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9CB" w:rsidRDefault="00151BFB" w:rsidP="003E5E1D">
      <w:pPr>
        <w:tabs>
          <w:tab w:val="left" w:pos="6540"/>
        </w:tabs>
        <w:rPr>
          <w:b/>
          <w:lang w:eastAsia="ja-JP"/>
        </w:rPr>
      </w:pPr>
      <w:r>
        <w:rPr>
          <w:b/>
          <w:noProof/>
          <w:lang w:val="en-US"/>
        </w:rPr>
        <w:drawing>
          <wp:inline distT="0" distB="0" distL="0" distR="0">
            <wp:extent cx="5829300" cy="7903845"/>
            <wp:effectExtent l="19050" t="0" r="0" b="0"/>
            <wp:docPr id="15" name="Picture 14" descr="ballina2010_sq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ina2010_sq8.png"/>
                    <pic:cNvPicPr/>
                  </pic:nvPicPr>
                  <pic:blipFill>
                    <a:blip r:embed="rId8" cstate="print"/>
                    <a:stretch>
                      <a:fillRect/>
                    </a:stretch>
                  </pic:blipFill>
                  <pic:spPr>
                    <a:xfrm>
                      <a:off x="0" y="0"/>
                      <a:ext cx="5829300" cy="7903845"/>
                    </a:xfrm>
                    <a:prstGeom prst="rect">
                      <a:avLst/>
                    </a:prstGeom>
                  </pic:spPr>
                </pic:pic>
              </a:graphicData>
            </a:graphic>
          </wp:inline>
        </w:drawing>
      </w:r>
    </w:p>
    <w:p w:rsidR="00151BFB" w:rsidRDefault="00151BFB" w:rsidP="003E5E1D">
      <w:pPr>
        <w:tabs>
          <w:tab w:val="left" w:pos="6540"/>
        </w:tabs>
        <w:rPr>
          <w:b/>
          <w:lang w:eastAsia="ja-JP"/>
        </w:rPr>
      </w:pPr>
    </w:p>
    <w:p w:rsidR="00151BFB" w:rsidRDefault="00151BFB" w:rsidP="003E5E1D">
      <w:pPr>
        <w:tabs>
          <w:tab w:val="left" w:pos="6540"/>
        </w:tabs>
        <w:rPr>
          <w:b/>
          <w:lang w:eastAsia="ja-JP"/>
        </w:rPr>
      </w:pPr>
    </w:p>
    <w:p w:rsidR="00151BFB" w:rsidRDefault="00151BFB" w:rsidP="003E5E1D">
      <w:pPr>
        <w:tabs>
          <w:tab w:val="left" w:pos="6540"/>
        </w:tabs>
        <w:rPr>
          <w:b/>
          <w:lang w:eastAsia="ja-JP"/>
        </w:rPr>
      </w:pPr>
    </w:p>
    <w:p w:rsidR="00151BFB" w:rsidRDefault="00151BFB" w:rsidP="003E5E1D">
      <w:pPr>
        <w:tabs>
          <w:tab w:val="left" w:pos="6540"/>
        </w:tabs>
        <w:rPr>
          <w:b/>
          <w:lang w:eastAsia="ja-JP"/>
        </w:rPr>
      </w:pPr>
    </w:p>
    <w:p w:rsidR="00151BFB" w:rsidRDefault="00151BFB" w:rsidP="003E5E1D">
      <w:pPr>
        <w:tabs>
          <w:tab w:val="left" w:pos="6540"/>
        </w:tabs>
        <w:rPr>
          <w:b/>
          <w:lang w:eastAsia="ja-JP"/>
        </w:rPr>
      </w:pPr>
    </w:p>
    <w:p w:rsidR="00151BFB" w:rsidRDefault="00151BFB" w:rsidP="003E5E1D">
      <w:pPr>
        <w:tabs>
          <w:tab w:val="left" w:pos="6540"/>
        </w:tabs>
        <w:rPr>
          <w:b/>
          <w:lang w:eastAsia="ja-JP"/>
        </w:rPr>
      </w:pPr>
    </w:p>
    <w:p w:rsidR="00151BFB" w:rsidRDefault="00151BFB" w:rsidP="003E5E1D">
      <w:pPr>
        <w:tabs>
          <w:tab w:val="left" w:pos="6540"/>
        </w:tabs>
        <w:rPr>
          <w:b/>
          <w:lang w:eastAsia="ja-JP"/>
        </w:rPr>
      </w:pPr>
    </w:p>
    <w:p w:rsidR="00E52842" w:rsidRDefault="00E52842" w:rsidP="003E5E1D">
      <w:pPr>
        <w:tabs>
          <w:tab w:val="left" w:pos="6540"/>
        </w:tabs>
        <w:rPr>
          <w:b/>
          <w:lang w:eastAsia="ja-JP"/>
        </w:rPr>
      </w:pPr>
    </w:p>
    <w:p w:rsidR="00151BFB" w:rsidRDefault="00151BFB" w:rsidP="003E5E1D">
      <w:pPr>
        <w:tabs>
          <w:tab w:val="left" w:pos="6540"/>
        </w:tabs>
        <w:rPr>
          <w:b/>
          <w:lang w:eastAsia="ja-JP"/>
        </w:rPr>
      </w:pPr>
    </w:p>
    <w:p w:rsidR="00151BFB" w:rsidRDefault="00151BFB" w:rsidP="003E5E1D">
      <w:pPr>
        <w:tabs>
          <w:tab w:val="left" w:pos="6540"/>
        </w:tabs>
        <w:rPr>
          <w:b/>
          <w:lang w:eastAsia="ja-JP"/>
        </w:rPr>
      </w:pPr>
    </w:p>
    <w:p w:rsidR="00151BFB" w:rsidRDefault="00151BFB" w:rsidP="003E5E1D">
      <w:pPr>
        <w:tabs>
          <w:tab w:val="left" w:pos="6540"/>
        </w:tabs>
        <w:rPr>
          <w:b/>
          <w:lang w:eastAsia="ja-JP"/>
        </w:rPr>
      </w:pPr>
    </w:p>
    <w:p w:rsidR="00151BFB" w:rsidRPr="004C6292" w:rsidRDefault="00151BFB" w:rsidP="003E5E1D">
      <w:pPr>
        <w:tabs>
          <w:tab w:val="left" w:pos="6540"/>
        </w:tabs>
        <w:rPr>
          <w:b/>
          <w:lang w:eastAsia="ja-JP"/>
        </w:rPr>
      </w:pPr>
    </w:p>
    <w:p w:rsidR="00064FB2" w:rsidRPr="004C6292" w:rsidRDefault="00064FB2" w:rsidP="003E5E1D">
      <w:pPr>
        <w:tabs>
          <w:tab w:val="left" w:pos="6540"/>
        </w:tabs>
        <w:rPr>
          <w:b/>
          <w:lang w:eastAsia="ja-JP"/>
        </w:rPr>
      </w:pPr>
    </w:p>
    <w:p w:rsidR="00BD3A27" w:rsidRPr="00F17E29" w:rsidRDefault="00BD3A27" w:rsidP="00BE506B">
      <w:pPr>
        <w:tabs>
          <w:tab w:val="left" w:pos="6540"/>
        </w:tabs>
        <w:rPr>
          <w:rFonts w:ascii="Bookman Old Style" w:hAnsi="Bookman Old Style"/>
          <w:b/>
          <w:sz w:val="28"/>
          <w:szCs w:val="28"/>
          <w:lang w:eastAsia="ja-JP"/>
        </w:rPr>
      </w:pPr>
      <w:r w:rsidRPr="00F17E29">
        <w:rPr>
          <w:rFonts w:ascii="Bookman Old Style" w:hAnsi="Bookman Old Style"/>
          <w:b/>
          <w:sz w:val="28"/>
          <w:szCs w:val="28"/>
          <w:lang w:eastAsia="ja-JP"/>
        </w:rPr>
        <w:t>P Ë R M B A J T J A</w:t>
      </w:r>
    </w:p>
    <w:p w:rsidR="00064FB2" w:rsidRPr="00F17E29" w:rsidRDefault="00064FB2" w:rsidP="00BE506B">
      <w:pPr>
        <w:tabs>
          <w:tab w:val="left" w:pos="6540"/>
        </w:tabs>
        <w:rPr>
          <w:rFonts w:ascii="Bookman Old Style" w:hAnsi="Bookman Old Style"/>
          <w:b/>
          <w:sz w:val="28"/>
          <w:szCs w:val="28"/>
          <w:lang w:eastAsia="ja-JP"/>
        </w:rPr>
      </w:pPr>
    </w:p>
    <w:p w:rsidR="00F17E29" w:rsidRPr="00F17E29" w:rsidRDefault="00F17E29" w:rsidP="00BE506B">
      <w:pPr>
        <w:tabs>
          <w:tab w:val="left" w:pos="6540"/>
        </w:tabs>
        <w:rPr>
          <w:rFonts w:ascii="Bookman Old Style" w:hAnsi="Bookman Old Style"/>
          <w:b/>
          <w:sz w:val="28"/>
          <w:szCs w:val="28"/>
          <w:lang w:eastAsia="ja-JP"/>
        </w:rPr>
      </w:pPr>
    </w:p>
    <w:p w:rsidR="00BD3A27" w:rsidRPr="00F17E29" w:rsidRDefault="00BD3A27" w:rsidP="00BE506B">
      <w:pPr>
        <w:tabs>
          <w:tab w:val="left" w:pos="6540"/>
        </w:tabs>
        <w:rPr>
          <w:rFonts w:ascii="Bookman Old Style" w:hAnsi="Bookman Old Style"/>
          <w:b/>
          <w:sz w:val="28"/>
          <w:szCs w:val="28"/>
          <w:lang w:eastAsia="ja-JP"/>
        </w:rPr>
      </w:pPr>
    </w:p>
    <w:p w:rsidR="00BD3A27" w:rsidRPr="00F17E29" w:rsidRDefault="00BD3A27" w:rsidP="00BE506B">
      <w:pPr>
        <w:tabs>
          <w:tab w:val="left" w:pos="6540"/>
        </w:tabs>
        <w:rPr>
          <w:rFonts w:ascii="Bookman Old Style" w:hAnsi="Bookman Old Style"/>
          <w:sz w:val="28"/>
          <w:szCs w:val="28"/>
          <w:lang w:eastAsia="ja-JP"/>
        </w:rPr>
      </w:pPr>
      <w:r w:rsidRPr="00F17E29">
        <w:rPr>
          <w:rFonts w:ascii="Bookman Old Style" w:hAnsi="Bookman Old Style"/>
          <w:sz w:val="28"/>
          <w:szCs w:val="28"/>
          <w:lang w:eastAsia="ja-JP"/>
        </w:rPr>
        <w:t xml:space="preserve">      HYRJE     </w:t>
      </w:r>
      <w:r w:rsidR="00F17E29" w:rsidRPr="00F17E29">
        <w:rPr>
          <w:rFonts w:ascii="Bookman Old Style" w:hAnsi="Bookman Old Style"/>
          <w:sz w:val="28"/>
          <w:szCs w:val="28"/>
          <w:lang w:eastAsia="ja-JP"/>
        </w:rPr>
        <w:t xml:space="preserve"> </w:t>
      </w:r>
    </w:p>
    <w:p w:rsidR="00BD3A27" w:rsidRDefault="00BD3A27" w:rsidP="00BE506B">
      <w:pPr>
        <w:tabs>
          <w:tab w:val="left" w:pos="6540"/>
        </w:tabs>
        <w:rPr>
          <w:rFonts w:ascii="Bookman Old Style" w:hAnsi="Bookman Old Style"/>
          <w:sz w:val="26"/>
          <w:szCs w:val="26"/>
          <w:lang w:eastAsia="ja-JP"/>
        </w:rPr>
      </w:pPr>
    </w:p>
    <w:p w:rsidR="00F17E29" w:rsidRPr="004C6292" w:rsidRDefault="00F17E29" w:rsidP="00BE506B">
      <w:pPr>
        <w:tabs>
          <w:tab w:val="left" w:pos="6540"/>
        </w:tabs>
        <w:rPr>
          <w:rFonts w:ascii="Bookman Old Style" w:hAnsi="Bookman Old Style"/>
          <w:sz w:val="26"/>
          <w:szCs w:val="26"/>
          <w:lang w:eastAsia="ja-JP"/>
        </w:rPr>
      </w:pPr>
    </w:p>
    <w:p w:rsidR="00BD3A27" w:rsidRPr="004C6292" w:rsidRDefault="00BD3A27" w:rsidP="00BE506B">
      <w:pPr>
        <w:tabs>
          <w:tab w:val="left" w:pos="6540"/>
        </w:tabs>
        <w:rPr>
          <w:rFonts w:ascii="Bookman Old Style" w:hAnsi="Bookman Old Style"/>
          <w:b/>
          <w:sz w:val="26"/>
          <w:szCs w:val="26"/>
          <w:lang w:eastAsia="ja-JP"/>
        </w:rPr>
      </w:pPr>
      <w:r w:rsidRPr="004C6292">
        <w:rPr>
          <w:rFonts w:ascii="Bookman Old Style" w:hAnsi="Bookman Old Style"/>
          <w:b/>
          <w:i/>
          <w:sz w:val="26"/>
          <w:szCs w:val="26"/>
          <w:lang w:eastAsia="ja-JP"/>
        </w:rPr>
        <w:t xml:space="preserve">      </w:t>
      </w:r>
    </w:p>
    <w:p w:rsidR="00BD3A27" w:rsidRPr="00F17E29" w:rsidRDefault="00BD3A27" w:rsidP="005E302E">
      <w:pPr>
        <w:numPr>
          <w:ilvl w:val="0"/>
          <w:numId w:val="4"/>
        </w:numPr>
        <w:tabs>
          <w:tab w:val="left" w:pos="6540"/>
        </w:tabs>
        <w:spacing w:after="240"/>
        <w:outlineLvl w:val="0"/>
        <w:rPr>
          <w:rFonts w:ascii="Bookman Old Style" w:hAnsi="Bookman Old Style"/>
          <w:sz w:val="28"/>
          <w:szCs w:val="28"/>
          <w:lang w:eastAsia="ja-JP"/>
        </w:rPr>
      </w:pPr>
      <w:r w:rsidRPr="00F17E29">
        <w:rPr>
          <w:rFonts w:ascii="Bookman Old Style" w:hAnsi="Bookman Old Style"/>
          <w:sz w:val="28"/>
          <w:szCs w:val="28"/>
          <w:lang w:eastAsia="ja-JP"/>
        </w:rPr>
        <w:t>Komisioni Rregullativ i Pro</w:t>
      </w:r>
      <w:r w:rsidR="00843A5E" w:rsidRPr="00F17E29">
        <w:rPr>
          <w:rFonts w:ascii="Bookman Old Style" w:hAnsi="Bookman Old Style"/>
          <w:sz w:val="28"/>
          <w:szCs w:val="28"/>
          <w:lang w:eastAsia="ja-JP"/>
        </w:rPr>
        <w:t>kurimit Publik</w:t>
      </w:r>
      <w:r w:rsidR="00F17E29" w:rsidRPr="00F17E29">
        <w:rPr>
          <w:rFonts w:ascii="Bookman Old Style" w:hAnsi="Bookman Old Style"/>
          <w:sz w:val="28"/>
          <w:szCs w:val="28"/>
          <w:lang w:eastAsia="ja-JP"/>
        </w:rPr>
        <w:t xml:space="preserve"> </w:t>
      </w:r>
      <w:r w:rsidR="003E57DB">
        <w:rPr>
          <w:rFonts w:ascii="Bookman Old Style" w:hAnsi="Bookman Old Style"/>
          <w:sz w:val="28"/>
          <w:szCs w:val="28"/>
          <w:lang w:eastAsia="ja-JP"/>
        </w:rPr>
        <w:t>...............................</w:t>
      </w:r>
      <w:r w:rsidR="00AA1E50">
        <w:rPr>
          <w:rFonts w:ascii="Bookman Old Style" w:hAnsi="Bookman Old Style"/>
          <w:sz w:val="28"/>
          <w:szCs w:val="28"/>
          <w:lang w:eastAsia="ja-JP"/>
        </w:rPr>
        <w:t>4</w:t>
      </w:r>
    </w:p>
    <w:p w:rsidR="00E52842" w:rsidRPr="00F17E29" w:rsidRDefault="00E52842" w:rsidP="00E52842">
      <w:pPr>
        <w:tabs>
          <w:tab w:val="left" w:pos="6540"/>
        </w:tabs>
        <w:spacing w:after="240"/>
        <w:outlineLvl w:val="0"/>
        <w:rPr>
          <w:rFonts w:ascii="Bookman Old Style" w:hAnsi="Bookman Old Style"/>
          <w:sz w:val="28"/>
          <w:szCs w:val="28"/>
          <w:lang w:eastAsia="ja-JP"/>
        </w:rPr>
      </w:pPr>
    </w:p>
    <w:p w:rsidR="00BD3A27" w:rsidRPr="00F17E29" w:rsidRDefault="00BD3A27" w:rsidP="005E302E">
      <w:pPr>
        <w:numPr>
          <w:ilvl w:val="0"/>
          <w:numId w:val="4"/>
        </w:numPr>
        <w:tabs>
          <w:tab w:val="left" w:pos="6540"/>
        </w:tabs>
        <w:outlineLvl w:val="0"/>
        <w:rPr>
          <w:rFonts w:ascii="Bookman Old Style" w:hAnsi="Bookman Old Style"/>
          <w:sz w:val="28"/>
          <w:szCs w:val="28"/>
          <w:lang w:eastAsia="ja-JP"/>
        </w:rPr>
      </w:pPr>
      <w:r w:rsidRPr="00F17E29">
        <w:rPr>
          <w:rFonts w:ascii="Bookman Old Style" w:hAnsi="Bookman Old Style"/>
          <w:sz w:val="28"/>
          <w:szCs w:val="28"/>
        </w:rPr>
        <w:t>A</w:t>
      </w:r>
      <w:r w:rsidRPr="00F17E29">
        <w:rPr>
          <w:rFonts w:ascii="Bookman Old Style" w:hAnsi="Bookman Old Style"/>
          <w:bCs/>
          <w:sz w:val="28"/>
          <w:szCs w:val="28"/>
        </w:rPr>
        <w:t>ktivitetet e Prokurimit Publik në Kosovë gjatë vitit 20</w:t>
      </w:r>
      <w:r w:rsidR="003A5EFB" w:rsidRPr="00F17E29">
        <w:rPr>
          <w:rFonts w:ascii="Bookman Old Style" w:hAnsi="Bookman Old Style"/>
          <w:bCs/>
          <w:sz w:val="28"/>
          <w:szCs w:val="28"/>
        </w:rPr>
        <w:t>1</w:t>
      </w:r>
      <w:r w:rsidR="00E52842" w:rsidRPr="00F17E29">
        <w:rPr>
          <w:rFonts w:ascii="Bookman Old Style" w:hAnsi="Bookman Old Style"/>
          <w:bCs/>
          <w:sz w:val="28"/>
          <w:szCs w:val="28"/>
        </w:rPr>
        <w:t>1</w:t>
      </w:r>
      <w:r w:rsidR="003E57DB">
        <w:rPr>
          <w:rFonts w:ascii="Bookman Old Style" w:hAnsi="Bookman Old Style"/>
          <w:bCs/>
          <w:sz w:val="28"/>
          <w:szCs w:val="28"/>
        </w:rPr>
        <w:t>.........</w:t>
      </w:r>
      <w:r w:rsidR="00AA1E50">
        <w:rPr>
          <w:rFonts w:ascii="Bookman Old Style" w:hAnsi="Bookman Old Style"/>
          <w:bCs/>
          <w:sz w:val="28"/>
          <w:szCs w:val="28"/>
        </w:rPr>
        <w:t>6</w:t>
      </w:r>
      <w:r w:rsidR="00C81000" w:rsidRPr="00F17E29">
        <w:rPr>
          <w:rFonts w:ascii="Bookman Old Style" w:hAnsi="Bookman Old Style"/>
          <w:bCs/>
          <w:sz w:val="28"/>
          <w:szCs w:val="28"/>
        </w:rPr>
        <w:t xml:space="preserve"> </w:t>
      </w:r>
      <w:r w:rsidR="00F17E29" w:rsidRPr="00F17E29">
        <w:rPr>
          <w:rFonts w:ascii="Bookman Old Style" w:hAnsi="Bookman Old Style"/>
          <w:bCs/>
          <w:sz w:val="28"/>
          <w:szCs w:val="28"/>
        </w:rPr>
        <w:t xml:space="preserve"> </w:t>
      </w:r>
    </w:p>
    <w:p w:rsidR="00E52842" w:rsidRPr="00F17E29" w:rsidRDefault="00E52842" w:rsidP="00E52842">
      <w:pPr>
        <w:tabs>
          <w:tab w:val="left" w:pos="6540"/>
        </w:tabs>
        <w:outlineLvl w:val="0"/>
        <w:rPr>
          <w:rFonts w:ascii="Bookman Old Style" w:hAnsi="Bookman Old Style"/>
          <w:sz w:val="28"/>
          <w:szCs w:val="28"/>
          <w:lang w:eastAsia="ja-JP"/>
        </w:rPr>
      </w:pPr>
    </w:p>
    <w:p w:rsidR="00BD3A27" w:rsidRPr="00F17E29" w:rsidRDefault="00BD3A27" w:rsidP="005E302E">
      <w:pPr>
        <w:ind w:left="360"/>
        <w:rPr>
          <w:rFonts w:ascii="Bookman Old Style" w:hAnsi="Bookman Old Style"/>
          <w:bCs/>
          <w:sz w:val="28"/>
          <w:szCs w:val="28"/>
        </w:rPr>
      </w:pPr>
    </w:p>
    <w:p w:rsidR="00F17E29" w:rsidRDefault="00BD3A27" w:rsidP="00F17E29">
      <w:pPr>
        <w:numPr>
          <w:ilvl w:val="0"/>
          <w:numId w:val="4"/>
        </w:numPr>
        <w:spacing w:after="240"/>
        <w:rPr>
          <w:rFonts w:ascii="Bookman Old Style" w:hAnsi="Bookman Old Style"/>
          <w:sz w:val="28"/>
          <w:szCs w:val="28"/>
          <w:lang w:eastAsia="ja-JP"/>
        </w:rPr>
      </w:pPr>
      <w:r w:rsidRPr="00F17E29">
        <w:rPr>
          <w:rFonts w:ascii="Bookman Old Style" w:hAnsi="Bookman Old Style"/>
          <w:sz w:val="28"/>
          <w:szCs w:val="28"/>
          <w:lang w:eastAsia="ja-JP"/>
        </w:rPr>
        <w:t>Aktivitetet  e  Komisionit Rregullativ të</w:t>
      </w:r>
      <w:r w:rsidR="00D0639D" w:rsidRPr="00F17E29">
        <w:rPr>
          <w:rFonts w:ascii="Bookman Old Style" w:hAnsi="Bookman Old Style"/>
          <w:sz w:val="28"/>
          <w:szCs w:val="28"/>
          <w:lang w:eastAsia="ja-JP"/>
        </w:rPr>
        <w:t xml:space="preserve"> Prokurimit Publik</w:t>
      </w:r>
      <w:r w:rsidR="008D7870">
        <w:rPr>
          <w:rFonts w:ascii="Bookman Old Style" w:hAnsi="Bookman Old Style"/>
          <w:sz w:val="28"/>
          <w:szCs w:val="28"/>
          <w:lang w:eastAsia="ja-JP"/>
        </w:rPr>
        <w:t xml:space="preserve"> </w:t>
      </w:r>
      <w:r w:rsidR="008D7870" w:rsidRPr="00F17E29">
        <w:rPr>
          <w:rFonts w:ascii="Bookman Old Style" w:hAnsi="Bookman Old Style"/>
          <w:bCs/>
          <w:sz w:val="28"/>
          <w:szCs w:val="28"/>
        </w:rPr>
        <w:t>gjatë vitit 2011</w:t>
      </w:r>
      <w:r w:rsidR="003E57DB">
        <w:rPr>
          <w:rFonts w:ascii="Bookman Old Style" w:hAnsi="Bookman Old Style"/>
          <w:bCs/>
          <w:sz w:val="28"/>
          <w:szCs w:val="28"/>
        </w:rPr>
        <w:t>..................................................</w:t>
      </w:r>
      <w:r w:rsidR="00AA1E50">
        <w:rPr>
          <w:rFonts w:ascii="Bookman Old Style" w:hAnsi="Bookman Old Style"/>
          <w:bCs/>
          <w:sz w:val="28"/>
          <w:szCs w:val="28"/>
        </w:rPr>
        <w:t>.............................35</w:t>
      </w:r>
      <w:r w:rsidR="008D7870" w:rsidRPr="00F17E29">
        <w:rPr>
          <w:rFonts w:ascii="Bookman Old Style" w:hAnsi="Bookman Old Style"/>
          <w:bCs/>
          <w:sz w:val="28"/>
          <w:szCs w:val="28"/>
        </w:rPr>
        <w:t xml:space="preserve">  </w:t>
      </w:r>
      <w:r w:rsidR="00F17E29" w:rsidRPr="00F17E29">
        <w:rPr>
          <w:rFonts w:ascii="Bookman Old Style" w:hAnsi="Bookman Old Style"/>
          <w:sz w:val="28"/>
          <w:szCs w:val="28"/>
          <w:lang w:eastAsia="ja-JP"/>
        </w:rPr>
        <w:t xml:space="preserve"> </w:t>
      </w:r>
    </w:p>
    <w:p w:rsidR="008D7870" w:rsidRPr="008D7870" w:rsidRDefault="008D7870" w:rsidP="008D7870">
      <w:pPr>
        <w:spacing w:after="240"/>
        <w:ind w:left="360"/>
        <w:rPr>
          <w:rFonts w:ascii="Bookman Old Style" w:hAnsi="Bookman Old Style"/>
          <w:sz w:val="28"/>
          <w:szCs w:val="28"/>
          <w:lang w:eastAsia="ja-JP"/>
        </w:rPr>
      </w:pPr>
    </w:p>
    <w:p w:rsidR="00F17E29" w:rsidRPr="00F17E29" w:rsidRDefault="00D0639D" w:rsidP="00A32A76">
      <w:pPr>
        <w:numPr>
          <w:ilvl w:val="0"/>
          <w:numId w:val="4"/>
        </w:numPr>
        <w:spacing w:after="240"/>
        <w:rPr>
          <w:rFonts w:ascii="Bookman Old Style" w:hAnsi="Bookman Old Style"/>
          <w:bCs/>
          <w:sz w:val="28"/>
          <w:szCs w:val="28"/>
        </w:rPr>
      </w:pPr>
      <w:r w:rsidRPr="00F17E29">
        <w:rPr>
          <w:rFonts w:ascii="Bookman Old Style" w:hAnsi="Bookman Old Style"/>
          <w:sz w:val="28"/>
          <w:szCs w:val="28"/>
        </w:rPr>
        <w:t>Përmbyllje</w:t>
      </w:r>
      <w:r w:rsidRPr="00F17E29">
        <w:rPr>
          <w:rFonts w:ascii="Bookman Old Style" w:hAnsi="Bookman Old Style"/>
          <w:bCs/>
          <w:sz w:val="28"/>
          <w:szCs w:val="28"/>
        </w:rPr>
        <w:t xml:space="preserve">  dhe </w:t>
      </w:r>
      <w:r w:rsidR="008D7870">
        <w:rPr>
          <w:rFonts w:ascii="Bookman Old Style" w:hAnsi="Bookman Old Style"/>
          <w:bCs/>
          <w:sz w:val="28"/>
          <w:szCs w:val="28"/>
        </w:rPr>
        <w:t>Rekomandime</w:t>
      </w:r>
      <w:r w:rsidR="00A32A76" w:rsidRPr="00F17E29">
        <w:rPr>
          <w:rFonts w:ascii="Bookman Old Style" w:hAnsi="Bookman Old Style"/>
          <w:bCs/>
          <w:sz w:val="28"/>
          <w:szCs w:val="28"/>
        </w:rPr>
        <w:t xml:space="preserve"> </w:t>
      </w:r>
      <w:r w:rsidR="003E57DB">
        <w:rPr>
          <w:rFonts w:ascii="Bookman Old Style" w:hAnsi="Bookman Old Style"/>
          <w:bCs/>
          <w:sz w:val="28"/>
          <w:szCs w:val="28"/>
        </w:rPr>
        <w:t>...............................................4</w:t>
      </w:r>
      <w:r w:rsidR="00A70AD4">
        <w:rPr>
          <w:rFonts w:ascii="Bookman Old Style" w:hAnsi="Bookman Old Style"/>
          <w:bCs/>
          <w:sz w:val="28"/>
          <w:szCs w:val="28"/>
        </w:rPr>
        <w:t>4</w:t>
      </w:r>
      <w:r w:rsidR="008D7870">
        <w:rPr>
          <w:rFonts w:ascii="Bookman Old Style" w:hAnsi="Bookman Old Style"/>
          <w:bCs/>
          <w:sz w:val="28"/>
          <w:szCs w:val="28"/>
        </w:rPr>
        <w:t xml:space="preserve"> </w:t>
      </w:r>
      <w:r w:rsidR="00F17E29" w:rsidRPr="00F17E29">
        <w:rPr>
          <w:rFonts w:ascii="Bookman Old Style" w:hAnsi="Bookman Old Style"/>
          <w:bCs/>
          <w:sz w:val="28"/>
          <w:szCs w:val="28"/>
        </w:rPr>
        <w:t xml:space="preserve"> </w:t>
      </w:r>
      <w:r w:rsidR="00A32A76" w:rsidRPr="00F17E29">
        <w:rPr>
          <w:rFonts w:ascii="Bookman Old Style" w:hAnsi="Bookman Old Style"/>
          <w:bCs/>
          <w:sz w:val="28"/>
          <w:szCs w:val="28"/>
        </w:rPr>
        <w:t xml:space="preserve">   </w:t>
      </w:r>
    </w:p>
    <w:p w:rsidR="00A32A76" w:rsidRPr="00F17E29" w:rsidRDefault="00A32A76" w:rsidP="00F17E29">
      <w:pPr>
        <w:spacing w:after="240"/>
        <w:rPr>
          <w:rFonts w:ascii="Bookman Old Style" w:hAnsi="Bookman Old Style"/>
          <w:bCs/>
          <w:sz w:val="28"/>
          <w:szCs w:val="28"/>
        </w:rPr>
      </w:pPr>
      <w:r w:rsidRPr="00F17E29">
        <w:rPr>
          <w:rFonts w:ascii="Bookman Old Style" w:hAnsi="Bookman Old Style"/>
          <w:bCs/>
          <w:sz w:val="28"/>
          <w:szCs w:val="28"/>
        </w:rPr>
        <w:t xml:space="preserve">                </w:t>
      </w:r>
    </w:p>
    <w:p w:rsidR="002A4074" w:rsidRPr="00F17E29" w:rsidRDefault="00BD3A27" w:rsidP="005E302E">
      <w:pPr>
        <w:numPr>
          <w:ilvl w:val="0"/>
          <w:numId w:val="4"/>
        </w:numPr>
        <w:tabs>
          <w:tab w:val="left" w:pos="6540"/>
        </w:tabs>
        <w:spacing w:after="240"/>
        <w:rPr>
          <w:rFonts w:ascii="Bookman Old Style" w:hAnsi="Bookman Old Style"/>
          <w:sz w:val="28"/>
          <w:szCs w:val="28"/>
          <w:lang w:eastAsia="ja-JP"/>
        </w:rPr>
      </w:pPr>
      <w:r w:rsidRPr="00F17E29">
        <w:rPr>
          <w:rFonts w:ascii="Bookman Old Style" w:hAnsi="Bookman Old Style"/>
          <w:sz w:val="28"/>
          <w:szCs w:val="28"/>
        </w:rPr>
        <w:t>Aneks:  Shpenzimet Buxhetore të KRPP-së për vitin 20</w:t>
      </w:r>
      <w:r w:rsidR="00541832" w:rsidRPr="00F17E29">
        <w:rPr>
          <w:rFonts w:ascii="Bookman Old Style" w:hAnsi="Bookman Old Style"/>
          <w:sz w:val="28"/>
          <w:szCs w:val="28"/>
        </w:rPr>
        <w:t>1</w:t>
      </w:r>
      <w:r w:rsidR="00F17E29" w:rsidRPr="00F17E29">
        <w:rPr>
          <w:rFonts w:ascii="Bookman Old Style" w:hAnsi="Bookman Old Style"/>
          <w:sz w:val="28"/>
          <w:szCs w:val="28"/>
        </w:rPr>
        <w:t>1</w:t>
      </w:r>
      <w:r w:rsidR="003E57DB">
        <w:rPr>
          <w:rFonts w:ascii="Bookman Old Style" w:hAnsi="Bookman Old Style"/>
          <w:sz w:val="28"/>
          <w:szCs w:val="28"/>
        </w:rPr>
        <w:t>.......4</w:t>
      </w:r>
      <w:r w:rsidR="00A70AD4">
        <w:rPr>
          <w:rFonts w:ascii="Bookman Old Style" w:hAnsi="Bookman Old Style"/>
          <w:sz w:val="28"/>
          <w:szCs w:val="28"/>
        </w:rPr>
        <w:t>6</w:t>
      </w:r>
    </w:p>
    <w:p w:rsidR="008E5179" w:rsidRPr="004C6292" w:rsidRDefault="008E5179" w:rsidP="003E5E1D">
      <w:pPr>
        <w:tabs>
          <w:tab w:val="left" w:pos="6540"/>
        </w:tabs>
        <w:jc w:val="both"/>
        <w:rPr>
          <w:b/>
          <w:lang w:eastAsia="ja-JP"/>
        </w:rPr>
      </w:pPr>
    </w:p>
    <w:p w:rsidR="00D0639D" w:rsidRPr="004C6292" w:rsidRDefault="00D0639D" w:rsidP="00EE2168">
      <w:pPr>
        <w:tabs>
          <w:tab w:val="left" w:pos="6540"/>
        </w:tabs>
        <w:jc w:val="both"/>
        <w:rPr>
          <w:rFonts w:ascii="Bookman Old Style" w:hAnsi="Bookman Old Style"/>
          <w:b/>
          <w:sz w:val="26"/>
          <w:szCs w:val="26"/>
          <w:lang w:eastAsia="ja-JP"/>
        </w:rPr>
      </w:pPr>
    </w:p>
    <w:p w:rsidR="00D0639D" w:rsidRPr="004C6292" w:rsidRDefault="00D0639D" w:rsidP="00EE2168">
      <w:pPr>
        <w:tabs>
          <w:tab w:val="left" w:pos="6540"/>
        </w:tabs>
        <w:jc w:val="both"/>
        <w:rPr>
          <w:rFonts w:ascii="Bookman Old Style" w:hAnsi="Bookman Old Style"/>
          <w:b/>
          <w:sz w:val="26"/>
          <w:szCs w:val="26"/>
          <w:lang w:eastAsia="ja-JP"/>
        </w:rPr>
      </w:pPr>
    </w:p>
    <w:p w:rsidR="00E52842" w:rsidRDefault="00E52842">
      <w:pPr>
        <w:rPr>
          <w:rFonts w:ascii="Bookman Old Style" w:hAnsi="Bookman Old Style"/>
          <w:b/>
          <w:sz w:val="26"/>
          <w:szCs w:val="26"/>
          <w:lang w:eastAsia="ja-JP"/>
        </w:rPr>
      </w:pPr>
      <w:r>
        <w:rPr>
          <w:rFonts w:ascii="Bookman Old Style" w:hAnsi="Bookman Old Style"/>
          <w:b/>
          <w:sz w:val="26"/>
          <w:szCs w:val="26"/>
          <w:lang w:eastAsia="ja-JP"/>
        </w:rPr>
        <w:br w:type="page"/>
      </w:r>
    </w:p>
    <w:p w:rsidR="00D0639D" w:rsidRDefault="00D0639D" w:rsidP="00EE2168">
      <w:pPr>
        <w:tabs>
          <w:tab w:val="left" w:pos="6540"/>
        </w:tabs>
        <w:jc w:val="both"/>
        <w:rPr>
          <w:rFonts w:ascii="Bookman Old Style" w:hAnsi="Bookman Old Style"/>
          <w:b/>
          <w:sz w:val="26"/>
          <w:szCs w:val="26"/>
          <w:lang w:eastAsia="ja-JP"/>
        </w:rPr>
      </w:pPr>
    </w:p>
    <w:p w:rsidR="000D06DE" w:rsidRDefault="000D06DE" w:rsidP="00EE2168">
      <w:pPr>
        <w:tabs>
          <w:tab w:val="left" w:pos="6540"/>
        </w:tabs>
        <w:jc w:val="both"/>
        <w:rPr>
          <w:rFonts w:ascii="Bookman Old Style" w:hAnsi="Bookman Old Style"/>
          <w:b/>
          <w:sz w:val="26"/>
          <w:szCs w:val="26"/>
          <w:lang w:eastAsia="ja-JP"/>
        </w:rPr>
      </w:pPr>
    </w:p>
    <w:p w:rsidR="00D83B4E" w:rsidRDefault="00D83B4E" w:rsidP="00EE2168">
      <w:pPr>
        <w:tabs>
          <w:tab w:val="left" w:pos="6540"/>
        </w:tabs>
        <w:jc w:val="both"/>
        <w:rPr>
          <w:rFonts w:ascii="Bookman Old Style" w:hAnsi="Bookman Old Style"/>
          <w:b/>
          <w:sz w:val="26"/>
          <w:szCs w:val="26"/>
          <w:lang w:eastAsia="ja-JP"/>
        </w:rPr>
      </w:pPr>
    </w:p>
    <w:p w:rsidR="00D83B4E" w:rsidRDefault="00D83B4E" w:rsidP="00EE2168">
      <w:pPr>
        <w:tabs>
          <w:tab w:val="left" w:pos="6540"/>
        </w:tabs>
        <w:jc w:val="both"/>
        <w:rPr>
          <w:rFonts w:ascii="Bookman Old Style" w:hAnsi="Bookman Old Style"/>
          <w:b/>
          <w:sz w:val="26"/>
          <w:szCs w:val="26"/>
          <w:lang w:eastAsia="ja-JP"/>
        </w:rPr>
      </w:pPr>
    </w:p>
    <w:p w:rsidR="000D06DE" w:rsidRPr="004C6292" w:rsidRDefault="000D06DE" w:rsidP="00EE2168">
      <w:pPr>
        <w:tabs>
          <w:tab w:val="left" w:pos="6540"/>
        </w:tabs>
        <w:jc w:val="both"/>
        <w:rPr>
          <w:rFonts w:ascii="Bookman Old Style" w:hAnsi="Bookman Old Style"/>
          <w:b/>
          <w:sz w:val="26"/>
          <w:szCs w:val="26"/>
          <w:lang w:eastAsia="ja-JP"/>
        </w:rPr>
      </w:pPr>
    </w:p>
    <w:p w:rsidR="00EE2168" w:rsidRPr="004C6292" w:rsidRDefault="00EE2168" w:rsidP="00EE2168">
      <w:pPr>
        <w:tabs>
          <w:tab w:val="left" w:pos="6540"/>
        </w:tabs>
        <w:jc w:val="both"/>
        <w:rPr>
          <w:rFonts w:ascii="Bookman Old Style" w:hAnsi="Bookman Old Style"/>
          <w:b/>
          <w:sz w:val="26"/>
          <w:szCs w:val="26"/>
          <w:lang w:eastAsia="ja-JP"/>
        </w:rPr>
      </w:pPr>
      <w:r w:rsidRPr="004C6292">
        <w:rPr>
          <w:rFonts w:ascii="Bookman Old Style" w:hAnsi="Bookman Old Style"/>
          <w:b/>
          <w:sz w:val="26"/>
          <w:szCs w:val="26"/>
          <w:lang w:eastAsia="ja-JP"/>
        </w:rPr>
        <w:t>H Y R J E</w:t>
      </w:r>
    </w:p>
    <w:p w:rsidR="00EE2168" w:rsidRPr="004C6292" w:rsidRDefault="00EE2168" w:rsidP="00EE2168">
      <w:pPr>
        <w:tabs>
          <w:tab w:val="left" w:pos="6540"/>
        </w:tabs>
        <w:jc w:val="both"/>
        <w:rPr>
          <w:rFonts w:ascii="Bookman Old Style" w:hAnsi="Bookman Old Style"/>
          <w:sz w:val="26"/>
          <w:szCs w:val="26"/>
          <w:lang w:eastAsia="ja-JP"/>
        </w:rPr>
      </w:pPr>
    </w:p>
    <w:p w:rsidR="00C81000" w:rsidRPr="00233B4C" w:rsidRDefault="00C81000" w:rsidP="00EE2168">
      <w:pPr>
        <w:tabs>
          <w:tab w:val="left" w:pos="6540"/>
        </w:tabs>
        <w:jc w:val="both"/>
        <w:rPr>
          <w:rFonts w:ascii="Bookman Old Style" w:hAnsi="Bookman Old Style"/>
          <w:sz w:val="26"/>
          <w:szCs w:val="26"/>
          <w:lang w:eastAsia="ja-JP"/>
        </w:rPr>
      </w:pPr>
    </w:p>
    <w:p w:rsidR="00EE2168" w:rsidRPr="00233B4C" w:rsidRDefault="00EE2168" w:rsidP="00BE506B">
      <w:pPr>
        <w:tabs>
          <w:tab w:val="left" w:pos="6540"/>
        </w:tabs>
        <w:jc w:val="both"/>
        <w:rPr>
          <w:rFonts w:ascii="Bookman Old Style" w:hAnsi="Bookman Old Style"/>
          <w:sz w:val="26"/>
          <w:szCs w:val="26"/>
          <w:lang w:eastAsia="ja-JP"/>
        </w:rPr>
      </w:pPr>
      <w:r w:rsidRPr="00233B4C">
        <w:rPr>
          <w:rFonts w:ascii="Bookman Old Style" w:hAnsi="Bookman Old Style"/>
          <w:sz w:val="26"/>
          <w:szCs w:val="26"/>
          <w:lang w:eastAsia="ja-JP"/>
        </w:rPr>
        <w:t xml:space="preserve">          </w:t>
      </w:r>
      <w:r w:rsidR="00DA5ECF" w:rsidRPr="00233B4C">
        <w:rPr>
          <w:rFonts w:ascii="Bookman Old Style" w:hAnsi="Bookman Old Style"/>
          <w:sz w:val="26"/>
          <w:szCs w:val="26"/>
        </w:rPr>
        <w:t>Duke u bazuar në Nenin 8</w:t>
      </w:r>
      <w:r w:rsidR="00FB5D76" w:rsidRPr="00233B4C">
        <w:rPr>
          <w:rFonts w:ascii="Bookman Old Style" w:hAnsi="Bookman Old Style"/>
          <w:sz w:val="26"/>
          <w:szCs w:val="26"/>
        </w:rPr>
        <w:t>7.</w:t>
      </w:r>
      <w:r w:rsidR="00DA5ECF" w:rsidRPr="00233B4C">
        <w:rPr>
          <w:rFonts w:ascii="Bookman Old Style" w:hAnsi="Bookman Old Style"/>
          <w:sz w:val="26"/>
          <w:szCs w:val="26"/>
        </w:rPr>
        <w:t>2.</w:t>
      </w:r>
      <w:r w:rsidR="00755F63" w:rsidRPr="00233B4C">
        <w:rPr>
          <w:rFonts w:ascii="Bookman Old Style" w:hAnsi="Bookman Old Style"/>
          <w:sz w:val="26"/>
          <w:szCs w:val="26"/>
        </w:rPr>
        <w:t>13</w:t>
      </w:r>
      <w:r w:rsidR="00DA5ECF" w:rsidRPr="00233B4C">
        <w:rPr>
          <w:rFonts w:ascii="Bookman Old Style" w:hAnsi="Bookman Old Style"/>
          <w:sz w:val="26"/>
          <w:szCs w:val="26"/>
        </w:rPr>
        <w:t xml:space="preserve"> të Ligjit për Prokurim Publik, Nr. 0</w:t>
      </w:r>
      <w:r w:rsidR="00755F63" w:rsidRPr="00233B4C">
        <w:rPr>
          <w:rFonts w:ascii="Bookman Old Style" w:hAnsi="Bookman Old Style"/>
          <w:sz w:val="26"/>
          <w:szCs w:val="26"/>
        </w:rPr>
        <w:t>4</w:t>
      </w:r>
      <w:r w:rsidR="00DA5ECF" w:rsidRPr="00233B4C">
        <w:rPr>
          <w:rFonts w:ascii="Bookman Old Style" w:hAnsi="Bookman Old Style"/>
          <w:sz w:val="26"/>
          <w:szCs w:val="26"/>
        </w:rPr>
        <w:t>/L-</w:t>
      </w:r>
      <w:r w:rsidR="00755F63" w:rsidRPr="00233B4C">
        <w:rPr>
          <w:rFonts w:ascii="Bookman Old Style" w:hAnsi="Bookman Old Style"/>
          <w:sz w:val="26"/>
          <w:szCs w:val="26"/>
        </w:rPr>
        <w:t>042</w:t>
      </w:r>
      <w:r w:rsidR="00DA5ECF" w:rsidRPr="00233B4C">
        <w:rPr>
          <w:rFonts w:ascii="Bookman Old Style" w:hAnsi="Bookman Old Style"/>
          <w:sz w:val="26"/>
          <w:szCs w:val="26"/>
        </w:rPr>
        <w:t xml:space="preserve">,  Komisioni  Rregullativ i Prokurimit Publik </w:t>
      </w:r>
      <w:r w:rsidRPr="00233B4C">
        <w:rPr>
          <w:rFonts w:ascii="Bookman Old Style" w:hAnsi="Bookman Old Style"/>
          <w:sz w:val="26"/>
          <w:szCs w:val="26"/>
          <w:lang w:eastAsia="ja-JP"/>
        </w:rPr>
        <w:t xml:space="preserve">(KRPP) </w:t>
      </w:r>
      <w:r w:rsidR="00755F63" w:rsidRPr="00233B4C">
        <w:rPr>
          <w:rFonts w:ascii="Bookman Old Style" w:hAnsi="Bookman Old Style"/>
          <w:sz w:val="26"/>
          <w:szCs w:val="26"/>
        </w:rPr>
        <w:t>për çdo vit kalendarik të përgatisë dhe dorëzojë në Qeveri dhe Kuvend një raport vjetor që analizon aktivitetet e prokurimit publik në Kosovë për atë vit kalendarik, së bashku me rekomandimet për përmirësimin e sistemit të prokurimit publik dhe/ose përmirësimin e këtij ligji, raport ky që dorëzohet jo më vonë se në fund të Shkurtit të vitit vijues kalendarik</w:t>
      </w:r>
    </w:p>
    <w:p w:rsidR="00EE2168" w:rsidRPr="00233B4C" w:rsidRDefault="00EE2168" w:rsidP="00EE2168">
      <w:pPr>
        <w:tabs>
          <w:tab w:val="left" w:pos="6540"/>
        </w:tabs>
        <w:jc w:val="both"/>
        <w:rPr>
          <w:rFonts w:ascii="Bookman Old Style" w:hAnsi="Bookman Old Style"/>
          <w:sz w:val="26"/>
          <w:szCs w:val="26"/>
          <w:lang w:eastAsia="ja-JP"/>
        </w:rPr>
      </w:pPr>
      <w:r w:rsidRPr="00233B4C">
        <w:rPr>
          <w:rFonts w:ascii="Bookman Old Style" w:hAnsi="Bookman Old Style"/>
          <w:sz w:val="26"/>
          <w:szCs w:val="26"/>
          <w:lang w:eastAsia="ja-JP"/>
        </w:rPr>
        <w:t xml:space="preserve">        Ky raport është </w:t>
      </w:r>
      <w:r w:rsidR="00124AD6" w:rsidRPr="00233B4C">
        <w:rPr>
          <w:rFonts w:ascii="Bookman Old Style" w:hAnsi="Bookman Old Style"/>
          <w:sz w:val="26"/>
          <w:szCs w:val="26"/>
          <w:lang w:eastAsia="ja-JP"/>
        </w:rPr>
        <w:t>hartuar</w:t>
      </w:r>
      <w:r w:rsidRPr="00233B4C">
        <w:rPr>
          <w:rFonts w:ascii="Bookman Old Style" w:hAnsi="Bookman Old Style"/>
          <w:sz w:val="26"/>
          <w:szCs w:val="26"/>
          <w:lang w:eastAsia="ja-JP"/>
        </w:rPr>
        <w:t xml:space="preserve"> në përputhje të plotë me kërkesat e Ligjit për Prokurim Publik, duke paraqitur një analizë mjaft të deta</w:t>
      </w:r>
      <w:r w:rsidR="000453E2" w:rsidRPr="00233B4C">
        <w:rPr>
          <w:rFonts w:ascii="Bookman Old Style" w:hAnsi="Bookman Old Style"/>
          <w:sz w:val="26"/>
          <w:szCs w:val="26"/>
          <w:lang w:eastAsia="ja-JP"/>
        </w:rPr>
        <w:t>j</w:t>
      </w:r>
      <w:r w:rsidRPr="00233B4C">
        <w:rPr>
          <w:rFonts w:ascii="Bookman Old Style" w:hAnsi="Bookman Old Style"/>
          <w:sz w:val="26"/>
          <w:szCs w:val="26"/>
          <w:lang w:eastAsia="ja-JP"/>
        </w:rPr>
        <w:t>uar mbi të gjitha aktivitetet e prokurimit publik te zhvilluara n</w:t>
      </w:r>
      <w:r w:rsidR="00902926" w:rsidRPr="00233B4C">
        <w:rPr>
          <w:rFonts w:ascii="Bookman Old Style" w:hAnsi="Bookman Old Style"/>
          <w:sz w:val="26"/>
          <w:szCs w:val="26"/>
          <w:lang w:eastAsia="ja-JP"/>
        </w:rPr>
        <w:t>ë Kosovë, sipas kontratave t</w:t>
      </w:r>
      <w:r w:rsidR="00124AD6" w:rsidRPr="00233B4C">
        <w:rPr>
          <w:rFonts w:ascii="Bookman Old Style" w:hAnsi="Bookman Old Style"/>
          <w:sz w:val="26"/>
          <w:szCs w:val="26"/>
          <w:lang w:eastAsia="ja-JP"/>
        </w:rPr>
        <w:t>ë</w:t>
      </w:r>
      <w:r w:rsidR="00902926" w:rsidRPr="00233B4C">
        <w:rPr>
          <w:rFonts w:ascii="Bookman Old Style" w:hAnsi="Bookman Old Style"/>
          <w:sz w:val="26"/>
          <w:szCs w:val="26"/>
          <w:lang w:eastAsia="ja-JP"/>
        </w:rPr>
        <w:t xml:space="preserve"> n</w:t>
      </w:r>
      <w:r w:rsidR="00124AD6" w:rsidRPr="00233B4C">
        <w:rPr>
          <w:rFonts w:ascii="Bookman Old Style" w:hAnsi="Bookman Old Style"/>
          <w:sz w:val="26"/>
          <w:szCs w:val="26"/>
          <w:lang w:eastAsia="ja-JP"/>
        </w:rPr>
        <w:t>ë</w:t>
      </w:r>
      <w:r w:rsidRPr="00233B4C">
        <w:rPr>
          <w:rFonts w:ascii="Bookman Old Style" w:hAnsi="Bookman Old Style"/>
          <w:sz w:val="26"/>
          <w:szCs w:val="26"/>
          <w:lang w:eastAsia="ja-JP"/>
        </w:rPr>
        <w:t>nshkruara publike gjatë periudh</w:t>
      </w:r>
      <w:r w:rsidR="000453E2" w:rsidRPr="00233B4C">
        <w:rPr>
          <w:rFonts w:ascii="Bookman Old Style" w:hAnsi="Bookman Old Style"/>
          <w:sz w:val="26"/>
          <w:szCs w:val="26"/>
          <w:lang w:eastAsia="ja-JP"/>
        </w:rPr>
        <w:t>ë</w:t>
      </w:r>
      <w:r w:rsidRPr="00233B4C">
        <w:rPr>
          <w:rFonts w:ascii="Bookman Old Style" w:hAnsi="Bookman Old Style"/>
          <w:sz w:val="26"/>
          <w:szCs w:val="26"/>
          <w:lang w:eastAsia="ja-JP"/>
        </w:rPr>
        <w:t xml:space="preserve">s </w:t>
      </w:r>
      <w:r w:rsidR="00B90321" w:rsidRPr="00233B4C">
        <w:rPr>
          <w:rFonts w:ascii="Bookman Old Style" w:hAnsi="Bookman Old Style"/>
          <w:sz w:val="26"/>
          <w:szCs w:val="26"/>
          <w:lang w:eastAsia="ja-JP"/>
        </w:rPr>
        <w:t>0</w:t>
      </w:r>
      <w:r w:rsidR="00DB296C" w:rsidRPr="00233B4C">
        <w:rPr>
          <w:rFonts w:ascii="Bookman Old Style" w:hAnsi="Bookman Old Style"/>
          <w:sz w:val="26"/>
          <w:szCs w:val="26"/>
          <w:lang w:eastAsia="ja-JP"/>
        </w:rPr>
        <w:t xml:space="preserve">1 </w:t>
      </w:r>
      <w:r w:rsidR="000453E2" w:rsidRPr="00233B4C">
        <w:rPr>
          <w:rFonts w:ascii="Bookman Old Style" w:hAnsi="Bookman Old Style"/>
          <w:sz w:val="26"/>
          <w:szCs w:val="26"/>
          <w:lang w:eastAsia="ja-JP"/>
        </w:rPr>
        <w:t>j</w:t>
      </w:r>
      <w:r w:rsidR="00FB5D76" w:rsidRPr="00233B4C">
        <w:rPr>
          <w:rFonts w:ascii="Bookman Old Style" w:hAnsi="Bookman Old Style"/>
          <w:sz w:val="26"/>
          <w:szCs w:val="26"/>
          <w:lang w:eastAsia="ja-JP"/>
        </w:rPr>
        <w:t>anar 201</w:t>
      </w:r>
      <w:r w:rsidR="00B90321" w:rsidRPr="00233B4C">
        <w:rPr>
          <w:rFonts w:ascii="Bookman Old Style" w:hAnsi="Bookman Old Style"/>
          <w:sz w:val="26"/>
          <w:szCs w:val="26"/>
          <w:lang w:eastAsia="ja-JP"/>
        </w:rPr>
        <w:t>1</w:t>
      </w:r>
      <w:r w:rsidR="00E85B68" w:rsidRPr="00233B4C">
        <w:rPr>
          <w:rFonts w:ascii="Bookman Old Style" w:hAnsi="Bookman Old Style"/>
          <w:sz w:val="26"/>
          <w:szCs w:val="26"/>
          <w:lang w:eastAsia="ja-JP"/>
        </w:rPr>
        <w:t xml:space="preserve"> - 31 d</w:t>
      </w:r>
      <w:r w:rsidR="00FB5D76" w:rsidRPr="00233B4C">
        <w:rPr>
          <w:rFonts w:ascii="Bookman Old Style" w:hAnsi="Bookman Old Style"/>
          <w:sz w:val="26"/>
          <w:szCs w:val="26"/>
          <w:lang w:eastAsia="ja-JP"/>
        </w:rPr>
        <w:t>hjetor 201</w:t>
      </w:r>
      <w:r w:rsidR="00B90321" w:rsidRPr="00233B4C">
        <w:rPr>
          <w:rFonts w:ascii="Bookman Old Style" w:hAnsi="Bookman Old Style"/>
          <w:sz w:val="26"/>
          <w:szCs w:val="26"/>
          <w:lang w:eastAsia="ja-JP"/>
        </w:rPr>
        <w:t>1</w:t>
      </w:r>
      <w:r w:rsidRPr="00233B4C">
        <w:rPr>
          <w:rFonts w:ascii="Bookman Old Style" w:hAnsi="Bookman Old Style"/>
          <w:sz w:val="26"/>
          <w:szCs w:val="26"/>
          <w:lang w:eastAsia="ja-JP"/>
        </w:rPr>
        <w:t>.</w:t>
      </w:r>
      <w:r w:rsidR="00FB5D76" w:rsidRPr="00233B4C">
        <w:rPr>
          <w:rFonts w:ascii="Bookman Old Style" w:hAnsi="Bookman Old Style"/>
          <w:sz w:val="26"/>
          <w:szCs w:val="26"/>
          <w:lang w:eastAsia="ja-JP"/>
        </w:rPr>
        <w:t xml:space="preserve"> </w:t>
      </w:r>
      <w:r w:rsidR="00B90321" w:rsidRPr="00233B4C">
        <w:rPr>
          <w:rFonts w:ascii="Bookman Old Style" w:hAnsi="Bookman Old Style"/>
          <w:sz w:val="26"/>
          <w:szCs w:val="26"/>
          <w:lang w:eastAsia="ja-JP"/>
        </w:rPr>
        <w:t xml:space="preserve"> </w:t>
      </w:r>
    </w:p>
    <w:p w:rsidR="00EE2168" w:rsidRPr="00233B4C" w:rsidRDefault="00124AD6" w:rsidP="00EE2168">
      <w:pPr>
        <w:tabs>
          <w:tab w:val="left" w:pos="6540"/>
        </w:tabs>
        <w:jc w:val="both"/>
        <w:rPr>
          <w:rFonts w:ascii="Bookman Old Style" w:hAnsi="Bookman Old Style"/>
          <w:sz w:val="26"/>
          <w:szCs w:val="26"/>
          <w:lang w:eastAsia="ja-JP"/>
        </w:rPr>
      </w:pPr>
      <w:r w:rsidRPr="00233B4C">
        <w:rPr>
          <w:rFonts w:ascii="Bookman Old Style" w:hAnsi="Bookman Old Style"/>
          <w:sz w:val="26"/>
          <w:szCs w:val="26"/>
          <w:lang w:eastAsia="ja-JP"/>
        </w:rPr>
        <w:t xml:space="preserve">        Për</w:t>
      </w:r>
      <w:r w:rsidR="00EE2168" w:rsidRPr="00233B4C">
        <w:rPr>
          <w:rFonts w:ascii="Bookman Old Style" w:hAnsi="Bookman Old Style"/>
          <w:sz w:val="26"/>
          <w:szCs w:val="26"/>
          <w:lang w:eastAsia="ja-JP"/>
        </w:rPr>
        <w:t>ga</w:t>
      </w:r>
      <w:r w:rsidR="000453E2" w:rsidRPr="00233B4C">
        <w:rPr>
          <w:rFonts w:ascii="Bookman Old Style" w:hAnsi="Bookman Old Style"/>
          <w:sz w:val="26"/>
          <w:szCs w:val="26"/>
          <w:lang w:eastAsia="ja-JP"/>
        </w:rPr>
        <w:t>t</w:t>
      </w:r>
      <w:r w:rsidR="00EE2168" w:rsidRPr="00233B4C">
        <w:rPr>
          <w:rFonts w:ascii="Bookman Old Style" w:hAnsi="Bookman Old Style"/>
          <w:sz w:val="26"/>
          <w:szCs w:val="26"/>
          <w:lang w:eastAsia="ja-JP"/>
        </w:rPr>
        <w:t>itja e k</w:t>
      </w:r>
      <w:r w:rsidRPr="00233B4C">
        <w:rPr>
          <w:rFonts w:ascii="Bookman Old Style" w:hAnsi="Bookman Old Style"/>
          <w:sz w:val="26"/>
          <w:szCs w:val="26"/>
          <w:lang w:eastAsia="ja-JP"/>
        </w:rPr>
        <w:t>ë</w:t>
      </w:r>
      <w:r w:rsidR="00EE2168" w:rsidRPr="00233B4C">
        <w:rPr>
          <w:rFonts w:ascii="Bookman Old Style" w:hAnsi="Bookman Old Style"/>
          <w:sz w:val="26"/>
          <w:szCs w:val="26"/>
          <w:lang w:eastAsia="ja-JP"/>
        </w:rPr>
        <w:t>tij raporti p</w:t>
      </w:r>
      <w:r w:rsidR="00E63B9B" w:rsidRPr="00233B4C">
        <w:rPr>
          <w:rFonts w:ascii="Bookman Old Style" w:hAnsi="Bookman Old Style"/>
          <w:sz w:val="26"/>
          <w:szCs w:val="26"/>
          <w:lang w:eastAsia="ja-JP"/>
        </w:rPr>
        <w:t>ë</w:t>
      </w:r>
      <w:r w:rsidR="00EE2168" w:rsidRPr="00233B4C">
        <w:rPr>
          <w:rFonts w:ascii="Bookman Old Style" w:hAnsi="Bookman Old Style"/>
          <w:sz w:val="26"/>
          <w:szCs w:val="26"/>
          <w:lang w:eastAsia="ja-JP"/>
        </w:rPr>
        <w:t>rmbush edhe k</w:t>
      </w:r>
      <w:r w:rsidR="00C27FF2" w:rsidRPr="00233B4C">
        <w:rPr>
          <w:rFonts w:ascii="Bookman Old Style" w:hAnsi="Bookman Old Style"/>
          <w:sz w:val="26"/>
          <w:szCs w:val="26"/>
          <w:lang w:eastAsia="ja-JP"/>
        </w:rPr>
        <w:t>ë</w:t>
      </w:r>
      <w:r w:rsidR="00EE2168" w:rsidRPr="00233B4C">
        <w:rPr>
          <w:rFonts w:ascii="Bookman Old Style" w:hAnsi="Bookman Old Style"/>
          <w:sz w:val="26"/>
          <w:szCs w:val="26"/>
          <w:lang w:eastAsia="ja-JP"/>
        </w:rPr>
        <w:t>rkes</w:t>
      </w:r>
      <w:r w:rsidR="00E63B9B" w:rsidRPr="00233B4C">
        <w:rPr>
          <w:rFonts w:ascii="Bookman Old Style" w:hAnsi="Bookman Old Style"/>
          <w:sz w:val="26"/>
          <w:szCs w:val="26"/>
          <w:lang w:eastAsia="ja-JP"/>
        </w:rPr>
        <w:t>ë</w:t>
      </w:r>
      <w:r w:rsidR="00EE2168" w:rsidRPr="00233B4C">
        <w:rPr>
          <w:rFonts w:ascii="Bookman Old Style" w:hAnsi="Bookman Old Style"/>
          <w:sz w:val="26"/>
          <w:szCs w:val="26"/>
          <w:lang w:eastAsia="ja-JP"/>
        </w:rPr>
        <w:t xml:space="preserve">n e Nenit  </w:t>
      </w:r>
      <w:r w:rsidR="00FB5D76" w:rsidRPr="00233B4C">
        <w:rPr>
          <w:rFonts w:ascii="Bookman Old Style" w:hAnsi="Bookman Old Style"/>
          <w:sz w:val="26"/>
          <w:szCs w:val="26"/>
        </w:rPr>
        <w:t>87.2.</w:t>
      </w:r>
      <w:r w:rsidR="00B90321" w:rsidRPr="00233B4C">
        <w:rPr>
          <w:rFonts w:ascii="Bookman Old Style" w:hAnsi="Bookman Old Style"/>
          <w:sz w:val="26"/>
          <w:szCs w:val="26"/>
        </w:rPr>
        <w:t>12</w:t>
      </w:r>
      <w:r w:rsidR="00FB5D76" w:rsidRPr="00233B4C">
        <w:rPr>
          <w:rFonts w:ascii="Bookman Old Style" w:hAnsi="Bookman Old Style"/>
          <w:sz w:val="26"/>
          <w:szCs w:val="26"/>
        </w:rPr>
        <w:t xml:space="preserve"> </w:t>
      </w:r>
      <w:r w:rsidR="00EE2168" w:rsidRPr="00233B4C">
        <w:rPr>
          <w:rFonts w:ascii="Bookman Old Style" w:hAnsi="Bookman Old Style"/>
          <w:sz w:val="26"/>
          <w:szCs w:val="26"/>
          <w:lang w:eastAsia="ja-JP"/>
        </w:rPr>
        <w:t>t</w:t>
      </w:r>
      <w:r w:rsidR="00E63B9B" w:rsidRPr="00233B4C">
        <w:rPr>
          <w:rFonts w:ascii="Bookman Old Style" w:hAnsi="Bookman Old Style"/>
          <w:sz w:val="26"/>
          <w:szCs w:val="26"/>
          <w:lang w:eastAsia="ja-JP"/>
        </w:rPr>
        <w:t>ë</w:t>
      </w:r>
      <w:r w:rsidR="00EE2168" w:rsidRPr="00233B4C">
        <w:rPr>
          <w:rFonts w:ascii="Bookman Old Style" w:hAnsi="Bookman Old Style"/>
          <w:sz w:val="26"/>
          <w:szCs w:val="26"/>
          <w:lang w:eastAsia="ja-JP"/>
        </w:rPr>
        <w:t xml:space="preserve"> Ligjit p</w:t>
      </w:r>
      <w:r w:rsidR="00E63B9B" w:rsidRPr="00233B4C">
        <w:rPr>
          <w:rFonts w:ascii="Bookman Old Style" w:hAnsi="Bookman Old Style"/>
          <w:sz w:val="26"/>
          <w:szCs w:val="26"/>
          <w:lang w:eastAsia="ja-JP"/>
        </w:rPr>
        <w:t>ë</w:t>
      </w:r>
      <w:r w:rsidR="00EE2168" w:rsidRPr="00233B4C">
        <w:rPr>
          <w:rFonts w:ascii="Bookman Old Style" w:hAnsi="Bookman Old Style"/>
          <w:sz w:val="26"/>
          <w:szCs w:val="26"/>
          <w:lang w:eastAsia="ja-JP"/>
        </w:rPr>
        <w:t>r Prokurim Publik, sipas t</w:t>
      </w:r>
      <w:r w:rsidR="00E63B9B" w:rsidRPr="00233B4C">
        <w:rPr>
          <w:rFonts w:ascii="Bookman Old Style" w:hAnsi="Bookman Old Style"/>
          <w:sz w:val="26"/>
          <w:szCs w:val="26"/>
          <w:lang w:eastAsia="ja-JP"/>
        </w:rPr>
        <w:t>ë</w:t>
      </w:r>
      <w:r w:rsidR="00EE2168" w:rsidRPr="00233B4C">
        <w:rPr>
          <w:rFonts w:ascii="Bookman Old Style" w:hAnsi="Bookman Old Style"/>
          <w:sz w:val="26"/>
          <w:szCs w:val="26"/>
          <w:lang w:eastAsia="ja-JP"/>
        </w:rPr>
        <w:t xml:space="preserve"> cilit KRPP-ja duhet t</w:t>
      </w:r>
      <w:r w:rsidR="000453E2" w:rsidRPr="00233B4C">
        <w:rPr>
          <w:rFonts w:ascii="Bookman Old Style" w:hAnsi="Bookman Old Style"/>
          <w:sz w:val="26"/>
          <w:szCs w:val="26"/>
          <w:lang w:eastAsia="ja-JP"/>
        </w:rPr>
        <w:t>’i</w:t>
      </w:r>
      <w:r w:rsidR="00EE2168" w:rsidRPr="00233B4C">
        <w:rPr>
          <w:rFonts w:ascii="Bookman Old Style" w:hAnsi="Bookman Old Style"/>
          <w:sz w:val="26"/>
          <w:szCs w:val="26"/>
          <w:lang w:eastAsia="ja-JP"/>
        </w:rPr>
        <w:t xml:space="preserve"> grumbulloj</w:t>
      </w:r>
      <w:r w:rsidR="000453E2" w:rsidRPr="00233B4C">
        <w:rPr>
          <w:rFonts w:ascii="Bookman Old Style" w:hAnsi="Bookman Old Style"/>
          <w:sz w:val="26"/>
          <w:szCs w:val="26"/>
          <w:lang w:eastAsia="ja-JP"/>
        </w:rPr>
        <w:t>ë</w:t>
      </w:r>
      <w:r w:rsidR="00EE2168" w:rsidRPr="00233B4C">
        <w:rPr>
          <w:rFonts w:ascii="Bookman Old Style" w:hAnsi="Bookman Old Style"/>
          <w:sz w:val="26"/>
          <w:szCs w:val="26"/>
          <w:lang w:eastAsia="ja-JP"/>
        </w:rPr>
        <w:t xml:space="preserve">, </w:t>
      </w:r>
      <w:r w:rsidR="000453E2" w:rsidRPr="00233B4C">
        <w:rPr>
          <w:rFonts w:ascii="Bookman Old Style" w:hAnsi="Bookman Old Style"/>
          <w:sz w:val="26"/>
          <w:szCs w:val="26"/>
          <w:lang w:eastAsia="ja-JP"/>
        </w:rPr>
        <w:t xml:space="preserve">t’i </w:t>
      </w:r>
      <w:r w:rsidR="00EE2168" w:rsidRPr="00233B4C">
        <w:rPr>
          <w:rFonts w:ascii="Bookman Old Style" w:hAnsi="Bookman Old Style"/>
          <w:sz w:val="26"/>
          <w:szCs w:val="26"/>
          <w:lang w:eastAsia="ja-JP"/>
        </w:rPr>
        <w:t>analizoj</w:t>
      </w:r>
      <w:r w:rsidR="000453E2" w:rsidRPr="00233B4C">
        <w:rPr>
          <w:rFonts w:ascii="Bookman Old Style" w:hAnsi="Bookman Old Style"/>
          <w:sz w:val="26"/>
          <w:szCs w:val="26"/>
          <w:lang w:eastAsia="ja-JP"/>
        </w:rPr>
        <w:t>ë</w:t>
      </w:r>
      <w:r w:rsidR="00EE2168" w:rsidRPr="00233B4C">
        <w:rPr>
          <w:rFonts w:ascii="Bookman Old Style" w:hAnsi="Bookman Old Style"/>
          <w:sz w:val="26"/>
          <w:szCs w:val="26"/>
          <w:lang w:eastAsia="ja-JP"/>
        </w:rPr>
        <w:t xml:space="preserve"> dhe </w:t>
      </w:r>
      <w:r w:rsidR="000453E2" w:rsidRPr="00233B4C">
        <w:rPr>
          <w:rFonts w:ascii="Bookman Old Style" w:hAnsi="Bookman Old Style"/>
          <w:sz w:val="26"/>
          <w:szCs w:val="26"/>
          <w:lang w:eastAsia="ja-JP"/>
        </w:rPr>
        <w:t xml:space="preserve">t’i </w:t>
      </w:r>
      <w:r w:rsidR="00EE2168" w:rsidRPr="00233B4C">
        <w:rPr>
          <w:rFonts w:ascii="Bookman Old Style" w:hAnsi="Bookman Old Style"/>
          <w:sz w:val="26"/>
          <w:szCs w:val="26"/>
          <w:lang w:eastAsia="ja-JP"/>
        </w:rPr>
        <w:t>publikoj</w:t>
      </w:r>
      <w:r w:rsidR="000453E2" w:rsidRPr="00233B4C">
        <w:rPr>
          <w:rFonts w:ascii="Bookman Old Style" w:hAnsi="Bookman Old Style"/>
          <w:sz w:val="26"/>
          <w:szCs w:val="26"/>
          <w:lang w:eastAsia="ja-JP"/>
        </w:rPr>
        <w:t>ë</w:t>
      </w:r>
      <w:r w:rsidR="00EE2168" w:rsidRPr="00233B4C">
        <w:rPr>
          <w:rFonts w:ascii="Bookman Old Style" w:hAnsi="Bookman Old Style"/>
          <w:sz w:val="26"/>
          <w:szCs w:val="26"/>
          <w:lang w:eastAsia="ja-JP"/>
        </w:rPr>
        <w:t xml:space="preserve"> informacionet p</w:t>
      </w:r>
      <w:r w:rsidR="000453E2" w:rsidRPr="00233B4C">
        <w:rPr>
          <w:rFonts w:ascii="Bookman Old Style" w:hAnsi="Bookman Old Style"/>
          <w:sz w:val="26"/>
          <w:szCs w:val="26"/>
          <w:lang w:eastAsia="ja-JP"/>
        </w:rPr>
        <w:t>ë</w:t>
      </w:r>
      <w:r w:rsidR="00EE2168" w:rsidRPr="00233B4C">
        <w:rPr>
          <w:rFonts w:ascii="Bookman Old Style" w:hAnsi="Bookman Old Style"/>
          <w:sz w:val="26"/>
          <w:szCs w:val="26"/>
          <w:lang w:eastAsia="ja-JP"/>
        </w:rPr>
        <w:t xml:space="preserve">r procedurat e prokurimit publik dhe kontratat </w:t>
      </w:r>
      <w:r w:rsidR="000453E2" w:rsidRPr="00233B4C">
        <w:rPr>
          <w:rFonts w:ascii="Bookman Old Style" w:hAnsi="Bookman Old Style"/>
          <w:sz w:val="26"/>
          <w:szCs w:val="26"/>
          <w:lang w:eastAsia="ja-JP"/>
        </w:rPr>
        <w:t xml:space="preserve">e dhëna </w:t>
      </w:r>
      <w:r w:rsidR="00EE2168" w:rsidRPr="00233B4C">
        <w:rPr>
          <w:rFonts w:ascii="Bookman Old Style" w:hAnsi="Bookman Old Style"/>
          <w:sz w:val="26"/>
          <w:szCs w:val="26"/>
          <w:lang w:eastAsia="ja-JP"/>
        </w:rPr>
        <w:t>publike.</w:t>
      </w:r>
    </w:p>
    <w:p w:rsidR="00886F3E" w:rsidRPr="00233B4C" w:rsidRDefault="00EE2168" w:rsidP="00EE2168">
      <w:pPr>
        <w:tabs>
          <w:tab w:val="left" w:pos="6540"/>
        </w:tabs>
        <w:jc w:val="both"/>
        <w:rPr>
          <w:rFonts w:ascii="Bookman Old Style" w:hAnsi="Bookman Old Style"/>
          <w:sz w:val="26"/>
          <w:szCs w:val="26"/>
          <w:lang w:eastAsia="ja-JP"/>
        </w:rPr>
      </w:pPr>
      <w:r w:rsidRPr="00233B4C">
        <w:rPr>
          <w:rFonts w:ascii="Bookman Old Style" w:hAnsi="Bookman Old Style"/>
          <w:sz w:val="26"/>
          <w:szCs w:val="26"/>
          <w:lang w:eastAsia="ja-JP"/>
        </w:rPr>
        <w:t xml:space="preserve">          Është ky viti i </w:t>
      </w:r>
      <w:r w:rsidR="00B90321" w:rsidRPr="00233B4C">
        <w:rPr>
          <w:rFonts w:ascii="Bookman Old Style" w:hAnsi="Bookman Old Style"/>
          <w:sz w:val="26"/>
          <w:szCs w:val="26"/>
          <w:lang w:eastAsia="ja-JP"/>
        </w:rPr>
        <w:t>shta</w:t>
      </w:r>
      <w:r w:rsidR="00FB5D76" w:rsidRPr="00233B4C">
        <w:rPr>
          <w:rFonts w:ascii="Bookman Old Style" w:hAnsi="Bookman Old Style"/>
          <w:sz w:val="26"/>
          <w:szCs w:val="26"/>
          <w:lang w:eastAsia="ja-JP"/>
        </w:rPr>
        <w:t>t</w:t>
      </w:r>
      <w:r w:rsidRPr="00233B4C">
        <w:rPr>
          <w:rFonts w:ascii="Bookman Old Style" w:hAnsi="Bookman Old Style"/>
          <w:sz w:val="26"/>
          <w:szCs w:val="26"/>
          <w:lang w:eastAsia="ja-JP"/>
        </w:rPr>
        <w:t>ë me radhë që</w:t>
      </w:r>
      <w:r w:rsidR="009B654F" w:rsidRPr="00233B4C">
        <w:rPr>
          <w:rFonts w:ascii="Bookman Old Style" w:hAnsi="Bookman Old Style"/>
          <w:sz w:val="26"/>
          <w:szCs w:val="26"/>
          <w:lang w:eastAsia="ja-JP"/>
        </w:rPr>
        <w:t xml:space="preserve"> </w:t>
      </w:r>
      <w:r w:rsidRPr="00233B4C">
        <w:rPr>
          <w:rFonts w:ascii="Bookman Old Style" w:hAnsi="Bookman Old Style"/>
          <w:sz w:val="26"/>
          <w:szCs w:val="26"/>
          <w:lang w:eastAsia="ja-JP"/>
        </w:rPr>
        <w:t>KRPP-ja përgatit n</w:t>
      </w:r>
      <w:r w:rsidR="00DB296C" w:rsidRPr="00233B4C">
        <w:rPr>
          <w:rFonts w:ascii="Bookman Old Style" w:hAnsi="Bookman Old Style"/>
          <w:sz w:val="26"/>
          <w:szCs w:val="26"/>
          <w:lang w:eastAsia="ja-JP"/>
        </w:rPr>
        <w:t>jë raport të tillë, duke u mund</w:t>
      </w:r>
      <w:r w:rsidRPr="00233B4C">
        <w:rPr>
          <w:rFonts w:ascii="Bookman Old Style" w:hAnsi="Bookman Old Style"/>
          <w:sz w:val="26"/>
          <w:szCs w:val="26"/>
          <w:lang w:eastAsia="ja-JP"/>
        </w:rPr>
        <w:t>u</w:t>
      </w:r>
      <w:r w:rsidR="00DB296C" w:rsidRPr="00233B4C">
        <w:rPr>
          <w:rFonts w:ascii="Bookman Old Style" w:hAnsi="Bookman Old Style"/>
          <w:sz w:val="26"/>
          <w:szCs w:val="26"/>
          <w:lang w:eastAsia="ja-JP"/>
        </w:rPr>
        <w:t>a</w:t>
      </w:r>
      <w:r w:rsidRPr="00233B4C">
        <w:rPr>
          <w:rFonts w:ascii="Bookman Old Style" w:hAnsi="Bookman Old Style"/>
          <w:sz w:val="26"/>
          <w:szCs w:val="26"/>
          <w:lang w:eastAsia="ja-JP"/>
        </w:rPr>
        <w:t>r që për çdo vit</w:t>
      </w:r>
      <w:r w:rsidR="00E63B9B" w:rsidRPr="00233B4C">
        <w:rPr>
          <w:rFonts w:ascii="Bookman Old Style" w:hAnsi="Bookman Old Style"/>
          <w:sz w:val="26"/>
          <w:szCs w:val="26"/>
          <w:lang w:eastAsia="ja-JP"/>
        </w:rPr>
        <w:t xml:space="preserve"> </w:t>
      </w:r>
      <w:r w:rsidRPr="00233B4C">
        <w:rPr>
          <w:rFonts w:ascii="Bookman Old Style" w:hAnsi="Bookman Old Style"/>
          <w:sz w:val="26"/>
          <w:szCs w:val="26"/>
          <w:lang w:eastAsia="ja-JP"/>
        </w:rPr>
        <w:t xml:space="preserve">ta avancojë dhe ta kompletojë </w:t>
      </w:r>
      <w:r w:rsidR="000453E2" w:rsidRPr="00233B4C">
        <w:rPr>
          <w:rFonts w:ascii="Bookman Old Style" w:hAnsi="Bookman Old Style"/>
          <w:sz w:val="26"/>
          <w:szCs w:val="26"/>
          <w:lang w:eastAsia="ja-JP"/>
        </w:rPr>
        <w:t xml:space="preserve">atë </w:t>
      </w:r>
      <w:r w:rsidRPr="00233B4C">
        <w:rPr>
          <w:rFonts w:ascii="Bookman Old Style" w:hAnsi="Bookman Old Style"/>
          <w:sz w:val="26"/>
          <w:szCs w:val="26"/>
          <w:lang w:eastAsia="ja-JP"/>
        </w:rPr>
        <w:t>sa më shumë që të jetë e mundur, me qëllim që  Qeveria dhe Kuvendi i Kosovës, t</w:t>
      </w:r>
      <w:r w:rsidR="00C27FF2" w:rsidRPr="00233B4C">
        <w:rPr>
          <w:rFonts w:ascii="Bookman Old Style" w:hAnsi="Bookman Old Style"/>
          <w:sz w:val="26"/>
          <w:szCs w:val="26"/>
          <w:lang w:eastAsia="ja-JP"/>
        </w:rPr>
        <w:t xml:space="preserve">a kenë një pasqyrë </w:t>
      </w:r>
      <w:r w:rsidRPr="00233B4C">
        <w:rPr>
          <w:rFonts w:ascii="Bookman Old Style" w:hAnsi="Bookman Old Style"/>
          <w:sz w:val="26"/>
          <w:szCs w:val="26"/>
          <w:lang w:eastAsia="ja-JP"/>
        </w:rPr>
        <w:t xml:space="preserve"> të plotë mbi të gjitha aktivitetet e prokurimit publik në Kosovë</w:t>
      </w:r>
      <w:r w:rsidR="00E63B9B" w:rsidRPr="00233B4C">
        <w:rPr>
          <w:rFonts w:ascii="Bookman Old Style" w:hAnsi="Bookman Old Style"/>
          <w:sz w:val="26"/>
          <w:szCs w:val="26"/>
          <w:lang w:eastAsia="ja-JP"/>
        </w:rPr>
        <w:t xml:space="preserve"> të zhvilluara gjatë vitit 20</w:t>
      </w:r>
      <w:r w:rsidR="00FB5D76" w:rsidRPr="00233B4C">
        <w:rPr>
          <w:rFonts w:ascii="Bookman Old Style" w:hAnsi="Bookman Old Style"/>
          <w:sz w:val="26"/>
          <w:szCs w:val="26"/>
          <w:lang w:eastAsia="ja-JP"/>
        </w:rPr>
        <w:t>1</w:t>
      </w:r>
      <w:r w:rsidR="00B90321" w:rsidRPr="00233B4C">
        <w:rPr>
          <w:rFonts w:ascii="Bookman Old Style" w:hAnsi="Bookman Old Style"/>
          <w:sz w:val="26"/>
          <w:szCs w:val="26"/>
          <w:lang w:eastAsia="ja-JP"/>
        </w:rPr>
        <w:t>1</w:t>
      </w:r>
      <w:r w:rsidR="00E63B9B" w:rsidRPr="00233B4C">
        <w:rPr>
          <w:rFonts w:ascii="Bookman Old Style" w:hAnsi="Bookman Old Style"/>
          <w:sz w:val="26"/>
          <w:szCs w:val="26"/>
          <w:lang w:eastAsia="ja-JP"/>
        </w:rPr>
        <w:t xml:space="preserve">.  </w:t>
      </w:r>
    </w:p>
    <w:p w:rsidR="00EE2168" w:rsidRPr="00233B4C" w:rsidRDefault="00886F3E" w:rsidP="00EE2168">
      <w:pPr>
        <w:tabs>
          <w:tab w:val="left" w:pos="6540"/>
        </w:tabs>
        <w:jc w:val="both"/>
        <w:rPr>
          <w:rFonts w:ascii="Bookman Old Style" w:hAnsi="Bookman Old Style"/>
          <w:sz w:val="26"/>
          <w:szCs w:val="26"/>
          <w:lang w:eastAsia="ja-JP"/>
        </w:rPr>
      </w:pPr>
      <w:r w:rsidRPr="00233B4C">
        <w:rPr>
          <w:rFonts w:ascii="Bookman Old Style" w:hAnsi="Bookman Old Style"/>
          <w:sz w:val="26"/>
          <w:szCs w:val="26"/>
          <w:lang w:eastAsia="ja-JP"/>
        </w:rPr>
        <w:t xml:space="preserve">          </w:t>
      </w:r>
      <w:r w:rsidR="00EE2168" w:rsidRPr="00233B4C">
        <w:rPr>
          <w:rFonts w:ascii="Bookman Old Style" w:hAnsi="Bookman Old Style"/>
          <w:sz w:val="26"/>
          <w:szCs w:val="26"/>
          <w:lang w:eastAsia="ja-JP"/>
        </w:rPr>
        <w:t>Ky raport do të jetë mjaft i mirëseardhur edhe për të gjitha institucionet financiare monetare ndërkombëtare që operojnë në Kosovë, sepse do të kenë në dispozicion një  raport në të cilin përfshihen aktivitet e prokurimit publik në Kosovë sipas burimeve të financimit, vlerave të kontratave të prokurimit, llojeve të aktiviteteve të prokurimit, si dhe procedurave të prokurimit. Raporti do t</w:t>
      </w:r>
      <w:r w:rsidR="000453E2" w:rsidRPr="00233B4C">
        <w:rPr>
          <w:rFonts w:ascii="Bookman Old Style" w:hAnsi="Bookman Old Style"/>
          <w:sz w:val="26"/>
          <w:szCs w:val="26"/>
          <w:lang w:eastAsia="ja-JP"/>
        </w:rPr>
        <w:t>ë</w:t>
      </w:r>
      <w:r w:rsidR="00EE2168" w:rsidRPr="00233B4C">
        <w:rPr>
          <w:rFonts w:ascii="Bookman Old Style" w:hAnsi="Bookman Old Style"/>
          <w:sz w:val="26"/>
          <w:szCs w:val="26"/>
          <w:lang w:eastAsia="ja-JP"/>
        </w:rPr>
        <w:t xml:space="preserve"> jetë i dobishëm edhe për donatorët e ndryshëm që mendojnë të investojnë në të ardhmen në Kosovë, pasi që</w:t>
      </w:r>
      <w:r w:rsidR="000453E2" w:rsidRPr="00233B4C">
        <w:rPr>
          <w:rFonts w:ascii="Bookman Old Style" w:hAnsi="Bookman Old Style"/>
          <w:sz w:val="26"/>
          <w:szCs w:val="26"/>
          <w:lang w:eastAsia="ja-JP"/>
        </w:rPr>
        <w:t>,</w:t>
      </w:r>
      <w:r w:rsidR="00EE2168" w:rsidRPr="00233B4C">
        <w:rPr>
          <w:rFonts w:ascii="Bookman Old Style" w:hAnsi="Bookman Old Style"/>
          <w:sz w:val="26"/>
          <w:szCs w:val="26"/>
          <w:lang w:eastAsia="ja-JP"/>
        </w:rPr>
        <w:t xml:space="preserve"> duke u bazuar n</w:t>
      </w:r>
      <w:r w:rsidRPr="00233B4C">
        <w:rPr>
          <w:rFonts w:ascii="Bookman Old Style" w:hAnsi="Bookman Old Style"/>
          <w:sz w:val="26"/>
          <w:szCs w:val="26"/>
          <w:lang w:eastAsia="ja-JP"/>
        </w:rPr>
        <w:t>ë</w:t>
      </w:r>
      <w:r w:rsidR="00EE2168" w:rsidRPr="00233B4C">
        <w:rPr>
          <w:rFonts w:ascii="Bookman Old Style" w:hAnsi="Bookman Old Style"/>
          <w:sz w:val="26"/>
          <w:szCs w:val="26"/>
          <w:lang w:eastAsia="ja-JP"/>
        </w:rPr>
        <w:t xml:space="preserve"> t</w:t>
      </w:r>
      <w:r w:rsidRPr="00233B4C">
        <w:rPr>
          <w:rFonts w:ascii="Bookman Old Style" w:hAnsi="Bookman Old Style"/>
          <w:sz w:val="26"/>
          <w:szCs w:val="26"/>
          <w:lang w:eastAsia="ja-JP"/>
        </w:rPr>
        <w:t>ë</w:t>
      </w:r>
      <w:r w:rsidR="00EE2168" w:rsidRPr="00233B4C">
        <w:rPr>
          <w:rFonts w:ascii="Bookman Old Style" w:hAnsi="Bookman Old Style"/>
          <w:sz w:val="26"/>
          <w:szCs w:val="26"/>
          <w:lang w:eastAsia="ja-JP"/>
        </w:rPr>
        <w:t xml:space="preserve"> dh</w:t>
      </w:r>
      <w:r w:rsidRPr="00233B4C">
        <w:rPr>
          <w:rFonts w:ascii="Bookman Old Style" w:hAnsi="Bookman Old Style"/>
          <w:sz w:val="26"/>
          <w:szCs w:val="26"/>
          <w:lang w:eastAsia="ja-JP"/>
        </w:rPr>
        <w:t>ë</w:t>
      </w:r>
      <w:r w:rsidR="00BE506B" w:rsidRPr="00233B4C">
        <w:rPr>
          <w:rFonts w:ascii="Bookman Old Style" w:hAnsi="Bookman Old Style"/>
          <w:sz w:val="26"/>
          <w:szCs w:val="26"/>
          <w:lang w:eastAsia="ja-JP"/>
        </w:rPr>
        <w:t>nat e r</w:t>
      </w:r>
      <w:r w:rsidR="00EE2168" w:rsidRPr="00233B4C">
        <w:rPr>
          <w:rFonts w:ascii="Bookman Old Style" w:hAnsi="Bookman Old Style"/>
          <w:sz w:val="26"/>
          <w:szCs w:val="26"/>
          <w:lang w:eastAsia="ja-JP"/>
        </w:rPr>
        <w:t>aportit</w:t>
      </w:r>
      <w:r w:rsidR="000453E2" w:rsidRPr="00233B4C">
        <w:rPr>
          <w:rFonts w:ascii="Bookman Old Style" w:hAnsi="Bookman Old Style"/>
          <w:sz w:val="26"/>
          <w:szCs w:val="26"/>
          <w:lang w:eastAsia="ja-JP"/>
        </w:rPr>
        <w:t>,</w:t>
      </w:r>
      <w:r w:rsidR="00EE2168" w:rsidRPr="00233B4C">
        <w:rPr>
          <w:rFonts w:ascii="Bookman Old Style" w:hAnsi="Bookman Old Style"/>
          <w:sz w:val="26"/>
          <w:szCs w:val="26"/>
          <w:lang w:eastAsia="ja-JP"/>
        </w:rPr>
        <w:t xml:space="preserve"> mund të konstatohet se </w:t>
      </w:r>
      <w:r w:rsidR="00B90321" w:rsidRPr="00233B4C">
        <w:rPr>
          <w:rFonts w:ascii="Bookman Old Style" w:hAnsi="Bookman Old Style"/>
          <w:sz w:val="26"/>
          <w:szCs w:val="26"/>
          <w:lang w:eastAsia="ja-JP"/>
        </w:rPr>
        <w:t>82,8</w:t>
      </w:r>
      <w:r w:rsidR="00A70AD4" w:rsidRPr="00233B4C">
        <w:rPr>
          <w:rFonts w:ascii="Bookman Old Style" w:hAnsi="Bookman Old Style"/>
          <w:sz w:val="26"/>
          <w:szCs w:val="26"/>
          <w:lang w:eastAsia="ja-JP"/>
        </w:rPr>
        <w:t>0</w:t>
      </w:r>
      <w:r w:rsidR="00EE2168" w:rsidRPr="00233B4C">
        <w:rPr>
          <w:rFonts w:ascii="Bookman Old Style" w:hAnsi="Bookman Old Style"/>
          <w:sz w:val="26"/>
          <w:szCs w:val="26"/>
          <w:lang w:eastAsia="ja-JP"/>
        </w:rPr>
        <w:t xml:space="preserve"> </w:t>
      </w:r>
      <w:r w:rsidR="00360526" w:rsidRPr="00233B4C">
        <w:rPr>
          <w:rFonts w:ascii="Bookman Old Style" w:hAnsi="Bookman Old Style"/>
          <w:sz w:val="26"/>
          <w:szCs w:val="26"/>
          <w:lang w:eastAsia="ja-JP"/>
        </w:rPr>
        <w:t xml:space="preserve">% </w:t>
      </w:r>
      <w:r w:rsidRPr="00233B4C">
        <w:rPr>
          <w:rFonts w:ascii="Bookman Old Style" w:hAnsi="Bookman Old Style"/>
          <w:sz w:val="26"/>
          <w:szCs w:val="26"/>
          <w:lang w:eastAsia="ja-JP"/>
        </w:rPr>
        <w:t>e</w:t>
      </w:r>
      <w:r w:rsidR="00EE2168" w:rsidRPr="00233B4C">
        <w:rPr>
          <w:rFonts w:ascii="Bookman Old Style" w:hAnsi="Bookman Old Style"/>
          <w:sz w:val="26"/>
          <w:szCs w:val="26"/>
          <w:lang w:eastAsia="ja-JP"/>
        </w:rPr>
        <w:t xml:space="preserve"> buxhetit për prokurime publike në Kosov</w:t>
      </w:r>
      <w:r w:rsidR="000453E2" w:rsidRPr="00233B4C">
        <w:rPr>
          <w:rFonts w:ascii="Bookman Old Style" w:hAnsi="Bookman Old Style"/>
          <w:sz w:val="26"/>
          <w:szCs w:val="26"/>
          <w:lang w:eastAsia="ja-JP"/>
        </w:rPr>
        <w:t>ë</w:t>
      </w:r>
      <w:r w:rsidR="00EE2168" w:rsidRPr="00233B4C">
        <w:rPr>
          <w:rFonts w:ascii="Bookman Old Style" w:hAnsi="Bookman Old Style"/>
          <w:sz w:val="26"/>
          <w:szCs w:val="26"/>
          <w:lang w:eastAsia="ja-JP"/>
        </w:rPr>
        <w:t xml:space="preserve"> gjatë vitit 20</w:t>
      </w:r>
      <w:r w:rsidR="00FB5D76" w:rsidRPr="00233B4C">
        <w:rPr>
          <w:rFonts w:ascii="Bookman Old Style" w:hAnsi="Bookman Old Style"/>
          <w:sz w:val="26"/>
          <w:szCs w:val="26"/>
          <w:lang w:eastAsia="ja-JP"/>
        </w:rPr>
        <w:t>1</w:t>
      </w:r>
      <w:r w:rsidR="00B90321" w:rsidRPr="00233B4C">
        <w:rPr>
          <w:rFonts w:ascii="Bookman Old Style" w:hAnsi="Bookman Old Style"/>
          <w:sz w:val="26"/>
          <w:szCs w:val="26"/>
          <w:lang w:eastAsia="ja-JP"/>
        </w:rPr>
        <w:t>1</w:t>
      </w:r>
      <w:r w:rsidR="00EE2168" w:rsidRPr="00233B4C">
        <w:rPr>
          <w:rFonts w:ascii="Bookman Old Style" w:hAnsi="Bookman Old Style"/>
          <w:sz w:val="26"/>
          <w:szCs w:val="26"/>
          <w:lang w:eastAsia="ja-JP"/>
        </w:rPr>
        <w:t xml:space="preserve"> janë shpenzuar përmes </w:t>
      </w:r>
      <w:r w:rsidR="00C27FF2" w:rsidRPr="00233B4C">
        <w:rPr>
          <w:rFonts w:ascii="Bookman Old Style" w:hAnsi="Bookman Old Style"/>
          <w:sz w:val="26"/>
          <w:szCs w:val="26"/>
          <w:lang w:eastAsia="ja-JP"/>
        </w:rPr>
        <w:t>p</w:t>
      </w:r>
      <w:r w:rsidR="00124AD6" w:rsidRPr="00233B4C">
        <w:rPr>
          <w:rFonts w:ascii="Bookman Old Style" w:hAnsi="Bookman Old Style"/>
          <w:sz w:val="26"/>
          <w:szCs w:val="26"/>
          <w:lang w:eastAsia="ja-JP"/>
        </w:rPr>
        <w:t>rocedurës së hapur, që njihet si procedura</w:t>
      </w:r>
      <w:r w:rsidR="00EE2168" w:rsidRPr="00233B4C">
        <w:rPr>
          <w:rFonts w:ascii="Bookman Old Style" w:hAnsi="Bookman Old Style"/>
          <w:sz w:val="26"/>
          <w:szCs w:val="26"/>
          <w:lang w:eastAsia="ja-JP"/>
        </w:rPr>
        <w:t xml:space="preserve"> më transparente</w:t>
      </w:r>
      <w:r w:rsidR="00124AD6" w:rsidRPr="00233B4C">
        <w:rPr>
          <w:rFonts w:ascii="Bookman Old Style" w:hAnsi="Bookman Old Style"/>
          <w:sz w:val="26"/>
          <w:szCs w:val="26"/>
          <w:lang w:eastAsia="ja-JP"/>
        </w:rPr>
        <w:t xml:space="preserve"> në prokurim</w:t>
      </w:r>
      <w:r w:rsidR="000453E2" w:rsidRPr="00233B4C">
        <w:rPr>
          <w:rFonts w:ascii="Bookman Old Style" w:hAnsi="Bookman Old Style"/>
          <w:sz w:val="26"/>
          <w:szCs w:val="26"/>
          <w:lang w:eastAsia="ja-JP"/>
        </w:rPr>
        <w:t>in</w:t>
      </w:r>
      <w:r w:rsidR="00124AD6" w:rsidRPr="00233B4C">
        <w:rPr>
          <w:rFonts w:ascii="Bookman Old Style" w:hAnsi="Bookman Old Style"/>
          <w:sz w:val="26"/>
          <w:szCs w:val="26"/>
          <w:lang w:eastAsia="ja-JP"/>
        </w:rPr>
        <w:t xml:space="preserve"> publ</w:t>
      </w:r>
      <w:r w:rsidR="00C27FF2" w:rsidRPr="00233B4C">
        <w:rPr>
          <w:rFonts w:ascii="Bookman Old Style" w:hAnsi="Bookman Old Style"/>
          <w:sz w:val="26"/>
          <w:szCs w:val="26"/>
          <w:lang w:eastAsia="ja-JP"/>
        </w:rPr>
        <w:t>i</w:t>
      </w:r>
      <w:r w:rsidR="00124AD6" w:rsidRPr="00233B4C">
        <w:rPr>
          <w:rFonts w:ascii="Bookman Old Style" w:hAnsi="Bookman Old Style"/>
          <w:sz w:val="26"/>
          <w:szCs w:val="26"/>
          <w:lang w:eastAsia="ja-JP"/>
        </w:rPr>
        <w:t>k</w:t>
      </w:r>
      <w:r w:rsidR="00EE2168" w:rsidRPr="00233B4C">
        <w:rPr>
          <w:rFonts w:ascii="Bookman Old Style" w:hAnsi="Bookman Old Style"/>
          <w:sz w:val="26"/>
          <w:szCs w:val="26"/>
          <w:lang w:eastAsia="ja-JP"/>
        </w:rPr>
        <w:t>.</w:t>
      </w:r>
    </w:p>
    <w:p w:rsidR="00C81000" w:rsidRPr="004C6292" w:rsidRDefault="00C81000" w:rsidP="00EE2168">
      <w:pPr>
        <w:tabs>
          <w:tab w:val="left" w:pos="6540"/>
        </w:tabs>
        <w:jc w:val="both"/>
        <w:rPr>
          <w:rFonts w:ascii="Bookman Old Style" w:hAnsi="Bookman Old Style"/>
          <w:sz w:val="28"/>
          <w:szCs w:val="28"/>
          <w:lang w:eastAsia="ja-JP"/>
        </w:rPr>
      </w:pPr>
    </w:p>
    <w:p w:rsidR="00C81000" w:rsidRPr="004C6292" w:rsidRDefault="00C81000" w:rsidP="00EE2168">
      <w:pPr>
        <w:tabs>
          <w:tab w:val="left" w:pos="6540"/>
        </w:tabs>
        <w:jc w:val="both"/>
        <w:rPr>
          <w:rFonts w:ascii="Bookman Old Style" w:hAnsi="Bookman Old Style"/>
          <w:sz w:val="28"/>
          <w:szCs w:val="28"/>
          <w:lang w:eastAsia="ja-JP"/>
        </w:rPr>
      </w:pPr>
    </w:p>
    <w:p w:rsidR="00C81000" w:rsidRPr="004C6292" w:rsidRDefault="00C81000" w:rsidP="00EE2168">
      <w:pPr>
        <w:tabs>
          <w:tab w:val="left" w:pos="6540"/>
        </w:tabs>
        <w:jc w:val="both"/>
        <w:rPr>
          <w:rFonts w:ascii="Bookman Old Style" w:hAnsi="Bookman Old Style"/>
          <w:sz w:val="28"/>
          <w:szCs w:val="28"/>
          <w:lang w:eastAsia="ja-JP"/>
        </w:rPr>
      </w:pPr>
    </w:p>
    <w:p w:rsidR="00C81000" w:rsidRPr="004C6292" w:rsidRDefault="00C81000" w:rsidP="00EE2168">
      <w:pPr>
        <w:tabs>
          <w:tab w:val="left" w:pos="6540"/>
        </w:tabs>
        <w:jc w:val="both"/>
        <w:rPr>
          <w:rFonts w:ascii="Bookman Old Style" w:hAnsi="Bookman Old Style"/>
          <w:sz w:val="28"/>
          <w:szCs w:val="28"/>
          <w:lang w:eastAsia="ja-JP"/>
        </w:rPr>
      </w:pPr>
    </w:p>
    <w:p w:rsidR="00C81000" w:rsidRDefault="00C81000" w:rsidP="00EE2168">
      <w:pPr>
        <w:tabs>
          <w:tab w:val="left" w:pos="6540"/>
        </w:tabs>
        <w:jc w:val="both"/>
        <w:rPr>
          <w:rFonts w:ascii="Bookman Old Style" w:hAnsi="Bookman Old Style"/>
          <w:sz w:val="28"/>
          <w:szCs w:val="28"/>
          <w:lang w:eastAsia="ja-JP"/>
        </w:rPr>
      </w:pPr>
    </w:p>
    <w:p w:rsidR="00D83B4E" w:rsidRPr="004C6292" w:rsidRDefault="00D83B4E" w:rsidP="00EE2168">
      <w:pPr>
        <w:tabs>
          <w:tab w:val="left" w:pos="6540"/>
        </w:tabs>
        <w:jc w:val="both"/>
        <w:rPr>
          <w:rFonts w:ascii="Bookman Old Style" w:hAnsi="Bookman Old Style"/>
          <w:sz w:val="28"/>
          <w:szCs w:val="28"/>
          <w:lang w:eastAsia="ja-JP"/>
        </w:rPr>
      </w:pPr>
    </w:p>
    <w:p w:rsidR="00D0639D" w:rsidRPr="004C6292" w:rsidRDefault="00D0639D" w:rsidP="00EE2168">
      <w:pPr>
        <w:tabs>
          <w:tab w:val="left" w:pos="6540"/>
        </w:tabs>
        <w:jc w:val="both"/>
        <w:rPr>
          <w:rFonts w:ascii="Bookman Old Style" w:hAnsi="Bookman Old Style"/>
          <w:sz w:val="28"/>
          <w:szCs w:val="28"/>
          <w:lang w:eastAsia="ja-JP"/>
        </w:rPr>
      </w:pPr>
    </w:p>
    <w:p w:rsidR="00EE2168" w:rsidRPr="004C6292" w:rsidRDefault="00EE2168" w:rsidP="00EE2168">
      <w:pPr>
        <w:tabs>
          <w:tab w:val="left" w:pos="6540"/>
        </w:tabs>
        <w:jc w:val="center"/>
        <w:outlineLvl w:val="0"/>
        <w:rPr>
          <w:rFonts w:ascii="Bookman Old Style" w:hAnsi="Bookman Old Style"/>
          <w:b/>
          <w:sz w:val="26"/>
          <w:szCs w:val="26"/>
          <w:lang w:eastAsia="ja-JP"/>
        </w:rPr>
      </w:pPr>
      <w:r w:rsidRPr="004C6292">
        <w:rPr>
          <w:rFonts w:ascii="Bookman Old Style" w:hAnsi="Bookman Old Style"/>
          <w:b/>
          <w:sz w:val="26"/>
          <w:szCs w:val="26"/>
          <w:lang w:eastAsia="ja-JP"/>
        </w:rPr>
        <w:t>1. KOMISIONI RREGULLATIV I PROKURIMIT PUBLIK</w:t>
      </w:r>
    </w:p>
    <w:p w:rsidR="00D0639D" w:rsidRPr="004C6292" w:rsidRDefault="00D0639D" w:rsidP="00EE2168">
      <w:pPr>
        <w:tabs>
          <w:tab w:val="left" w:pos="6540"/>
        </w:tabs>
        <w:jc w:val="center"/>
        <w:outlineLvl w:val="0"/>
        <w:rPr>
          <w:rFonts w:ascii="Bookman Old Style" w:hAnsi="Bookman Old Style"/>
          <w:b/>
          <w:sz w:val="26"/>
          <w:szCs w:val="26"/>
          <w:lang w:eastAsia="ja-JP"/>
        </w:rPr>
      </w:pPr>
    </w:p>
    <w:p w:rsidR="00EE2168" w:rsidRPr="004C6292" w:rsidRDefault="00EE2168" w:rsidP="00EE2168">
      <w:pPr>
        <w:tabs>
          <w:tab w:val="left" w:pos="6540"/>
        </w:tabs>
        <w:jc w:val="both"/>
        <w:rPr>
          <w:rFonts w:ascii="Bookman Old Style" w:hAnsi="Bookman Old Style"/>
          <w:sz w:val="26"/>
          <w:szCs w:val="26"/>
          <w:lang w:eastAsia="ja-JP"/>
        </w:rPr>
      </w:pPr>
    </w:p>
    <w:p w:rsidR="00045530" w:rsidRPr="00233B4C" w:rsidRDefault="00EE2168" w:rsidP="00045530">
      <w:pPr>
        <w:jc w:val="both"/>
        <w:rPr>
          <w:rFonts w:ascii="Bookman Old Style" w:eastAsia="Times New Roman" w:hAnsi="Bookman Old Style"/>
          <w:sz w:val="26"/>
          <w:szCs w:val="26"/>
          <w:lang w:val="en-US"/>
        </w:rPr>
      </w:pPr>
      <w:r w:rsidRPr="00233B4C">
        <w:rPr>
          <w:rFonts w:ascii="Bookman Old Style" w:hAnsi="Bookman Old Style"/>
          <w:sz w:val="26"/>
          <w:szCs w:val="26"/>
          <w:lang w:eastAsia="ja-JP"/>
        </w:rPr>
        <w:t xml:space="preserve">      Sipas Ligjit për Prokurimin Publik të Kosovës</w:t>
      </w:r>
      <w:r w:rsidR="005847A6" w:rsidRPr="00233B4C">
        <w:rPr>
          <w:rFonts w:ascii="Bookman Old Style" w:hAnsi="Bookman Old Style"/>
          <w:sz w:val="26"/>
          <w:szCs w:val="26"/>
          <w:lang w:eastAsia="ja-JP"/>
        </w:rPr>
        <w:t>,</w:t>
      </w:r>
      <w:r w:rsidRPr="00233B4C">
        <w:rPr>
          <w:rFonts w:ascii="Bookman Old Style" w:hAnsi="Bookman Old Style"/>
          <w:sz w:val="26"/>
          <w:szCs w:val="26"/>
          <w:lang w:eastAsia="ja-JP"/>
        </w:rPr>
        <w:t xml:space="preserve"> </w:t>
      </w:r>
      <w:r w:rsidR="00045530" w:rsidRPr="00233B4C">
        <w:rPr>
          <w:rFonts w:ascii="Bookman Old Style" w:hAnsi="Bookman Old Style"/>
          <w:sz w:val="26"/>
          <w:szCs w:val="26"/>
        </w:rPr>
        <w:t>Nr. 0</w:t>
      </w:r>
      <w:r w:rsidR="00520E2F" w:rsidRPr="00233B4C">
        <w:rPr>
          <w:rFonts w:ascii="Bookman Old Style" w:hAnsi="Bookman Old Style"/>
          <w:sz w:val="26"/>
          <w:szCs w:val="26"/>
        </w:rPr>
        <w:t>4</w:t>
      </w:r>
      <w:r w:rsidR="00045530" w:rsidRPr="00233B4C">
        <w:rPr>
          <w:rFonts w:ascii="Bookman Old Style" w:hAnsi="Bookman Old Style"/>
          <w:sz w:val="26"/>
          <w:szCs w:val="26"/>
        </w:rPr>
        <w:t>/L-</w:t>
      </w:r>
      <w:r w:rsidR="00520E2F" w:rsidRPr="00233B4C">
        <w:rPr>
          <w:rFonts w:ascii="Bookman Old Style" w:hAnsi="Bookman Old Style"/>
          <w:sz w:val="26"/>
          <w:szCs w:val="26"/>
        </w:rPr>
        <w:t>042</w:t>
      </w:r>
      <w:r w:rsidRPr="00233B4C">
        <w:rPr>
          <w:rFonts w:ascii="Bookman Old Style" w:hAnsi="Bookman Old Style"/>
          <w:sz w:val="26"/>
          <w:szCs w:val="26"/>
          <w:lang w:eastAsia="ja-JP"/>
        </w:rPr>
        <w:t>, Komisioni R</w:t>
      </w:r>
      <w:r w:rsidR="00045530" w:rsidRPr="00233B4C">
        <w:rPr>
          <w:rFonts w:ascii="Bookman Old Style" w:hAnsi="Bookman Old Style"/>
          <w:sz w:val="26"/>
          <w:szCs w:val="26"/>
          <w:lang w:eastAsia="ja-JP"/>
        </w:rPr>
        <w:t xml:space="preserve">regullativ i Prokurimit Publik </w:t>
      </w:r>
      <w:r w:rsidR="00045530" w:rsidRPr="00233B4C">
        <w:rPr>
          <w:rFonts w:ascii="Bookman Old Style" w:eastAsia="Times New Roman" w:hAnsi="Bookman Old Style"/>
          <w:sz w:val="26"/>
          <w:szCs w:val="26"/>
          <w:lang w:val="en-US"/>
        </w:rPr>
        <w:t>ka përgjegjësinë kryesore për zhvillimin dhe funksionimin e përgjithshëm të rregullave të prokurimit publik dhe të sistemit të prok</w:t>
      </w:r>
      <w:r w:rsidR="001051D6" w:rsidRPr="00233B4C">
        <w:rPr>
          <w:rFonts w:ascii="Bookman Old Style" w:eastAsia="Times New Roman" w:hAnsi="Bookman Old Style"/>
          <w:sz w:val="26"/>
          <w:szCs w:val="26"/>
          <w:lang w:val="en-US"/>
        </w:rPr>
        <w:t>urimit publik t</w:t>
      </w:r>
      <w:r w:rsidR="00045530" w:rsidRPr="00233B4C">
        <w:rPr>
          <w:rFonts w:ascii="Bookman Old Style" w:eastAsia="Times New Roman" w:hAnsi="Bookman Old Style"/>
          <w:sz w:val="26"/>
          <w:szCs w:val="26"/>
          <w:lang w:val="en-US"/>
        </w:rPr>
        <w:t>ë Kosovës përmes ushtrimit të autoritetit, kompetencave, funksioneve dhe përgjegjësive të cilat i janë dhënë shprehimisht me këtë ligj.</w:t>
      </w:r>
    </w:p>
    <w:p w:rsidR="00520E2F" w:rsidRPr="00233B4C" w:rsidRDefault="00045530" w:rsidP="00045530">
      <w:pPr>
        <w:jc w:val="both"/>
        <w:rPr>
          <w:rFonts w:ascii="Bookman Old Style" w:eastAsia="Times New Roman" w:hAnsi="Bookman Old Style"/>
          <w:sz w:val="26"/>
          <w:szCs w:val="26"/>
          <w:lang w:val="en-US"/>
        </w:rPr>
      </w:pPr>
      <w:r w:rsidRPr="00233B4C">
        <w:rPr>
          <w:rFonts w:ascii="Bookman Old Style" w:hAnsi="Bookman Old Style"/>
          <w:sz w:val="26"/>
          <w:szCs w:val="26"/>
          <w:lang w:eastAsia="ja-JP"/>
        </w:rPr>
        <w:t>Komisioni Rregullativ i Prokurimit Publik</w:t>
      </w:r>
      <w:r w:rsidRPr="00233B4C">
        <w:rPr>
          <w:rFonts w:ascii="Bookman Old Style" w:eastAsia="Times New Roman" w:hAnsi="Bookman Old Style" w:cs="Helvetica"/>
          <w:sz w:val="26"/>
          <w:szCs w:val="26"/>
          <w:lang w:val="en-US"/>
        </w:rPr>
        <w:t xml:space="preserve"> </w:t>
      </w:r>
      <w:r w:rsidRPr="00233B4C">
        <w:rPr>
          <w:rFonts w:ascii="Bookman Old Style" w:eastAsia="Times New Roman" w:hAnsi="Bookman Old Style"/>
          <w:sz w:val="26"/>
          <w:szCs w:val="26"/>
          <w:lang w:val="en-US"/>
        </w:rPr>
        <w:t xml:space="preserve">ka përgjegjësinë dhe </w:t>
      </w:r>
      <w:r w:rsidR="00520E2F" w:rsidRPr="00233B4C">
        <w:rPr>
          <w:rFonts w:ascii="Bookman Old Style" w:eastAsia="Times New Roman" w:hAnsi="Bookman Old Style"/>
          <w:sz w:val="26"/>
          <w:szCs w:val="26"/>
          <w:lang w:val="en-US"/>
        </w:rPr>
        <w:t>autorizimin</w:t>
      </w:r>
      <w:r w:rsidRPr="00233B4C">
        <w:rPr>
          <w:rFonts w:ascii="Bookman Old Style" w:eastAsia="Times New Roman" w:hAnsi="Bookman Old Style"/>
          <w:sz w:val="26"/>
          <w:szCs w:val="26"/>
          <w:lang w:val="en-US"/>
        </w:rPr>
        <w:t xml:space="preserve"> për:</w:t>
      </w:r>
    </w:p>
    <w:p w:rsidR="00520E2F" w:rsidRPr="00233B4C" w:rsidRDefault="00520E2F" w:rsidP="00520E2F">
      <w:pPr>
        <w:pStyle w:val="ListParagraph"/>
        <w:numPr>
          <w:ilvl w:val="0"/>
          <w:numId w:val="42"/>
        </w:numPr>
        <w:jc w:val="both"/>
        <w:rPr>
          <w:rFonts w:ascii="Bookman Old Style" w:hAnsi="Bookman Old Style"/>
          <w:sz w:val="26"/>
          <w:szCs w:val="26"/>
          <w:lang w:eastAsia="ja-JP"/>
        </w:rPr>
      </w:pPr>
      <w:r w:rsidRPr="00233B4C">
        <w:rPr>
          <w:rFonts w:ascii="Bookman Old Style" w:hAnsi="Bookman Old Style"/>
          <w:sz w:val="26"/>
          <w:szCs w:val="26"/>
        </w:rPr>
        <w:t xml:space="preserve">të </w:t>
      </w:r>
      <w:r w:rsidR="001C0B84" w:rsidRPr="00233B4C">
        <w:rPr>
          <w:rFonts w:ascii="Bookman Old Style" w:hAnsi="Bookman Old Style"/>
          <w:sz w:val="26"/>
          <w:szCs w:val="26"/>
        </w:rPr>
        <w:t>publikoi në web faqen zyrtare të gjitha llojet e njoftimeve për kontratë që i dergojn autoritrtrt kontraktuese</w:t>
      </w:r>
      <w:r w:rsidRPr="00233B4C">
        <w:rPr>
          <w:rFonts w:ascii="Bookman Old Style" w:hAnsi="Bookman Old Style"/>
          <w:sz w:val="26"/>
          <w:szCs w:val="26"/>
        </w:rPr>
        <w:t>;</w:t>
      </w:r>
    </w:p>
    <w:p w:rsidR="00520E2F" w:rsidRPr="00233B4C" w:rsidRDefault="00520E2F" w:rsidP="00520E2F">
      <w:pPr>
        <w:pStyle w:val="ListParagraph"/>
        <w:numPr>
          <w:ilvl w:val="0"/>
          <w:numId w:val="42"/>
        </w:numPr>
        <w:jc w:val="both"/>
        <w:rPr>
          <w:rFonts w:ascii="Bookman Old Style" w:hAnsi="Bookman Old Style"/>
          <w:sz w:val="26"/>
          <w:szCs w:val="26"/>
          <w:lang w:eastAsia="ja-JP"/>
        </w:rPr>
      </w:pPr>
      <w:r w:rsidRPr="00233B4C">
        <w:rPr>
          <w:rFonts w:ascii="Bookman Old Style" w:hAnsi="Bookman Old Style"/>
          <w:sz w:val="26"/>
          <w:szCs w:val="26"/>
        </w:rPr>
        <w:t>tu ofroj opinione autoriteteve kontraktuese në lidhje me vendimet e tyre, veprat apo anashkalimet gjatë aktiviteteve të prokurimit dhe menaxhimit të kontratave;</w:t>
      </w:r>
    </w:p>
    <w:p w:rsidR="00520E2F" w:rsidRPr="00233B4C" w:rsidRDefault="00520E2F" w:rsidP="00520E2F">
      <w:pPr>
        <w:pStyle w:val="ListParagraph"/>
        <w:numPr>
          <w:ilvl w:val="0"/>
          <w:numId w:val="42"/>
        </w:numPr>
        <w:jc w:val="both"/>
        <w:rPr>
          <w:rFonts w:ascii="Bookman Old Style" w:hAnsi="Bookman Old Style"/>
          <w:sz w:val="26"/>
          <w:szCs w:val="26"/>
          <w:lang w:eastAsia="ja-JP"/>
        </w:rPr>
      </w:pPr>
      <w:r w:rsidRPr="00233B4C">
        <w:rPr>
          <w:rFonts w:ascii="Bookman Old Style" w:hAnsi="Bookman Old Style"/>
          <w:sz w:val="26"/>
          <w:szCs w:val="26"/>
        </w:rPr>
        <w:t>të vendosë rregulla të hollësishme për të siguruar zbatimin adekuat të këtij ligji nga autoritetet kontraktuese si dhe rregulla për përdorimin dhe ekzekutimin e secilën nga procedurat e përcaktuara në nenet 33-37 të këtij ligji; me kusht që, këto rregulla të jenë në përputhje me kërkesat dhe parimet e përcaktuara në këtë ligj si dhe çfarëdo kërkese të detyrueshme të BE-se për prokurim;</w:t>
      </w:r>
    </w:p>
    <w:p w:rsidR="00520E2F" w:rsidRPr="00233B4C" w:rsidRDefault="00520E2F" w:rsidP="00520E2F">
      <w:pPr>
        <w:pStyle w:val="ListParagraph"/>
        <w:numPr>
          <w:ilvl w:val="0"/>
          <w:numId w:val="42"/>
        </w:numPr>
        <w:jc w:val="both"/>
        <w:rPr>
          <w:rFonts w:ascii="Bookman Old Style" w:hAnsi="Bookman Old Style"/>
          <w:sz w:val="26"/>
          <w:szCs w:val="26"/>
          <w:lang w:eastAsia="ja-JP"/>
        </w:rPr>
      </w:pPr>
      <w:r w:rsidRPr="00233B4C">
        <w:rPr>
          <w:rFonts w:ascii="Bookman Old Style" w:hAnsi="Bookman Old Style"/>
          <w:sz w:val="26"/>
          <w:szCs w:val="26"/>
        </w:rPr>
        <w:t>të përgatisë dhe shpërndajë doracakë të prokurimit, udhëzues, formularë dhe modele standarde për dokumentet e tenderit dhe të kontratave sipas këtij ligji në dobi të autoriteteve kontraktuese dhe operatorëve ekonomik;</w:t>
      </w:r>
    </w:p>
    <w:p w:rsidR="00520E2F" w:rsidRPr="00233B4C" w:rsidRDefault="00520E2F" w:rsidP="00520E2F">
      <w:pPr>
        <w:pStyle w:val="ListParagraph"/>
        <w:numPr>
          <w:ilvl w:val="0"/>
          <w:numId w:val="42"/>
        </w:numPr>
        <w:jc w:val="both"/>
        <w:rPr>
          <w:rFonts w:ascii="Bookman Old Style" w:hAnsi="Bookman Old Style"/>
          <w:sz w:val="26"/>
          <w:szCs w:val="26"/>
          <w:lang w:eastAsia="ja-JP"/>
        </w:rPr>
      </w:pPr>
      <w:r w:rsidRPr="00233B4C">
        <w:rPr>
          <w:rFonts w:ascii="Bookman Old Style" w:hAnsi="Bookman Old Style"/>
          <w:sz w:val="26"/>
          <w:szCs w:val="26"/>
        </w:rPr>
        <w:t>të përforcojë vetëdijen ne mesin e autoriteteve kontraktuese dhe operatorëve ekonomik për legjislacionin e prokurimit publik si dhe objektivat, procedurat dhe metodat e tij;</w:t>
      </w:r>
    </w:p>
    <w:p w:rsidR="00520E2F" w:rsidRPr="00233B4C" w:rsidRDefault="00520E2F" w:rsidP="00520E2F">
      <w:pPr>
        <w:pStyle w:val="ListParagraph"/>
        <w:numPr>
          <w:ilvl w:val="0"/>
          <w:numId w:val="42"/>
        </w:numPr>
        <w:jc w:val="both"/>
        <w:rPr>
          <w:rFonts w:ascii="Bookman Old Style" w:hAnsi="Bookman Old Style"/>
          <w:sz w:val="26"/>
          <w:szCs w:val="26"/>
          <w:lang w:eastAsia="ja-JP"/>
        </w:rPr>
      </w:pPr>
      <w:r w:rsidRPr="00233B4C">
        <w:rPr>
          <w:rFonts w:ascii="Bookman Old Style" w:hAnsi="Bookman Old Style"/>
          <w:sz w:val="26"/>
          <w:szCs w:val="26"/>
        </w:rPr>
        <w:t>t’u japë ndihmë teknike dhe këshilla autoriteteve kontraktuese dhe operatorëve ekonomik për zbatimin dhe interpretimin e dispozitave të këtij ligji si dhe për të çdo dokument që nxirret nga KRPP;</w:t>
      </w:r>
    </w:p>
    <w:p w:rsidR="00520E2F" w:rsidRPr="00233B4C" w:rsidRDefault="00520E2F" w:rsidP="00520E2F">
      <w:pPr>
        <w:pStyle w:val="ListParagraph"/>
        <w:numPr>
          <w:ilvl w:val="0"/>
          <w:numId w:val="42"/>
        </w:numPr>
        <w:jc w:val="both"/>
        <w:rPr>
          <w:rFonts w:ascii="Bookman Old Style" w:hAnsi="Bookman Old Style"/>
          <w:sz w:val="26"/>
          <w:szCs w:val="26"/>
          <w:lang w:eastAsia="ja-JP"/>
        </w:rPr>
      </w:pPr>
      <w:r w:rsidRPr="00233B4C">
        <w:rPr>
          <w:rFonts w:ascii="Bookman Old Style" w:hAnsi="Bookman Old Style"/>
          <w:sz w:val="26"/>
          <w:szCs w:val="26"/>
        </w:rPr>
        <w:t>të nxjerrë dhe publikojë interpretime me shkrim te vendimeve administrative për të dyjat, autoritetet kontraktuese dhe operatorët ekonomik për zbatimin dhe interpretimin e dispozitave të këtij ligji dhe çdo dokumenti të nxjerrë nga KRPP-ja;</w:t>
      </w:r>
    </w:p>
    <w:p w:rsidR="00520E2F" w:rsidRPr="00233B4C" w:rsidRDefault="00520E2F" w:rsidP="00520E2F">
      <w:pPr>
        <w:pStyle w:val="ListParagraph"/>
        <w:numPr>
          <w:ilvl w:val="0"/>
          <w:numId w:val="42"/>
        </w:numPr>
        <w:jc w:val="both"/>
        <w:rPr>
          <w:rFonts w:ascii="Bookman Old Style" w:hAnsi="Bookman Old Style"/>
          <w:sz w:val="26"/>
          <w:szCs w:val="26"/>
          <w:lang w:eastAsia="ja-JP"/>
        </w:rPr>
      </w:pPr>
      <w:r w:rsidRPr="00233B4C">
        <w:rPr>
          <w:rFonts w:ascii="Bookman Old Style" w:hAnsi="Bookman Old Style"/>
          <w:sz w:val="26"/>
          <w:szCs w:val="26"/>
        </w:rPr>
        <w:t xml:space="preserve">të krijojë sisteme manuale dhe elektronike për monitorimin e zbatimit të këtij ligji nga ana e autoriteteve kontraktuese, duke </w:t>
      </w:r>
      <w:r w:rsidRPr="00233B4C">
        <w:rPr>
          <w:rFonts w:ascii="Bookman Old Style" w:hAnsi="Bookman Old Style"/>
          <w:sz w:val="26"/>
          <w:szCs w:val="26"/>
        </w:rPr>
        <w:lastRenderedPageBreak/>
        <w:t>përfshirë përgatitjen e formularëve të raportimit që duhet të plotësohen nga të gjitha autoritetet kontraktuese subjekte të këtij ligji;</w:t>
      </w:r>
    </w:p>
    <w:p w:rsidR="00B13ADE" w:rsidRPr="00233B4C" w:rsidRDefault="00B13ADE" w:rsidP="00520E2F">
      <w:pPr>
        <w:pStyle w:val="ListParagraph"/>
        <w:numPr>
          <w:ilvl w:val="0"/>
          <w:numId w:val="42"/>
        </w:numPr>
        <w:jc w:val="both"/>
        <w:rPr>
          <w:rFonts w:ascii="Bookman Old Style" w:hAnsi="Bookman Old Style"/>
          <w:sz w:val="26"/>
          <w:szCs w:val="26"/>
          <w:lang w:eastAsia="ja-JP"/>
        </w:rPr>
      </w:pPr>
      <w:r w:rsidRPr="00233B4C">
        <w:rPr>
          <w:rFonts w:ascii="Bookman Old Style" w:hAnsi="Bookman Old Style"/>
          <w:sz w:val="26"/>
          <w:szCs w:val="26"/>
        </w:rPr>
        <w:t>për çdo vit kalendarik të përgatisë dhe dorëzojë në Qeveri dhe Kuvend një raport vjetor që analizon aktivitetet e prokurimit publik në Kosovë për atë vit kalendarik, së bashku me rekomandimet për përmirësimin e sistemit të prokurimit publik dhe/ose përmirësimin e këtij ligji, raport ky që dorë</w:t>
      </w:r>
      <w:r w:rsidR="001C0B84" w:rsidRPr="00233B4C">
        <w:rPr>
          <w:rFonts w:ascii="Bookman Old Style" w:hAnsi="Bookman Old Style"/>
          <w:sz w:val="26"/>
          <w:szCs w:val="26"/>
        </w:rPr>
        <w:t>zohet jo më vonë se në fund të s</w:t>
      </w:r>
      <w:r w:rsidRPr="00233B4C">
        <w:rPr>
          <w:rFonts w:ascii="Bookman Old Style" w:hAnsi="Bookman Old Style"/>
          <w:sz w:val="26"/>
          <w:szCs w:val="26"/>
        </w:rPr>
        <w:t>hkurtit të vitit vijues kalendarik;</w:t>
      </w:r>
    </w:p>
    <w:p w:rsidR="00B13ADE" w:rsidRPr="00233B4C" w:rsidRDefault="00B13ADE" w:rsidP="00520E2F">
      <w:pPr>
        <w:pStyle w:val="ListParagraph"/>
        <w:numPr>
          <w:ilvl w:val="0"/>
          <w:numId w:val="42"/>
        </w:numPr>
        <w:jc w:val="both"/>
        <w:rPr>
          <w:rFonts w:ascii="Bookman Old Style" w:hAnsi="Bookman Old Style"/>
          <w:sz w:val="26"/>
          <w:szCs w:val="26"/>
          <w:lang w:eastAsia="ja-JP"/>
        </w:rPr>
      </w:pPr>
      <w:r w:rsidRPr="00233B4C">
        <w:rPr>
          <w:rFonts w:ascii="Bookman Old Style" w:hAnsi="Bookman Old Style"/>
          <w:sz w:val="26"/>
          <w:szCs w:val="26"/>
        </w:rPr>
        <w:t>të mbështesë IKAP dhe autoritetet tjera publike të trajnimit dhe arsimimit për të siguruar arritjen dhe mbajtjen e një niveli të lartë kompetence në radhët e zyrtarëve të prokurimit dhe profesionistëve të tjerë të prokurimit për zbatimin e praktikave të shëndosha të prokurimit dhe për respektimin e këtij ligji;</w:t>
      </w:r>
    </w:p>
    <w:p w:rsidR="00B13ADE" w:rsidRPr="00233B4C" w:rsidRDefault="00B13ADE" w:rsidP="00520E2F">
      <w:pPr>
        <w:pStyle w:val="ListParagraph"/>
        <w:numPr>
          <w:ilvl w:val="0"/>
          <w:numId w:val="42"/>
        </w:numPr>
        <w:jc w:val="both"/>
        <w:rPr>
          <w:rFonts w:ascii="Bookman Old Style" w:hAnsi="Bookman Old Style"/>
          <w:sz w:val="26"/>
          <w:szCs w:val="26"/>
          <w:lang w:eastAsia="ja-JP"/>
        </w:rPr>
      </w:pPr>
      <w:r w:rsidRPr="00233B4C">
        <w:rPr>
          <w:rFonts w:ascii="Bookman Old Style" w:hAnsi="Bookman Old Style"/>
          <w:sz w:val="26"/>
          <w:szCs w:val="26"/>
        </w:rPr>
        <w:t>të mbështesë zhvillimin e prokurimit elektronik, ankandit elektronik dhe komunikimit brenda fushës së prokurimit publik;</w:t>
      </w:r>
    </w:p>
    <w:p w:rsidR="00B13ADE" w:rsidRPr="00233B4C" w:rsidRDefault="00B13ADE" w:rsidP="00520E2F">
      <w:pPr>
        <w:pStyle w:val="ListParagraph"/>
        <w:numPr>
          <w:ilvl w:val="0"/>
          <w:numId w:val="42"/>
        </w:numPr>
        <w:jc w:val="both"/>
        <w:rPr>
          <w:rFonts w:ascii="Bookman Old Style" w:hAnsi="Bookman Old Style"/>
          <w:sz w:val="26"/>
          <w:szCs w:val="26"/>
          <w:lang w:eastAsia="ja-JP"/>
        </w:rPr>
      </w:pPr>
      <w:r w:rsidRPr="00233B4C">
        <w:rPr>
          <w:rFonts w:ascii="Bookman Old Style" w:hAnsi="Bookman Old Style"/>
          <w:sz w:val="26"/>
          <w:szCs w:val="26"/>
        </w:rPr>
        <w:t>të ndër veprojë dhe të bashkëpunojë me organizata të tjera brenda dhe jashtë vendit për çështjet që lidhen me prokurimin publik.</w:t>
      </w:r>
    </w:p>
    <w:p w:rsidR="00B13ADE" w:rsidRPr="00233B4C" w:rsidRDefault="00B13ADE" w:rsidP="00520E2F">
      <w:pPr>
        <w:pStyle w:val="ListParagraph"/>
        <w:numPr>
          <w:ilvl w:val="0"/>
          <w:numId w:val="42"/>
        </w:numPr>
        <w:jc w:val="both"/>
        <w:rPr>
          <w:rFonts w:ascii="Bookman Old Style" w:hAnsi="Bookman Old Style"/>
          <w:sz w:val="26"/>
          <w:szCs w:val="26"/>
          <w:lang w:eastAsia="ja-JP"/>
        </w:rPr>
      </w:pPr>
      <w:r w:rsidRPr="00233B4C">
        <w:rPr>
          <w:rFonts w:ascii="Bookman Old Style" w:hAnsi="Bookman Old Style"/>
          <w:sz w:val="26"/>
          <w:szCs w:val="26"/>
        </w:rPr>
        <w:t>të zhvilloj dhe implementoj rregullat e detajuara në lidhje me shitjen e aseteve të Autoriteteve Kontraktuese</w:t>
      </w:r>
      <w:r w:rsidRPr="00233B4C">
        <w:rPr>
          <w:rFonts w:ascii="Bookman Old Style" w:hAnsi="Bookman Old Style"/>
          <w:b/>
          <w:bCs/>
          <w:sz w:val="26"/>
          <w:szCs w:val="26"/>
        </w:rPr>
        <w:t>.</w:t>
      </w:r>
    </w:p>
    <w:p w:rsidR="00B13ADE" w:rsidRPr="00233B4C" w:rsidRDefault="00EE2168" w:rsidP="00B13ADE">
      <w:pPr>
        <w:widowControl w:val="0"/>
        <w:suppressAutoHyphens/>
        <w:overflowPunct w:val="0"/>
        <w:autoSpaceDE w:val="0"/>
        <w:autoSpaceDN w:val="0"/>
        <w:adjustRightInd w:val="0"/>
        <w:spacing w:before="120"/>
        <w:ind w:left="360"/>
        <w:jc w:val="both"/>
        <w:textAlignment w:val="baseline"/>
        <w:rPr>
          <w:rFonts w:ascii="Bookman Old Style" w:hAnsi="Bookman Old Style"/>
          <w:sz w:val="26"/>
          <w:szCs w:val="26"/>
          <w:lang w:eastAsia="ja-JP"/>
        </w:rPr>
      </w:pPr>
      <w:r w:rsidRPr="00233B4C">
        <w:rPr>
          <w:rFonts w:ascii="Bookman Old Style" w:hAnsi="Bookman Old Style"/>
          <w:sz w:val="26"/>
          <w:szCs w:val="26"/>
          <w:lang w:eastAsia="ja-JP"/>
        </w:rPr>
        <w:t xml:space="preserve">        Komisioni Rregullativ i Prokurimit Publik </w:t>
      </w:r>
      <w:r w:rsidR="00B13ADE" w:rsidRPr="00233B4C">
        <w:rPr>
          <w:rFonts w:ascii="Bookman Old Style" w:hAnsi="Bookman Old Style"/>
          <w:sz w:val="26"/>
          <w:szCs w:val="26"/>
        </w:rPr>
        <w:t>përbëhet prej tre anëtarëve. Anëtarët e KRPP-së emërohen për një mandat prej pesë (5) vjetësh.</w:t>
      </w:r>
      <w:r w:rsidRPr="00233B4C">
        <w:rPr>
          <w:rFonts w:ascii="Bookman Old Style" w:hAnsi="Bookman Old Style"/>
          <w:sz w:val="26"/>
          <w:szCs w:val="26"/>
          <w:lang w:eastAsia="ja-JP"/>
        </w:rPr>
        <w:t xml:space="preserve">, të cilët propozohen nga Qeveria dhe emërohen nga Kuvendi i Kosovës. </w:t>
      </w:r>
    </w:p>
    <w:p w:rsidR="003000A6" w:rsidRPr="004C6292" w:rsidRDefault="003000A6" w:rsidP="00B13ADE">
      <w:pPr>
        <w:widowControl w:val="0"/>
        <w:suppressAutoHyphens/>
        <w:overflowPunct w:val="0"/>
        <w:autoSpaceDE w:val="0"/>
        <w:autoSpaceDN w:val="0"/>
        <w:adjustRightInd w:val="0"/>
        <w:spacing w:before="120"/>
        <w:ind w:left="360"/>
        <w:jc w:val="both"/>
        <w:textAlignment w:val="baseline"/>
        <w:rPr>
          <w:rFonts w:ascii="Bookman Old Style" w:hAnsi="Bookman Old Style"/>
          <w:sz w:val="26"/>
          <w:szCs w:val="26"/>
          <w:lang w:eastAsia="ja-JP"/>
        </w:rPr>
      </w:pPr>
    </w:p>
    <w:p w:rsidR="003000A6" w:rsidRPr="004C6292" w:rsidRDefault="003000A6" w:rsidP="00B13ADE">
      <w:pPr>
        <w:widowControl w:val="0"/>
        <w:suppressAutoHyphens/>
        <w:overflowPunct w:val="0"/>
        <w:autoSpaceDE w:val="0"/>
        <w:autoSpaceDN w:val="0"/>
        <w:adjustRightInd w:val="0"/>
        <w:spacing w:before="120"/>
        <w:ind w:left="360"/>
        <w:jc w:val="both"/>
        <w:textAlignment w:val="baseline"/>
        <w:rPr>
          <w:rFonts w:ascii="Bookman Old Style" w:hAnsi="Bookman Old Style"/>
          <w:sz w:val="26"/>
          <w:szCs w:val="26"/>
          <w:lang w:eastAsia="ja-JP"/>
        </w:rPr>
      </w:pPr>
    </w:p>
    <w:p w:rsidR="003000A6" w:rsidRPr="004C6292" w:rsidRDefault="003000A6" w:rsidP="00B13ADE">
      <w:pPr>
        <w:widowControl w:val="0"/>
        <w:suppressAutoHyphens/>
        <w:overflowPunct w:val="0"/>
        <w:autoSpaceDE w:val="0"/>
        <w:autoSpaceDN w:val="0"/>
        <w:adjustRightInd w:val="0"/>
        <w:spacing w:before="120"/>
        <w:ind w:left="360"/>
        <w:jc w:val="both"/>
        <w:textAlignment w:val="baseline"/>
        <w:rPr>
          <w:rFonts w:ascii="Bookman Old Style" w:hAnsi="Bookman Old Style"/>
          <w:sz w:val="26"/>
          <w:szCs w:val="26"/>
          <w:lang w:eastAsia="ja-JP"/>
        </w:rPr>
      </w:pPr>
    </w:p>
    <w:p w:rsidR="003000A6" w:rsidRPr="004C6292" w:rsidRDefault="003000A6" w:rsidP="00B13ADE">
      <w:pPr>
        <w:widowControl w:val="0"/>
        <w:suppressAutoHyphens/>
        <w:overflowPunct w:val="0"/>
        <w:autoSpaceDE w:val="0"/>
        <w:autoSpaceDN w:val="0"/>
        <w:adjustRightInd w:val="0"/>
        <w:spacing w:before="120"/>
        <w:ind w:left="360"/>
        <w:jc w:val="both"/>
        <w:textAlignment w:val="baseline"/>
        <w:rPr>
          <w:rFonts w:ascii="Bookman Old Style" w:hAnsi="Bookman Old Style"/>
          <w:sz w:val="26"/>
          <w:szCs w:val="26"/>
          <w:lang w:eastAsia="ja-JP"/>
        </w:rPr>
      </w:pPr>
    </w:p>
    <w:p w:rsidR="003000A6" w:rsidRPr="004C6292" w:rsidRDefault="003000A6" w:rsidP="00B13ADE">
      <w:pPr>
        <w:widowControl w:val="0"/>
        <w:suppressAutoHyphens/>
        <w:overflowPunct w:val="0"/>
        <w:autoSpaceDE w:val="0"/>
        <w:autoSpaceDN w:val="0"/>
        <w:adjustRightInd w:val="0"/>
        <w:spacing w:before="120"/>
        <w:ind w:left="360"/>
        <w:jc w:val="both"/>
        <w:textAlignment w:val="baseline"/>
        <w:rPr>
          <w:rFonts w:ascii="Bookman Old Style" w:hAnsi="Bookman Old Style"/>
          <w:sz w:val="26"/>
          <w:szCs w:val="26"/>
          <w:lang w:eastAsia="ja-JP"/>
        </w:rPr>
      </w:pPr>
    </w:p>
    <w:p w:rsidR="003000A6" w:rsidRPr="004C6292" w:rsidRDefault="003000A6" w:rsidP="00B13ADE">
      <w:pPr>
        <w:widowControl w:val="0"/>
        <w:suppressAutoHyphens/>
        <w:overflowPunct w:val="0"/>
        <w:autoSpaceDE w:val="0"/>
        <w:autoSpaceDN w:val="0"/>
        <w:adjustRightInd w:val="0"/>
        <w:spacing w:before="120"/>
        <w:ind w:left="360"/>
        <w:jc w:val="both"/>
        <w:textAlignment w:val="baseline"/>
        <w:rPr>
          <w:rFonts w:ascii="Bookman Old Style" w:hAnsi="Bookman Old Style"/>
          <w:sz w:val="26"/>
          <w:szCs w:val="26"/>
          <w:lang w:eastAsia="ja-JP"/>
        </w:rPr>
      </w:pPr>
    </w:p>
    <w:p w:rsidR="003000A6" w:rsidRPr="004C6292" w:rsidRDefault="003000A6" w:rsidP="00B13ADE">
      <w:pPr>
        <w:widowControl w:val="0"/>
        <w:suppressAutoHyphens/>
        <w:overflowPunct w:val="0"/>
        <w:autoSpaceDE w:val="0"/>
        <w:autoSpaceDN w:val="0"/>
        <w:adjustRightInd w:val="0"/>
        <w:spacing w:before="120"/>
        <w:ind w:left="360"/>
        <w:jc w:val="both"/>
        <w:textAlignment w:val="baseline"/>
        <w:rPr>
          <w:rFonts w:ascii="Bookman Old Style" w:hAnsi="Bookman Old Style"/>
          <w:sz w:val="26"/>
          <w:szCs w:val="26"/>
          <w:lang w:eastAsia="ja-JP"/>
        </w:rPr>
      </w:pPr>
    </w:p>
    <w:p w:rsidR="00FB1A67" w:rsidRDefault="00FB1A67" w:rsidP="00651ACA">
      <w:pPr>
        <w:tabs>
          <w:tab w:val="left" w:pos="6540"/>
        </w:tabs>
        <w:jc w:val="both"/>
        <w:rPr>
          <w:b/>
          <w:szCs w:val="28"/>
          <w:lang w:eastAsia="ja-JP"/>
        </w:rPr>
      </w:pPr>
    </w:p>
    <w:p w:rsidR="00FB1A67" w:rsidRDefault="00FB1A67" w:rsidP="00651ACA">
      <w:pPr>
        <w:tabs>
          <w:tab w:val="left" w:pos="6540"/>
        </w:tabs>
        <w:jc w:val="both"/>
        <w:rPr>
          <w:b/>
          <w:szCs w:val="28"/>
          <w:lang w:eastAsia="ja-JP"/>
        </w:rPr>
      </w:pPr>
    </w:p>
    <w:p w:rsidR="00FB1A67" w:rsidRDefault="00FB1A67" w:rsidP="00651ACA">
      <w:pPr>
        <w:tabs>
          <w:tab w:val="left" w:pos="6540"/>
        </w:tabs>
        <w:jc w:val="both"/>
        <w:rPr>
          <w:b/>
          <w:szCs w:val="28"/>
          <w:lang w:eastAsia="ja-JP"/>
        </w:rPr>
      </w:pPr>
    </w:p>
    <w:p w:rsidR="00FB1A67" w:rsidRDefault="00FB1A67" w:rsidP="00651ACA">
      <w:pPr>
        <w:tabs>
          <w:tab w:val="left" w:pos="6540"/>
        </w:tabs>
        <w:jc w:val="both"/>
        <w:rPr>
          <w:b/>
          <w:szCs w:val="28"/>
          <w:lang w:eastAsia="ja-JP"/>
        </w:rPr>
      </w:pPr>
    </w:p>
    <w:p w:rsidR="00FB1A67" w:rsidRDefault="00FB1A67" w:rsidP="00651ACA">
      <w:pPr>
        <w:tabs>
          <w:tab w:val="left" w:pos="6540"/>
        </w:tabs>
        <w:jc w:val="both"/>
        <w:rPr>
          <w:b/>
          <w:szCs w:val="28"/>
          <w:lang w:eastAsia="ja-JP"/>
        </w:rPr>
      </w:pPr>
    </w:p>
    <w:p w:rsidR="00D0639D" w:rsidRDefault="00D0639D" w:rsidP="00651ACA">
      <w:pPr>
        <w:tabs>
          <w:tab w:val="left" w:pos="6540"/>
        </w:tabs>
        <w:jc w:val="both"/>
        <w:rPr>
          <w:b/>
          <w:szCs w:val="28"/>
          <w:lang w:eastAsia="ja-JP"/>
        </w:rPr>
      </w:pPr>
      <w:r w:rsidRPr="004C6292">
        <w:rPr>
          <w:b/>
          <w:szCs w:val="28"/>
          <w:lang w:eastAsia="ja-JP"/>
        </w:rPr>
        <w:br/>
      </w:r>
    </w:p>
    <w:p w:rsidR="004D47A1" w:rsidRDefault="004D47A1" w:rsidP="00651ACA">
      <w:pPr>
        <w:tabs>
          <w:tab w:val="left" w:pos="6540"/>
        </w:tabs>
        <w:jc w:val="both"/>
        <w:rPr>
          <w:b/>
          <w:szCs w:val="28"/>
          <w:lang w:eastAsia="ja-JP"/>
        </w:rPr>
      </w:pPr>
    </w:p>
    <w:p w:rsidR="004D47A1" w:rsidRDefault="004D47A1" w:rsidP="00651ACA">
      <w:pPr>
        <w:tabs>
          <w:tab w:val="left" w:pos="6540"/>
        </w:tabs>
        <w:jc w:val="both"/>
        <w:rPr>
          <w:b/>
          <w:szCs w:val="28"/>
          <w:lang w:eastAsia="ja-JP"/>
        </w:rPr>
      </w:pPr>
    </w:p>
    <w:p w:rsidR="004D47A1" w:rsidRDefault="004D47A1" w:rsidP="00651ACA">
      <w:pPr>
        <w:tabs>
          <w:tab w:val="left" w:pos="6540"/>
        </w:tabs>
        <w:jc w:val="both"/>
        <w:rPr>
          <w:b/>
          <w:szCs w:val="28"/>
          <w:lang w:eastAsia="ja-JP"/>
        </w:rPr>
      </w:pPr>
    </w:p>
    <w:p w:rsidR="004D47A1" w:rsidRDefault="004D47A1" w:rsidP="00651ACA">
      <w:pPr>
        <w:tabs>
          <w:tab w:val="left" w:pos="6540"/>
        </w:tabs>
        <w:jc w:val="both"/>
        <w:rPr>
          <w:b/>
          <w:szCs w:val="28"/>
          <w:lang w:eastAsia="ja-JP"/>
        </w:rPr>
      </w:pPr>
    </w:p>
    <w:p w:rsidR="004D47A1" w:rsidRDefault="004D47A1" w:rsidP="00651ACA">
      <w:pPr>
        <w:tabs>
          <w:tab w:val="left" w:pos="6540"/>
        </w:tabs>
        <w:jc w:val="both"/>
        <w:rPr>
          <w:b/>
          <w:szCs w:val="28"/>
          <w:lang w:eastAsia="ja-JP"/>
        </w:rPr>
      </w:pPr>
    </w:p>
    <w:p w:rsidR="00651ACA" w:rsidRPr="004C6292" w:rsidRDefault="00FB1A67" w:rsidP="00C46E92">
      <w:pPr>
        <w:tabs>
          <w:tab w:val="left" w:pos="6540"/>
        </w:tabs>
        <w:jc w:val="center"/>
        <w:rPr>
          <w:rFonts w:ascii="Bookman Old Style" w:hAnsi="Bookman Old Style"/>
          <w:b/>
          <w:color w:val="993300"/>
          <w:sz w:val="26"/>
          <w:szCs w:val="26"/>
          <w:lang w:eastAsia="ja-JP"/>
        </w:rPr>
      </w:pPr>
      <w:r>
        <w:rPr>
          <w:rFonts w:ascii="Bookman Old Style" w:hAnsi="Bookman Old Style"/>
          <w:b/>
          <w:sz w:val="26"/>
          <w:szCs w:val="26"/>
          <w:lang w:eastAsia="ja-JP"/>
        </w:rPr>
        <w:lastRenderedPageBreak/>
        <w:br/>
      </w:r>
      <w:r w:rsidR="006416BD" w:rsidRPr="004C6292">
        <w:rPr>
          <w:rFonts w:ascii="Bookman Old Style" w:hAnsi="Bookman Old Style"/>
          <w:b/>
          <w:sz w:val="26"/>
          <w:szCs w:val="26"/>
          <w:lang w:eastAsia="ja-JP"/>
        </w:rPr>
        <w:t xml:space="preserve">2. </w:t>
      </w:r>
      <w:r w:rsidR="00651ACA" w:rsidRPr="004C6292">
        <w:rPr>
          <w:rFonts w:ascii="Bookman Old Style" w:hAnsi="Bookman Old Style"/>
          <w:b/>
          <w:sz w:val="26"/>
          <w:szCs w:val="26"/>
          <w:lang w:eastAsia="ja-JP"/>
        </w:rPr>
        <w:t>AKTIVITETET E PROKURIMIT PUBLIK NË KOSOVË GJATË VITIT 20</w:t>
      </w:r>
      <w:r w:rsidR="00DA5ECF" w:rsidRPr="004C6292">
        <w:rPr>
          <w:rFonts w:ascii="Bookman Old Style" w:hAnsi="Bookman Old Style"/>
          <w:b/>
          <w:sz w:val="26"/>
          <w:szCs w:val="26"/>
          <w:lang w:eastAsia="ja-JP"/>
        </w:rPr>
        <w:t>1</w:t>
      </w:r>
      <w:r w:rsidR="00636293" w:rsidRPr="004C6292">
        <w:rPr>
          <w:rFonts w:ascii="Bookman Old Style" w:hAnsi="Bookman Old Style"/>
          <w:b/>
          <w:sz w:val="26"/>
          <w:szCs w:val="26"/>
          <w:lang w:eastAsia="ja-JP"/>
        </w:rPr>
        <w:t>1</w:t>
      </w:r>
    </w:p>
    <w:p w:rsidR="00352EEB" w:rsidRPr="004C6292" w:rsidRDefault="00352EEB" w:rsidP="00651ACA">
      <w:pPr>
        <w:tabs>
          <w:tab w:val="left" w:pos="6540"/>
        </w:tabs>
        <w:jc w:val="both"/>
        <w:outlineLvl w:val="0"/>
        <w:rPr>
          <w:rFonts w:ascii="Bookman Old Style" w:hAnsi="Bookman Old Style"/>
          <w:sz w:val="26"/>
          <w:szCs w:val="26"/>
          <w:lang w:eastAsia="ja-JP"/>
        </w:rPr>
      </w:pPr>
    </w:p>
    <w:p w:rsidR="001B1F4A" w:rsidRPr="00233B4C" w:rsidRDefault="00651ACA" w:rsidP="00624832">
      <w:pPr>
        <w:tabs>
          <w:tab w:val="left" w:pos="6540"/>
        </w:tabs>
        <w:jc w:val="both"/>
        <w:outlineLvl w:val="0"/>
        <w:rPr>
          <w:rFonts w:ascii="Bookman Old Style" w:hAnsi="Bookman Old Style"/>
          <w:sz w:val="26"/>
          <w:szCs w:val="26"/>
          <w:lang w:eastAsia="ja-JP"/>
        </w:rPr>
      </w:pPr>
      <w:r w:rsidRPr="00233B4C">
        <w:rPr>
          <w:rFonts w:ascii="Bookman Old Style" w:hAnsi="Bookman Old Style"/>
          <w:sz w:val="26"/>
          <w:szCs w:val="26"/>
        </w:rPr>
        <w:t xml:space="preserve">   </w:t>
      </w:r>
      <w:r w:rsidR="00045530" w:rsidRPr="00233B4C">
        <w:rPr>
          <w:rFonts w:ascii="Bookman Old Style" w:hAnsi="Bookman Old Style"/>
          <w:sz w:val="26"/>
          <w:szCs w:val="26"/>
        </w:rPr>
        <w:t xml:space="preserve">        Duke u bazuar në Nenin </w:t>
      </w:r>
      <w:r w:rsidR="00CC0E6F" w:rsidRPr="00233B4C">
        <w:rPr>
          <w:rFonts w:ascii="Bookman Old Style" w:hAnsi="Bookman Old Style"/>
          <w:sz w:val="26"/>
          <w:szCs w:val="26"/>
        </w:rPr>
        <w:t>87</w:t>
      </w:r>
      <w:r w:rsidR="00636293" w:rsidRPr="00233B4C">
        <w:rPr>
          <w:rFonts w:ascii="Bookman Old Style" w:hAnsi="Bookman Old Style"/>
          <w:sz w:val="26"/>
          <w:szCs w:val="26"/>
        </w:rPr>
        <w:t xml:space="preserve"> pika </w:t>
      </w:r>
      <w:r w:rsidR="00CC0E6F" w:rsidRPr="00233B4C">
        <w:rPr>
          <w:rFonts w:ascii="Bookman Old Style" w:hAnsi="Bookman Old Style"/>
          <w:sz w:val="26"/>
          <w:szCs w:val="26"/>
        </w:rPr>
        <w:t>.2.1</w:t>
      </w:r>
      <w:r w:rsidR="00636293" w:rsidRPr="00233B4C">
        <w:rPr>
          <w:rFonts w:ascii="Bookman Old Style" w:hAnsi="Bookman Old Style"/>
          <w:sz w:val="26"/>
          <w:szCs w:val="26"/>
        </w:rPr>
        <w:t>8</w:t>
      </w:r>
      <w:r w:rsidRPr="00233B4C">
        <w:rPr>
          <w:rFonts w:ascii="Bookman Old Style" w:hAnsi="Bookman Old Style"/>
          <w:sz w:val="26"/>
          <w:szCs w:val="26"/>
        </w:rPr>
        <w:t xml:space="preserve"> të Ligjit për Prokurim Publik</w:t>
      </w:r>
      <w:r w:rsidR="00235E84" w:rsidRPr="00233B4C">
        <w:rPr>
          <w:rFonts w:ascii="Bookman Old Style" w:hAnsi="Bookman Old Style"/>
          <w:sz w:val="26"/>
          <w:szCs w:val="26"/>
        </w:rPr>
        <w:t>,</w:t>
      </w:r>
      <w:r w:rsidRPr="00233B4C">
        <w:rPr>
          <w:rFonts w:ascii="Bookman Old Style" w:hAnsi="Bookman Old Style"/>
          <w:sz w:val="26"/>
          <w:szCs w:val="26"/>
        </w:rPr>
        <w:t xml:space="preserve"> </w:t>
      </w:r>
      <w:r w:rsidR="00CC0E6F" w:rsidRPr="00233B4C">
        <w:rPr>
          <w:rFonts w:ascii="Bookman Old Style" w:hAnsi="Bookman Old Style"/>
          <w:sz w:val="26"/>
          <w:szCs w:val="26"/>
        </w:rPr>
        <w:t>Nr. 0</w:t>
      </w:r>
      <w:r w:rsidR="00636293" w:rsidRPr="00233B4C">
        <w:rPr>
          <w:rFonts w:ascii="Bookman Old Style" w:hAnsi="Bookman Old Style"/>
          <w:sz w:val="26"/>
          <w:szCs w:val="26"/>
        </w:rPr>
        <w:t>4</w:t>
      </w:r>
      <w:r w:rsidR="00CC0E6F" w:rsidRPr="00233B4C">
        <w:rPr>
          <w:rFonts w:ascii="Bookman Old Style" w:hAnsi="Bookman Old Style"/>
          <w:sz w:val="26"/>
          <w:szCs w:val="26"/>
        </w:rPr>
        <w:t>/L-</w:t>
      </w:r>
      <w:r w:rsidR="00636293" w:rsidRPr="00233B4C">
        <w:rPr>
          <w:rFonts w:ascii="Bookman Old Style" w:hAnsi="Bookman Old Style"/>
          <w:sz w:val="26"/>
          <w:szCs w:val="26"/>
        </w:rPr>
        <w:t>042</w:t>
      </w:r>
      <w:r w:rsidRPr="00233B4C">
        <w:rPr>
          <w:rFonts w:ascii="Bookman Old Style" w:hAnsi="Bookman Old Style"/>
          <w:sz w:val="26"/>
          <w:szCs w:val="26"/>
        </w:rPr>
        <w:t>,  Komisioni  Rregullativ i Prokurimit Publik duhet të p</w:t>
      </w:r>
      <w:r w:rsidR="006B7A69" w:rsidRPr="00233B4C">
        <w:rPr>
          <w:rFonts w:ascii="Bookman Old Style" w:hAnsi="Bookman Old Style"/>
          <w:sz w:val="26"/>
          <w:szCs w:val="26"/>
        </w:rPr>
        <w:t>ër</w:t>
      </w:r>
      <w:r w:rsidRPr="00233B4C">
        <w:rPr>
          <w:rFonts w:ascii="Bookman Old Style" w:hAnsi="Bookman Old Style"/>
          <w:sz w:val="26"/>
          <w:szCs w:val="26"/>
        </w:rPr>
        <w:t>ga</w:t>
      </w:r>
      <w:r w:rsidR="00235E84" w:rsidRPr="00233B4C">
        <w:rPr>
          <w:rFonts w:ascii="Bookman Old Style" w:hAnsi="Bookman Old Style"/>
          <w:sz w:val="26"/>
          <w:szCs w:val="26"/>
        </w:rPr>
        <w:t>t</w:t>
      </w:r>
      <w:r w:rsidRPr="00233B4C">
        <w:rPr>
          <w:rFonts w:ascii="Bookman Old Style" w:hAnsi="Bookman Old Style"/>
          <w:sz w:val="26"/>
          <w:szCs w:val="26"/>
        </w:rPr>
        <w:t>i</w:t>
      </w:r>
      <w:r w:rsidR="00235E84" w:rsidRPr="00233B4C">
        <w:rPr>
          <w:rFonts w:ascii="Bookman Old Style" w:hAnsi="Bookman Old Style"/>
          <w:sz w:val="26"/>
          <w:szCs w:val="26"/>
        </w:rPr>
        <w:t>s</w:t>
      </w:r>
      <w:r w:rsidRPr="00233B4C">
        <w:rPr>
          <w:rFonts w:ascii="Bookman Old Style" w:hAnsi="Bookman Old Style"/>
          <w:sz w:val="26"/>
          <w:szCs w:val="26"/>
        </w:rPr>
        <w:t>ë</w:t>
      </w:r>
      <w:r w:rsidRPr="00233B4C">
        <w:rPr>
          <w:rFonts w:ascii="Bookman Old Style" w:hAnsi="Bookman Old Style"/>
          <w:sz w:val="26"/>
          <w:szCs w:val="26"/>
          <w:lang w:eastAsia="ja-JP"/>
        </w:rPr>
        <w:t xml:space="preserve"> dhe </w:t>
      </w:r>
      <w:r w:rsidR="00235E84" w:rsidRPr="00233B4C">
        <w:rPr>
          <w:rFonts w:ascii="Bookman Old Style" w:hAnsi="Bookman Old Style"/>
          <w:sz w:val="26"/>
          <w:szCs w:val="26"/>
          <w:lang w:eastAsia="ja-JP"/>
        </w:rPr>
        <w:t xml:space="preserve">të </w:t>
      </w:r>
      <w:r w:rsidRPr="00233B4C">
        <w:rPr>
          <w:rFonts w:ascii="Bookman Old Style" w:hAnsi="Bookman Old Style"/>
          <w:sz w:val="26"/>
          <w:szCs w:val="26"/>
          <w:lang w:eastAsia="ja-JP"/>
        </w:rPr>
        <w:t>mbajë një listë të plotë  të gjitha autoriteteve kontraktuese në Kosovë</w:t>
      </w:r>
      <w:r w:rsidR="00494D6F" w:rsidRPr="00233B4C">
        <w:rPr>
          <w:rFonts w:ascii="Bookman Old Style" w:hAnsi="Bookman Old Style"/>
          <w:sz w:val="26"/>
          <w:szCs w:val="26"/>
          <w:lang w:eastAsia="ja-JP"/>
        </w:rPr>
        <w:t>, të cilat</w:t>
      </w:r>
      <w:r w:rsidRPr="00233B4C">
        <w:rPr>
          <w:rFonts w:ascii="Bookman Old Style" w:hAnsi="Bookman Old Style"/>
          <w:sz w:val="26"/>
          <w:szCs w:val="26"/>
          <w:lang w:eastAsia="ja-JP"/>
        </w:rPr>
        <w:t xml:space="preserve"> janë të obliguara ta zbatojnë Ligjin për </w:t>
      </w:r>
      <w:r w:rsidR="005E439D" w:rsidRPr="00233B4C">
        <w:rPr>
          <w:rFonts w:ascii="Bookman Old Style" w:hAnsi="Bookman Old Style"/>
          <w:sz w:val="26"/>
          <w:szCs w:val="26"/>
          <w:lang w:eastAsia="ja-JP"/>
        </w:rPr>
        <w:t>Prokurim</w:t>
      </w:r>
      <w:r w:rsidRPr="00233B4C">
        <w:rPr>
          <w:rFonts w:ascii="Bookman Old Style" w:hAnsi="Bookman Old Style"/>
          <w:sz w:val="26"/>
          <w:szCs w:val="26"/>
          <w:lang w:eastAsia="ja-JP"/>
        </w:rPr>
        <w:t xml:space="preserve"> Publik. </w:t>
      </w:r>
      <w:r w:rsidR="00636293" w:rsidRPr="00233B4C">
        <w:rPr>
          <w:rFonts w:ascii="Bookman Old Style" w:hAnsi="Bookman Old Style"/>
          <w:sz w:val="26"/>
          <w:szCs w:val="26"/>
          <w:lang w:eastAsia="ja-JP"/>
        </w:rPr>
        <w:t>Gjatë vitit</w:t>
      </w:r>
      <w:r w:rsidRPr="00233B4C">
        <w:rPr>
          <w:rFonts w:ascii="Bookman Old Style" w:hAnsi="Bookman Old Style"/>
          <w:sz w:val="26"/>
          <w:szCs w:val="26"/>
          <w:lang w:eastAsia="ja-JP"/>
        </w:rPr>
        <w:t xml:space="preserve"> 20</w:t>
      </w:r>
      <w:r w:rsidR="00CC0E6F" w:rsidRPr="00233B4C">
        <w:rPr>
          <w:rFonts w:ascii="Bookman Old Style" w:hAnsi="Bookman Old Style"/>
          <w:sz w:val="26"/>
          <w:szCs w:val="26"/>
          <w:lang w:eastAsia="ja-JP"/>
        </w:rPr>
        <w:t>1</w:t>
      </w:r>
      <w:r w:rsidR="00636293" w:rsidRPr="00233B4C">
        <w:rPr>
          <w:rFonts w:ascii="Bookman Old Style" w:hAnsi="Bookman Old Style"/>
          <w:sz w:val="26"/>
          <w:szCs w:val="26"/>
          <w:lang w:eastAsia="ja-JP"/>
        </w:rPr>
        <w:t>1</w:t>
      </w:r>
      <w:r w:rsidRPr="00233B4C">
        <w:rPr>
          <w:rFonts w:ascii="Bookman Old Style" w:hAnsi="Bookman Old Style"/>
          <w:sz w:val="26"/>
          <w:szCs w:val="26"/>
          <w:lang w:eastAsia="ja-JP"/>
        </w:rPr>
        <w:t xml:space="preserve"> në Kosovë </w:t>
      </w:r>
      <w:r w:rsidR="00636293" w:rsidRPr="00233B4C">
        <w:rPr>
          <w:rFonts w:ascii="Bookman Old Style" w:hAnsi="Bookman Old Style"/>
          <w:sz w:val="26"/>
          <w:szCs w:val="26"/>
          <w:lang w:eastAsia="ja-JP"/>
        </w:rPr>
        <w:t>janë evidentuar</w:t>
      </w:r>
      <w:r w:rsidRPr="00233B4C">
        <w:rPr>
          <w:rFonts w:ascii="Bookman Old Style" w:hAnsi="Bookman Old Style"/>
          <w:sz w:val="26"/>
          <w:szCs w:val="26"/>
          <w:lang w:eastAsia="ja-JP"/>
        </w:rPr>
        <w:t xml:space="preserve"> </w:t>
      </w:r>
      <w:r w:rsidR="00516022" w:rsidRPr="00233B4C">
        <w:rPr>
          <w:rFonts w:ascii="Bookman Old Style" w:hAnsi="Bookman Old Style"/>
          <w:sz w:val="26"/>
          <w:szCs w:val="26"/>
          <w:lang w:eastAsia="ja-JP"/>
        </w:rPr>
        <w:t>1</w:t>
      </w:r>
      <w:r w:rsidR="00636293" w:rsidRPr="00233B4C">
        <w:rPr>
          <w:rFonts w:ascii="Bookman Old Style" w:hAnsi="Bookman Old Style"/>
          <w:sz w:val="26"/>
          <w:szCs w:val="26"/>
          <w:lang w:eastAsia="ja-JP"/>
        </w:rPr>
        <w:t>61</w:t>
      </w:r>
      <w:r w:rsidRPr="00233B4C">
        <w:rPr>
          <w:rFonts w:ascii="Bookman Old Style" w:hAnsi="Bookman Old Style"/>
          <w:sz w:val="26"/>
          <w:szCs w:val="26"/>
          <w:lang w:eastAsia="ja-JP"/>
        </w:rPr>
        <w:t xml:space="preserve"> autoritete kontraktuese.</w:t>
      </w:r>
    </w:p>
    <w:p w:rsidR="00651ACA" w:rsidRPr="00233B4C" w:rsidRDefault="007C37C2" w:rsidP="00651ACA">
      <w:pPr>
        <w:jc w:val="both"/>
        <w:rPr>
          <w:rFonts w:ascii="Bookman Old Style" w:hAnsi="Bookman Old Style"/>
          <w:bCs/>
          <w:sz w:val="26"/>
          <w:szCs w:val="26"/>
        </w:rPr>
      </w:pPr>
      <w:r w:rsidRPr="00233B4C">
        <w:rPr>
          <w:rFonts w:ascii="Bookman Old Style" w:hAnsi="Bookman Old Style"/>
          <w:bCs/>
          <w:sz w:val="26"/>
          <w:szCs w:val="26"/>
        </w:rPr>
        <w:t xml:space="preserve">           </w:t>
      </w:r>
      <w:r w:rsidR="00651ACA" w:rsidRPr="00233B4C">
        <w:rPr>
          <w:rFonts w:ascii="Bookman Old Style" w:hAnsi="Bookman Old Style"/>
          <w:bCs/>
          <w:sz w:val="26"/>
          <w:szCs w:val="26"/>
        </w:rPr>
        <w:t>Nga gjithsej</w:t>
      </w:r>
      <w:r w:rsidR="006B5669" w:rsidRPr="00233B4C">
        <w:rPr>
          <w:rFonts w:ascii="Bookman Old Style" w:hAnsi="Bookman Old Style"/>
          <w:bCs/>
          <w:sz w:val="26"/>
          <w:szCs w:val="26"/>
        </w:rPr>
        <w:t>t</w:t>
      </w:r>
      <w:r w:rsidR="00651ACA" w:rsidRPr="00233B4C">
        <w:rPr>
          <w:rFonts w:ascii="Bookman Old Style" w:hAnsi="Bookman Old Style"/>
          <w:bCs/>
          <w:sz w:val="26"/>
          <w:szCs w:val="26"/>
        </w:rPr>
        <w:t xml:space="preserve"> 1</w:t>
      </w:r>
      <w:r w:rsidR="00CC0E6F" w:rsidRPr="00233B4C">
        <w:rPr>
          <w:rFonts w:ascii="Bookman Old Style" w:hAnsi="Bookman Old Style"/>
          <w:bCs/>
          <w:sz w:val="26"/>
          <w:szCs w:val="26"/>
        </w:rPr>
        <w:t>6</w:t>
      </w:r>
      <w:r w:rsidR="001F169D" w:rsidRPr="00233B4C">
        <w:rPr>
          <w:rFonts w:ascii="Bookman Old Style" w:hAnsi="Bookman Old Style"/>
          <w:bCs/>
          <w:sz w:val="26"/>
          <w:szCs w:val="26"/>
        </w:rPr>
        <w:t>1</w:t>
      </w:r>
      <w:r w:rsidR="00651ACA" w:rsidRPr="00233B4C">
        <w:rPr>
          <w:rFonts w:ascii="Bookman Old Style" w:hAnsi="Bookman Old Style"/>
          <w:bCs/>
          <w:sz w:val="26"/>
          <w:szCs w:val="26"/>
        </w:rPr>
        <w:t xml:space="preserve"> autoritete kontraktuese sa kanë ekzis</w:t>
      </w:r>
      <w:r w:rsidR="009A0ABB" w:rsidRPr="00233B4C">
        <w:rPr>
          <w:rFonts w:ascii="Bookman Old Style" w:hAnsi="Bookman Old Style"/>
          <w:bCs/>
          <w:sz w:val="26"/>
          <w:szCs w:val="26"/>
        </w:rPr>
        <w:t xml:space="preserve">tuar në Kosovë në fund </w:t>
      </w:r>
      <w:r w:rsidR="00624832" w:rsidRPr="00233B4C">
        <w:rPr>
          <w:rFonts w:ascii="Bookman Old Style" w:hAnsi="Bookman Old Style"/>
          <w:bCs/>
          <w:sz w:val="26"/>
          <w:szCs w:val="26"/>
        </w:rPr>
        <w:t xml:space="preserve">të </w:t>
      </w:r>
      <w:r w:rsidR="00651ACA" w:rsidRPr="00233B4C">
        <w:rPr>
          <w:rFonts w:ascii="Bookman Old Style" w:hAnsi="Bookman Old Style"/>
          <w:bCs/>
          <w:sz w:val="26"/>
          <w:szCs w:val="26"/>
        </w:rPr>
        <w:t xml:space="preserve">  vitit 20</w:t>
      </w:r>
      <w:r w:rsidR="00CC0E6F" w:rsidRPr="00233B4C">
        <w:rPr>
          <w:rFonts w:ascii="Bookman Old Style" w:hAnsi="Bookman Old Style"/>
          <w:bCs/>
          <w:sz w:val="26"/>
          <w:szCs w:val="26"/>
        </w:rPr>
        <w:t>1</w:t>
      </w:r>
      <w:r w:rsidR="00636293" w:rsidRPr="00233B4C">
        <w:rPr>
          <w:rFonts w:ascii="Bookman Old Style" w:hAnsi="Bookman Old Style"/>
          <w:bCs/>
          <w:sz w:val="26"/>
          <w:szCs w:val="26"/>
        </w:rPr>
        <w:t>1</w:t>
      </w:r>
      <w:r w:rsidR="00651ACA" w:rsidRPr="00233B4C">
        <w:rPr>
          <w:rFonts w:ascii="Bookman Old Style" w:hAnsi="Bookman Old Style"/>
          <w:bCs/>
          <w:sz w:val="26"/>
          <w:szCs w:val="26"/>
        </w:rPr>
        <w:t>, 1</w:t>
      </w:r>
      <w:r w:rsidR="00CC0E6F" w:rsidRPr="00233B4C">
        <w:rPr>
          <w:rFonts w:ascii="Bookman Old Style" w:hAnsi="Bookman Old Style"/>
          <w:bCs/>
          <w:sz w:val="26"/>
          <w:szCs w:val="26"/>
        </w:rPr>
        <w:t>5</w:t>
      </w:r>
      <w:r w:rsidR="001F1852" w:rsidRPr="00233B4C">
        <w:rPr>
          <w:rFonts w:ascii="Bookman Old Style" w:hAnsi="Bookman Old Style"/>
          <w:bCs/>
          <w:sz w:val="26"/>
          <w:szCs w:val="26"/>
        </w:rPr>
        <w:t>8</w:t>
      </w:r>
      <w:r w:rsidR="00651ACA" w:rsidRPr="00233B4C">
        <w:rPr>
          <w:rFonts w:ascii="Bookman Old Style" w:hAnsi="Bookman Old Style"/>
          <w:bCs/>
          <w:sz w:val="26"/>
          <w:szCs w:val="26"/>
        </w:rPr>
        <w:t xml:space="preserve"> autoritete kontraktuese me kohë i kanë dor</w:t>
      </w:r>
      <w:r w:rsidR="00A70703" w:rsidRPr="00233B4C">
        <w:rPr>
          <w:rFonts w:ascii="Bookman Old Style" w:hAnsi="Bookman Old Style"/>
          <w:bCs/>
          <w:sz w:val="26"/>
          <w:szCs w:val="26"/>
        </w:rPr>
        <w:t>ë</w:t>
      </w:r>
      <w:r w:rsidR="00262192" w:rsidRPr="00233B4C">
        <w:rPr>
          <w:rFonts w:ascii="Bookman Old Style" w:hAnsi="Bookman Old Style"/>
          <w:bCs/>
          <w:sz w:val="26"/>
          <w:szCs w:val="26"/>
        </w:rPr>
        <w:t>zuar raportet vjetore</w:t>
      </w:r>
      <w:r w:rsidR="00491F14" w:rsidRPr="00233B4C">
        <w:rPr>
          <w:rFonts w:ascii="Bookman Old Style" w:hAnsi="Bookman Old Style"/>
          <w:bCs/>
          <w:sz w:val="26"/>
          <w:szCs w:val="26"/>
        </w:rPr>
        <w:t>,</w:t>
      </w:r>
      <w:r w:rsidR="00262192" w:rsidRPr="00233B4C">
        <w:rPr>
          <w:rFonts w:ascii="Bookman Old Style" w:hAnsi="Bookman Old Style"/>
          <w:bCs/>
          <w:sz w:val="26"/>
          <w:szCs w:val="26"/>
        </w:rPr>
        <w:t xml:space="preserve"> </w:t>
      </w:r>
      <w:r w:rsidR="001F1852" w:rsidRPr="00233B4C">
        <w:rPr>
          <w:rFonts w:ascii="Bookman Old Style" w:hAnsi="Bookman Old Style"/>
          <w:bCs/>
          <w:sz w:val="26"/>
          <w:szCs w:val="26"/>
        </w:rPr>
        <w:t>3</w:t>
      </w:r>
      <w:r w:rsidR="00651ACA" w:rsidRPr="00233B4C">
        <w:rPr>
          <w:rFonts w:ascii="Bookman Old Style" w:hAnsi="Bookman Old Style"/>
          <w:bCs/>
          <w:sz w:val="26"/>
          <w:szCs w:val="26"/>
        </w:rPr>
        <w:t xml:space="preserve"> autoritete kontraktuese </w:t>
      </w:r>
      <w:r w:rsidR="00494D6F" w:rsidRPr="00233B4C">
        <w:rPr>
          <w:rFonts w:ascii="Bookman Old Style" w:hAnsi="Bookman Old Style"/>
          <w:bCs/>
          <w:sz w:val="26"/>
          <w:szCs w:val="26"/>
        </w:rPr>
        <w:t xml:space="preserve">fare </w:t>
      </w:r>
      <w:r w:rsidR="00651ACA" w:rsidRPr="00233B4C">
        <w:rPr>
          <w:rFonts w:ascii="Bookman Old Style" w:hAnsi="Bookman Old Style"/>
          <w:bCs/>
          <w:sz w:val="26"/>
          <w:szCs w:val="26"/>
        </w:rPr>
        <w:t xml:space="preserve">nuk i </w:t>
      </w:r>
      <w:r w:rsidR="005E439D" w:rsidRPr="00233B4C">
        <w:rPr>
          <w:rFonts w:ascii="Bookman Old Style" w:hAnsi="Bookman Old Style"/>
          <w:bCs/>
          <w:sz w:val="26"/>
          <w:szCs w:val="26"/>
        </w:rPr>
        <w:t>kanë</w:t>
      </w:r>
      <w:r w:rsidR="00651ACA" w:rsidRPr="00233B4C">
        <w:rPr>
          <w:rFonts w:ascii="Bookman Old Style" w:hAnsi="Bookman Old Style"/>
          <w:bCs/>
          <w:sz w:val="26"/>
          <w:szCs w:val="26"/>
        </w:rPr>
        <w:t xml:space="preserve"> </w:t>
      </w:r>
      <w:r w:rsidR="00A70703" w:rsidRPr="00233B4C">
        <w:rPr>
          <w:rFonts w:ascii="Bookman Old Style" w:hAnsi="Bookman Old Style"/>
          <w:bCs/>
          <w:sz w:val="26"/>
          <w:szCs w:val="26"/>
        </w:rPr>
        <w:t>dërguar</w:t>
      </w:r>
      <w:r w:rsidR="00651ACA" w:rsidRPr="00233B4C">
        <w:rPr>
          <w:rFonts w:ascii="Bookman Old Style" w:hAnsi="Bookman Old Style"/>
          <w:bCs/>
          <w:sz w:val="26"/>
          <w:szCs w:val="26"/>
        </w:rPr>
        <w:t xml:space="preserve"> raportet vjetore</w:t>
      </w:r>
      <w:r w:rsidR="009A0ABB" w:rsidRPr="00233B4C">
        <w:rPr>
          <w:rFonts w:ascii="Bookman Old Style" w:hAnsi="Bookman Old Style"/>
          <w:bCs/>
          <w:sz w:val="26"/>
          <w:szCs w:val="26"/>
        </w:rPr>
        <w:t>.</w:t>
      </w:r>
      <w:r w:rsidR="00651ACA" w:rsidRPr="00233B4C">
        <w:rPr>
          <w:rFonts w:ascii="Bookman Old Style" w:hAnsi="Bookman Old Style"/>
          <w:bCs/>
          <w:sz w:val="26"/>
          <w:szCs w:val="26"/>
        </w:rPr>
        <w:t xml:space="preserve"> Autoritetet kontraktuese</w:t>
      </w:r>
      <w:r w:rsidR="00494D6F" w:rsidRPr="00233B4C">
        <w:rPr>
          <w:rFonts w:ascii="Bookman Old Style" w:hAnsi="Bookman Old Style"/>
          <w:bCs/>
          <w:sz w:val="26"/>
          <w:szCs w:val="26"/>
        </w:rPr>
        <w:t>,</w:t>
      </w:r>
      <w:r w:rsidR="00651ACA" w:rsidRPr="00233B4C">
        <w:rPr>
          <w:rFonts w:ascii="Bookman Old Style" w:hAnsi="Bookman Old Style"/>
          <w:bCs/>
          <w:sz w:val="26"/>
          <w:szCs w:val="26"/>
        </w:rPr>
        <w:t xml:space="preserve"> të cilat nuk i kan</w:t>
      </w:r>
      <w:r w:rsidR="00494D6F" w:rsidRPr="00233B4C">
        <w:rPr>
          <w:rFonts w:ascii="Bookman Old Style" w:hAnsi="Bookman Old Style"/>
          <w:bCs/>
          <w:sz w:val="26"/>
          <w:szCs w:val="26"/>
        </w:rPr>
        <w:t>ë</w:t>
      </w:r>
      <w:r w:rsidR="00651ACA" w:rsidRPr="00233B4C">
        <w:rPr>
          <w:rFonts w:ascii="Bookman Old Style" w:hAnsi="Bookman Old Style"/>
          <w:bCs/>
          <w:sz w:val="26"/>
          <w:szCs w:val="26"/>
        </w:rPr>
        <w:t xml:space="preserve"> </w:t>
      </w:r>
      <w:r w:rsidR="00A70703" w:rsidRPr="00233B4C">
        <w:rPr>
          <w:rFonts w:ascii="Bookman Old Style" w:hAnsi="Bookman Old Style"/>
          <w:bCs/>
          <w:sz w:val="26"/>
          <w:szCs w:val="26"/>
        </w:rPr>
        <w:t>dorëzuar</w:t>
      </w:r>
      <w:r w:rsidR="00651ACA" w:rsidRPr="00233B4C">
        <w:rPr>
          <w:rFonts w:ascii="Bookman Old Style" w:hAnsi="Bookman Old Style"/>
          <w:bCs/>
          <w:sz w:val="26"/>
          <w:szCs w:val="26"/>
        </w:rPr>
        <w:t xml:space="preserve"> raportet vjetore</w:t>
      </w:r>
      <w:r w:rsidR="00624832" w:rsidRPr="00233B4C">
        <w:rPr>
          <w:rFonts w:ascii="Bookman Old Style" w:hAnsi="Bookman Old Style"/>
          <w:bCs/>
          <w:sz w:val="26"/>
          <w:szCs w:val="26"/>
        </w:rPr>
        <w:t xml:space="preserve">, </w:t>
      </w:r>
      <w:r w:rsidR="00A70703" w:rsidRPr="00233B4C">
        <w:rPr>
          <w:rFonts w:ascii="Bookman Old Style" w:hAnsi="Bookman Old Style"/>
          <w:bCs/>
          <w:sz w:val="26"/>
          <w:szCs w:val="26"/>
        </w:rPr>
        <w:t>janë</w:t>
      </w:r>
      <w:r w:rsidR="00651ACA" w:rsidRPr="00233B4C">
        <w:rPr>
          <w:rFonts w:ascii="Bookman Old Style" w:hAnsi="Bookman Old Style"/>
          <w:bCs/>
          <w:sz w:val="26"/>
          <w:szCs w:val="26"/>
        </w:rPr>
        <w:t xml:space="preserve"> tri komuna nga pjesa veriore e Kosov</w:t>
      </w:r>
      <w:r w:rsidR="00651ACA" w:rsidRPr="00233B4C">
        <w:rPr>
          <w:rFonts w:ascii="Bookman Old Style" w:hAnsi="Bookman Old Style"/>
          <w:sz w:val="26"/>
          <w:szCs w:val="26"/>
        </w:rPr>
        <w:t>ë</w:t>
      </w:r>
      <w:r w:rsidR="00D14015" w:rsidRPr="00233B4C">
        <w:rPr>
          <w:rFonts w:ascii="Bookman Old Style" w:hAnsi="Bookman Old Style"/>
          <w:bCs/>
          <w:sz w:val="26"/>
          <w:szCs w:val="26"/>
        </w:rPr>
        <w:t xml:space="preserve">s si </w:t>
      </w:r>
      <w:r w:rsidR="00494D6F" w:rsidRPr="00233B4C">
        <w:rPr>
          <w:rFonts w:ascii="Bookman Old Style" w:hAnsi="Bookman Old Style"/>
          <w:bCs/>
          <w:sz w:val="26"/>
          <w:szCs w:val="26"/>
        </w:rPr>
        <w:t>K</w:t>
      </w:r>
      <w:r w:rsidR="00651ACA" w:rsidRPr="00233B4C">
        <w:rPr>
          <w:rFonts w:ascii="Bookman Old Style" w:hAnsi="Bookman Old Style"/>
          <w:bCs/>
          <w:sz w:val="26"/>
          <w:szCs w:val="26"/>
        </w:rPr>
        <w:t xml:space="preserve">omuna e Zveqanit, </w:t>
      </w:r>
      <w:r w:rsidR="00494D6F" w:rsidRPr="00233B4C">
        <w:rPr>
          <w:rFonts w:ascii="Bookman Old Style" w:hAnsi="Bookman Old Style"/>
          <w:bCs/>
          <w:sz w:val="26"/>
          <w:szCs w:val="26"/>
        </w:rPr>
        <w:t xml:space="preserve">e </w:t>
      </w:r>
      <w:r w:rsidR="00651ACA" w:rsidRPr="00233B4C">
        <w:rPr>
          <w:rFonts w:ascii="Bookman Old Style" w:hAnsi="Bookman Old Style"/>
          <w:bCs/>
          <w:sz w:val="26"/>
          <w:szCs w:val="26"/>
        </w:rPr>
        <w:t xml:space="preserve">Zubin Potokut </w:t>
      </w:r>
      <w:r w:rsidR="00C24DD5" w:rsidRPr="00233B4C">
        <w:rPr>
          <w:rFonts w:ascii="Bookman Old Style" w:hAnsi="Bookman Old Style"/>
          <w:bCs/>
          <w:sz w:val="26"/>
          <w:szCs w:val="26"/>
        </w:rPr>
        <w:t xml:space="preserve">dhe </w:t>
      </w:r>
      <w:r w:rsidR="00494D6F" w:rsidRPr="00233B4C">
        <w:rPr>
          <w:rFonts w:ascii="Bookman Old Style" w:hAnsi="Bookman Old Style"/>
          <w:bCs/>
          <w:sz w:val="26"/>
          <w:szCs w:val="26"/>
        </w:rPr>
        <w:t xml:space="preserve">e </w:t>
      </w:r>
      <w:r w:rsidR="00651ACA" w:rsidRPr="00233B4C">
        <w:rPr>
          <w:rFonts w:ascii="Bookman Old Style" w:hAnsi="Bookman Old Style"/>
          <w:bCs/>
          <w:sz w:val="26"/>
          <w:szCs w:val="26"/>
        </w:rPr>
        <w:t>Leposaviqit</w:t>
      </w:r>
      <w:r w:rsidR="001F1852" w:rsidRPr="00233B4C">
        <w:rPr>
          <w:rFonts w:ascii="Bookman Old Style" w:hAnsi="Bookman Old Style"/>
          <w:bCs/>
          <w:sz w:val="26"/>
          <w:szCs w:val="26"/>
        </w:rPr>
        <w:t>.</w:t>
      </w:r>
    </w:p>
    <w:p w:rsidR="001B1F4A" w:rsidRPr="00233B4C" w:rsidRDefault="00636293" w:rsidP="00651ACA">
      <w:pPr>
        <w:jc w:val="both"/>
        <w:rPr>
          <w:rFonts w:ascii="Bookman Old Style" w:hAnsi="Bookman Old Style"/>
          <w:bCs/>
          <w:sz w:val="26"/>
          <w:szCs w:val="26"/>
        </w:rPr>
      </w:pPr>
      <w:r w:rsidRPr="00233B4C">
        <w:rPr>
          <w:rFonts w:ascii="Bookman Old Style" w:hAnsi="Bookman Old Style"/>
          <w:bCs/>
          <w:sz w:val="26"/>
          <w:szCs w:val="26"/>
        </w:rPr>
        <w:tab/>
        <w:t>Përmes raporteve vjetore mbi kontratat e nënshkruara publike, të cilat autoritetet kontraktuese gjatë janarit të vitit 2012, i kanë dërguar në mënyrë elektronike, departamenti i TI-së</w:t>
      </w:r>
      <w:r w:rsidR="001722D5" w:rsidRPr="00233B4C">
        <w:rPr>
          <w:rFonts w:ascii="Bookman Old Style" w:hAnsi="Bookman Old Style"/>
          <w:bCs/>
          <w:sz w:val="26"/>
          <w:szCs w:val="26"/>
        </w:rPr>
        <w:t xml:space="preserve"> dhe Statistika</w:t>
      </w:r>
      <w:r w:rsidRPr="00233B4C">
        <w:rPr>
          <w:rFonts w:ascii="Bookman Old Style" w:hAnsi="Bookman Old Style"/>
          <w:bCs/>
          <w:sz w:val="26"/>
          <w:szCs w:val="26"/>
        </w:rPr>
        <w:t xml:space="preserve"> ka përgatitur Raportin përmbledhës vjetor për të gjitha prokurimet publike të zhvilluara në Kosov</w:t>
      </w:r>
      <w:r w:rsidRPr="00233B4C">
        <w:rPr>
          <w:rFonts w:ascii="Bookman Old Style" w:hAnsi="Bookman Old Style"/>
          <w:sz w:val="26"/>
          <w:szCs w:val="26"/>
        </w:rPr>
        <w:t>ë</w:t>
      </w:r>
      <w:r w:rsidRPr="00233B4C">
        <w:rPr>
          <w:rFonts w:ascii="Bookman Old Style" w:hAnsi="Bookman Old Style"/>
          <w:bCs/>
          <w:sz w:val="26"/>
          <w:szCs w:val="26"/>
        </w:rPr>
        <w:t xml:space="preserve"> gjatë vitit 2011.</w:t>
      </w:r>
    </w:p>
    <w:p w:rsidR="001B1F4A" w:rsidRPr="00233B4C" w:rsidRDefault="007C37C2" w:rsidP="00651ACA">
      <w:pPr>
        <w:jc w:val="both"/>
        <w:rPr>
          <w:rFonts w:ascii="Bookman Old Style" w:hAnsi="Bookman Old Style"/>
          <w:bCs/>
          <w:sz w:val="26"/>
          <w:szCs w:val="26"/>
        </w:rPr>
      </w:pPr>
      <w:r w:rsidRPr="00233B4C">
        <w:rPr>
          <w:rFonts w:ascii="Bookman Old Style" w:hAnsi="Bookman Old Style"/>
          <w:bCs/>
          <w:sz w:val="26"/>
          <w:szCs w:val="26"/>
        </w:rPr>
        <w:t xml:space="preserve">           </w:t>
      </w:r>
      <w:r w:rsidR="00A861A0" w:rsidRPr="00233B4C">
        <w:rPr>
          <w:rFonts w:ascii="Bookman Old Style" w:hAnsi="Bookman Old Style"/>
          <w:bCs/>
          <w:sz w:val="26"/>
          <w:szCs w:val="26"/>
        </w:rPr>
        <w:t>B</w:t>
      </w:r>
      <w:r w:rsidR="00651ACA" w:rsidRPr="00233B4C">
        <w:rPr>
          <w:rFonts w:ascii="Bookman Old Style" w:hAnsi="Bookman Old Style"/>
          <w:bCs/>
          <w:sz w:val="26"/>
          <w:szCs w:val="26"/>
        </w:rPr>
        <w:t>az</w:t>
      </w:r>
      <w:r w:rsidR="00A861A0" w:rsidRPr="00233B4C">
        <w:rPr>
          <w:rFonts w:ascii="Bookman Old Style" w:hAnsi="Bookman Old Style"/>
          <w:bCs/>
          <w:sz w:val="26"/>
          <w:szCs w:val="26"/>
        </w:rPr>
        <w:t xml:space="preserve">uar në raportet e </w:t>
      </w:r>
      <w:r w:rsidR="00651ACA" w:rsidRPr="00233B4C">
        <w:rPr>
          <w:rFonts w:ascii="Bookman Old Style" w:hAnsi="Bookman Old Style"/>
          <w:bCs/>
          <w:sz w:val="26"/>
          <w:szCs w:val="26"/>
        </w:rPr>
        <w:t>dërguara nga autoritetet kontraktuese, shihet se gjatë vitit 20</w:t>
      </w:r>
      <w:r w:rsidR="00CC0E6F" w:rsidRPr="00233B4C">
        <w:rPr>
          <w:rFonts w:ascii="Bookman Old Style" w:hAnsi="Bookman Old Style"/>
          <w:bCs/>
          <w:sz w:val="26"/>
          <w:szCs w:val="26"/>
        </w:rPr>
        <w:t>1</w:t>
      </w:r>
      <w:r w:rsidR="001722D5" w:rsidRPr="00233B4C">
        <w:rPr>
          <w:rFonts w:ascii="Bookman Old Style" w:hAnsi="Bookman Old Style"/>
          <w:bCs/>
          <w:sz w:val="26"/>
          <w:szCs w:val="26"/>
        </w:rPr>
        <w:t>1</w:t>
      </w:r>
      <w:r w:rsidR="00651ACA" w:rsidRPr="00233B4C">
        <w:rPr>
          <w:rFonts w:ascii="Bookman Old Style" w:hAnsi="Bookman Old Style"/>
          <w:bCs/>
          <w:sz w:val="26"/>
          <w:szCs w:val="26"/>
        </w:rPr>
        <w:t xml:space="preserve"> në tërë Kosovën janë nënshkruar</w:t>
      </w:r>
      <w:r w:rsidR="00624832" w:rsidRPr="00233B4C">
        <w:rPr>
          <w:rFonts w:ascii="Bookman Old Style" w:hAnsi="Bookman Old Style"/>
          <w:bCs/>
          <w:sz w:val="26"/>
          <w:szCs w:val="26"/>
        </w:rPr>
        <w:t xml:space="preserve"> </w:t>
      </w:r>
      <w:r w:rsidR="00CA1129" w:rsidRPr="00233B4C">
        <w:rPr>
          <w:rFonts w:ascii="Bookman Old Style" w:hAnsi="Bookman Old Style"/>
          <w:bCs/>
          <w:sz w:val="26"/>
          <w:szCs w:val="26"/>
        </w:rPr>
        <w:t>1</w:t>
      </w:r>
      <w:r w:rsidR="001722D5" w:rsidRPr="00233B4C">
        <w:rPr>
          <w:rFonts w:ascii="Bookman Old Style" w:hAnsi="Bookman Old Style"/>
          <w:bCs/>
          <w:sz w:val="26"/>
          <w:szCs w:val="26"/>
        </w:rPr>
        <w:t>23</w:t>
      </w:r>
      <w:r w:rsidR="00286144" w:rsidRPr="00233B4C">
        <w:rPr>
          <w:rFonts w:ascii="Bookman Old Style" w:hAnsi="Bookman Old Style"/>
          <w:bCs/>
          <w:sz w:val="26"/>
          <w:szCs w:val="26"/>
        </w:rPr>
        <w:t>10</w:t>
      </w:r>
      <w:r w:rsidR="00CC0E6F" w:rsidRPr="00233B4C">
        <w:rPr>
          <w:rFonts w:ascii="Bookman Old Style" w:hAnsi="Bookman Old Style"/>
          <w:bCs/>
          <w:sz w:val="26"/>
          <w:szCs w:val="26"/>
        </w:rPr>
        <w:t xml:space="preserve"> </w:t>
      </w:r>
      <w:r w:rsidR="00651ACA" w:rsidRPr="00233B4C">
        <w:rPr>
          <w:rFonts w:ascii="Bookman Old Style" w:hAnsi="Bookman Old Style"/>
          <w:bCs/>
          <w:sz w:val="26"/>
          <w:szCs w:val="26"/>
        </w:rPr>
        <w:t>kontrata publike të udh</w:t>
      </w:r>
      <w:r w:rsidR="00651ACA" w:rsidRPr="00233B4C">
        <w:rPr>
          <w:rFonts w:ascii="Bookman Old Style" w:hAnsi="Bookman Old Style"/>
          <w:sz w:val="26"/>
          <w:szCs w:val="26"/>
        </w:rPr>
        <w:t>ë</w:t>
      </w:r>
      <w:r w:rsidR="00651ACA" w:rsidRPr="00233B4C">
        <w:rPr>
          <w:rFonts w:ascii="Bookman Old Style" w:hAnsi="Bookman Old Style"/>
          <w:bCs/>
          <w:sz w:val="26"/>
          <w:szCs w:val="26"/>
        </w:rPr>
        <w:t xml:space="preserve">hequra sipas Ligjit për Prokurim </w:t>
      </w:r>
      <w:r w:rsidR="00A861A0" w:rsidRPr="00233B4C">
        <w:rPr>
          <w:rFonts w:ascii="Bookman Old Style" w:hAnsi="Bookman Old Style"/>
          <w:bCs/>
          <w:sz w:val="26"/>
          <w:szCs w:val="26"/>
        </w:rPr>
        <w:t>P</w:t>
      </w:r>
      <w:r w:rsidR="00651ACA" w:rsidRPr="00233B4C">
        <w:rPr>
          <w:rFonts w:ascii="Bookman Old Style" w:hAnsi="Bookman Old Style"/>
          <w:bCs/>
          <w:sz w:val="26"/>
          <w:szCs w:val="26"/>
        </w:rPr>
        <w:t>ublik të Kosovës</w:t>
      </w:r>
      <w:r w:rsidR="00494D6F" w:rsidRPr="00233B4C">
        <w:rPr>
          <w:rFonts w:ascii="Bookman Old Style" w:hAnsi="Bookman Old Style"/>
          <w:bCs/>
          <w:sz w:val="26"/>
          <w:szCs w:val="26"/>
        </w:rPr>
        <w:t>,</w:t>
      </w:r>
      <w:r w:rsidR="00651ACA" w:rsidRPr="00233B4C">
        <w:rPr>
          <w:rFonts w:ascii="Bookman Old Style" w:hAnsi="Bookman Old Style"/>
          <w:bCs/>
          <w:sz w:val="26"/>
          <w:szCs w:val="26"/>
        </w:rPr>
        <w:t xml:space="preserve"> duke </w:t>
      </w:r>
      <w:r w:rsidR="00494D6F" w:rsidRPr="00233B4C">
        <w:rPr>
          <w:rFonts w:ascii="Bookman Old Style" w:hAnsi="Bookman Old Style"/>
          <w:bCs/>
          <w:sz w:val="26"/>
          <w:szCs w:val="26"/>
        </w:rPr>
        <w:t xml:space="preserve">i </w:t>
      </w:r>
      <w:r w:rsidR="00651ACA" w:rsidRPr="00233B4C">
        <w:rPr>
          <w:rFonts w:ascii="Bookman Old Style" w:hAnsi="Bookman Old Style"/>
          <w:bCs/>
          <w:sz w:val="26"/>
          <w:szCs w:val="26"/>
        </w:rPr>
        <w:t xml:space="preserve">përfshirë të gjitha llojet e vlerave të </w:t>
      </w:r>
      <w:r w:rsidR="00076185" w:rsidRPr="00233B4C">
        <w:rPr>
          <w:rFonts w:ascii="Bookman Old Style" w:hAnsi="Bookman Old Style"/>
          <w:bCs/>
          <w:sz w:val="26"/>
          <w:szCs w:val="26"/>
        </w:rPr>
        <w:t>kontratave</w:t>
      </w:r>
      <w:r w:rsidR="00651ACA" w:rsidRPr="00233B4C">
        <w:rPr>
          <w:rFonts w:ascii="Bookman Old Style" w:hAnsi="Bookman Old Style"/>
          <w:bCs/>
          <w:sz w:val="26"/>
          <w:szCs w:val="26"/>
        </w:rPr>
        <w:t>.</w:t>
      </w:r>
    </w:p>
    <w:p w:rsidR="00864B1D" w:rsidRPr="00233B4C" w:rsidRDefault="002A5EFB" w:rsidP="00BB4E3E">
      <w:pPr>
        <w:tabs>
          <w:tab w:val="left" w:pos="180"/>
        </w:tabs>
        <w:jc w:val="both"/>
        <w:rPr>
          <w:rFonts w:ascii="Bookman Old Style" w:hAnsi="Bookman Old Style"/>
          <w:bCs/>
          <w:sz w:val="26"/>
          <w:szCs w:val="26"/>
        </w:rPr>
      </w:pPr>
      <w:r w:rsidRPr="00233B4C">
        <w:rPr>
          <w:rFonts w:ascii="Bookman Old Style" w:hAnsi="Bookman Old Style"/>
          <w:bCs/>
          <w:sz w:val="26"/>
          <w:szCs w:val="26"/>
        </w:rPr>
        <w:t xml:space="preserve">          </w:t>
      </w:r>
      <w:r w:rsidR="00651ACA" w:rsidRPr="00233B4C">
        <w:rPr>
          <w:rFonts w:ascii="Bookman Old Style" w:hAnsi="Bookman Old Style"/>
          <w:bCs/>
          <w:sz w:val="26"/>
          <w:szCs w:val="26"/>
        </w:rPr>
        <w:t>Në vazhdim të raportit do t</w:t>
      </w:r>
      <w:r w:rsidR="00494D6F" w:rsidRPr="00233B4C">
        <w:rPr>
          <w:rFonts w:ascii="Bookman Old Style" w:hAnsi="Bookman Old Style"/>
          <w:bCs/>
          <w:sz w:val="26"/>
          <w:szCs w:val="26"/>
        </w:rPr>
        <w:t>’i</w:t>
      </w:r>
      <w:r w:rsidR="00651ACA" w:rsidRPr="00233B4C">
        <w:rPr>
          <w:rFonts w:ascii="Bookman Old Style" w:hAnsi="Bookman Old Style"/>
          <w:bCs/>
          <w:sz w:val="26"/>
          <w:szCs w:val="26"/>
        </w:rPr>
        <w:t xml:space="preserve"> </w:t>
      </w:r>
      <w:r w:rsidR="00624832" w:rsidRPr="00233B4C">
        <w:rPr>
          <w:rFonts w:ascii="Bookman Old Style" w:hAnsi="Bookman Old Style"/>
          <w:bCs/>
          <w:sz w:val="26"/>
          <w:szCs w:val="26"/>
        </w:rPr>
        <w:t>paraqesim</w:t>
      </w:r>
      <w:r w:rsidR="00651ACA" w:rsidRPr="00233B4C">
        <w:rPr>
          <w:rFonts w:ascii="Bookman Old Style" w:hAnsi="Bookman Old Style"/>
          <w:bCs/>
          <w:sz w:val="26"/>
          <w:szCs w:val="26"/>
        </w:rPr>
        <w:t xml:space="preserve"> prokurimet publike në Kosovë sipas kontratave të </w:t>
      </w:r>
      <w:r w:rsidR="00A70703" w:rsidRPr="00233B4C">
        <w:rPr>
          <w:rFonts w:ascii="Bookman Old Style" w:hAnsi="Bookman Old Style"/>
          <w:bCs/>
          <w:sz w:val="26"/>
          <w:szCs w:val="26"/>
        </w:rPr>
        <w:t>nënshkruara</w:t>
      </w:r>
      <w:r w:rsidR="00651ACA" w:rsidRPr="00233B4C">
        <w:rPr>
          <w:rFonts w:ascii="Bookman Old Style" w:hAnsi="Bookman Old Style"/>
          <w:bCs/>
          <w:sz w:val="26"/>
          <w:szCs w:val="26"/>
        </w:rPr>
        <w:t xml:space="preserve"> gjatë vitit 20</w:t>
      </w:r>
      <w:r w:rsidR="00CC0E6F" w:rsidRPr="00233B4C">
        <w:rPr>
          <w:rFonts w:ascii="Bookman Old Style" w:hAnsi="Bookman Old Style"/>
          <w:bCs/>
          <w:sz w:val="26"/>
          <w:szCs w:val="26"/>
        </w:rPr>
        <w:t>1</w:t>
      </w:r>
      <w:r w:rsidR="001722D5" w:rsidRPr="00233B4C">
        <w:rPr>
          <w:rFonts w:ascii="Bookman Old Style" w:hAnsi="Bookman Old Style"/>
          <w:bCs/>
          <w:sz w:val="26"/>
          <w:szCs w:val="26"/>
        </w:rPr>
        <w:t>1</w:t>
      </w:r>
      <w:r w:rsidR="00651ACA" w:rsidRPr="00233B4C">
        <w:rPr>
          <w:rFonts w:ascii="Bookman Old Style" w:hAnsi="Bookman Old Style"/>
          <w:bCs/>
          <w:sz w:val="26"/>
          <w:szCs w:val="26"/>
        </w:rPr>
        <w:t xml:space="preserve">. Duke pasur </w:t>
      </w:r>
      <w:r w:rsidR="002B7053" w:rsidRPr="00233B4C">
        <w:rPr>
          <w:rFonts w:ascii="Bookman Old Style" w:hAnsi="Bookman Old Style"/>
          <w:bCs/>
          <w:sz w:val="26"/>
          <w:szCs w:val="26"/>
        </w:rPr>
        <w:t>për bazë raportet e viteve</w:t>
      </w:r>
      <w:r w:rsidR="00624832" w:rsidRPr="00233B4C">
        <w:rPr>
          <w:rFonts w:ascii="Bookman Old Style" w:hAnsi="Bookman Old Style"/>
          <w:bCs/>
          <w:sz w:val="26"/>
          <w:szCs w:val="26"/>
        </w:rPr>
        <w:t xml:space="preserve"> paraprak</w:t>
      </w:r>
      <w:r w:rsidR="002B7053" w:rsidRPr="00233B4C">
        <w:rPr>
          <w:rFonts w:ascii="Bookman Old Style" w:hAnsi="Bookman Old Style"/>
          <w:bCs/>
          <w:sz w:val="26"/>
          <w:szCs w:val="26"/>
        </w:rPr>
        <w:t>e</w:t>
      </w:r>
      <w:r w:rsidR="00494D6F" w:rsidRPr="00233B4C">
        <w:rPr>
          <w:rFonts w:ascii="Bookman Old Style" w:hAnsi="Bookman Old Style"/>
          <w:bCs/>
          <w:sz w:val="26"/>
          <w:szCs w:val="26"/>
        </w:rPr>
        <w:t>,</w:t>
      </w:r>
      <w:r w:rsidR="002B7053" w:rsidRPr="00233B4C">
        <w:rPr>
          <w:rFonts w:ascii="Bookman Old Style" w:hAnsi="Bookman Old Style"/>
          <w:bCs/>
          <w:sz w:val="26"/>
          <w:szCs w:val="26"/>
        </w:rPr>
        <w:t xml:space="preserve"> të përgatitura nga KRPP-ja</w:t>
      </w:r>
      <w:r w:rsidR="00624832" w:rsidRPr="00233B4C">
        <w:rPr>
          <w:rFonts w:ascii="Bookman Old Style" w:hAnsi="Bookman Old Style"/>
          <w:bCs/>
          <w:sz w:val="26"/>
          <w:szCs w:val="26"/>
        </w:rPr>
        <w:t xml:space="preserve"> sipas kërkesave të LPP-së</w:t>
      </w:r>
      <w:r w:rsidRPr="00233B4C">
        <w:rPr>
          <w:rFonts w:ascii="Bookman Old Style" w:hAnsi="Bookman Old Style"/>
          <w:bCs/>
          <w:sz w:val="26"/>
          <w:szCs w:val="26"/>
        </w:rPr>
        <w:t xml:space="preserve">, raporti në vijim </w:t>
      </w:r>
      <w:r w:rsidR="00C27FF2" w:rsidRPr="00233B4C">
        <w:rPr>
          <w:rFonts w:ascii="Bookman Old Style" w:hAnsi="Bookman Old Style"/>
          <w:bCs/>
          <w:sz w:val="26"/>
          <w:szCs w:val="26"/>
        </w:rPr>
        <w:t xml:space="preserve"> </w:t>
      </w:r>
      <w:r w:rsidRPr="00233B4C">
        <w:rPr>
          <w:rFonts w:ascii="Bookman Old Style" w:hAnsi="Bookman Old Style"/>
          <w:bCs/>
          <w:sz w:val="26"/>
          <w:szCs w:val="26"/>
        </w:rPr>
        <w:t xml:space="preserve"> </w:t>
      </w:r>
      <w:r w:rsidR="00651ACA" w:rsidRPr="00233B4C">
        <w:rPr>
          <w:rFonts w:ascii="Bookman Old Style" w:hAnsi="Bookman Old Style"/>
          <w:bCs/>
          <w:sz w:val="26"/>
          <w:szCs w:val="26"/>
        </w:rPr>
        <w:t>p</w:t>
      </w:r>
      <w:r w:rsidRPr="00233B4C">
        <w:rPr>
          <w:rFonts w:ascii="Bookman Old Style" w:hAnsi="Bookman Old Style"/>
          <w:bCs/>
          <w:sz w:val="26"/>
          <w:szCs w:val="26"/>
        </w:rPr>
        <w:t>araqet</w:t>
      </w:r>
      <w:r w:rsidR="00C27FF2" w:rsidRPr="00233B4C">
        <w:rPr>
          <w:rFonts w:ascii="Bookman Old Style" w:hAnsi="Bookman Old Style"/>
          <w:bCs/>
          <w:sz w:val="26"/>
          <w:szCs w:val="26"/>
        </w:rPr>
        <w:t xml:space="preserve"> aktivitetet e prokurimit, pra </w:t>
      </w:r>
      <w:r w:rsidR="005509A5" w:rsidRPr="00233B4C">
        <w:rPr>
          <w:rFonts w:ascii="Bookman Old Style" w:hAnsi="Bookman Old Style"/>
          <w:bCs/>
          <w:sz w:val="26"/>
          <w:szCs w:val="26"/>
        </w:rPr>
        <w:t>të gjitha kontratat e nënshkruara n</w:t>
      </w:r>
      <w:r w:rsidR="006B7A69" w:rsidRPr="00233B4C">
        <w:rPr>
          <w:rFonts w:ascii="Bookman Old Style" w:hAnsi="Bookman Old Style"/>
          <w:bCs/>
          <w:sz w:val="26"/>
          <w:szCs w:val="26"/>
        </w:rPr>
        <w:t>ga autoritetet kontraktuese,</w:t>
      </w:r>
      <w:r w:rsidR="005509A5" w:rsidRPr="00233B4C">
        <w:rPr>
          <w:rFonts w:ascii="Bookman Old Style" w:hAnsi="Bookman Old Style"/>
          <w:bCs/>
          <w:sz w:val="26"/>
          <w:szCs w:val="26"/>
        </w:rPr>
        <w:t xml:space="preserve"> duke </w:t>
      </w:r>
      <w:r w:rsidR="002B7053" w:rsidRPr="00233B4C">
        <w:rPr>
          <w:rFonts w:ascii="Bookman Old Style" w:hAnsi="Bookman Old Style"/>
          <w:bCs/>
          <w:sz w:val="26"/>
          <w:szCs w:val="26"/>
        </w:rPr>
        <w:t>bërë</w:t>
      </w:r>
      <w:r w:rsidR="005509A5" w:rsidRPr="00233B4C">
        <w:rPr>
          <w:rFonts w:ascii="Bookman Old Style" w:hAnsi="Bookman Old Style"/>
          <w:bCs/>
          <w:sz w:val="26"/>
          <w:szCs w:val="26"/>
        </w:rPr>
        <w:t xml:space="preserve"> një </w:t>
      </w:r>
      <w:r w:rsidR="00651ACA" w:rsidRPr="00233B4C">
        <w:rPr>
          <w:rFonts w:ascii="Bookman Old Style" w:hAnsi="Bookman Old Style"/>
          <w:bCs/>
          <w:sz w:val="26"/>
          <w:szCs w:val="26"/>
        </w:rPr>
        <w:t>analiz</w:t>
      </w:r>
      <w:r w:rsidR="005509A5" w:rsidRPr="00233B4C">
        <w:rPr>
          <w:rFonts w:ascii="Bookman Old Style" w:hAnsi="Bookman Old Style"/>
          <w:bCs/>
          <w:sz w:val="26"/>
          <w:szCs w:val="26"/>
        </w:rPr>
        <w:t>ë</w:t>
      </w:r>
      <w:r w:rsidR="00651ACA" w:rsidRPr="00233B4C">
        <w:rPr>
          <w:rFonts w:ascii="Bookman Old Style" w:hAnsi="Bookman Old Style"/>
          <w:bCs/>
          <w:sz w:val="26"/>
          <w:szCs w:val="26"/>
        </w:rPr>
        <w:t xml:space="preserve"> </w:t>
      </w:r>
      <w:r w:rsidR="005509A5" w:rsidRPr="00233B4C">
        <w:rPr>
          <w:rFonts w:ascii="Bookman Old Style" w:hAnsi="Bookman Old Style"/>
          <w:bCs/>
          <w:sz w:val="26"/>
          <w:szCs w:val="26"/>
        </w:rPr>
        <w:t xml:space="preserve">të </w:t>
      </w:r>
      <w:r w:rsidR="00C27FF2" w:rsidRPr="00233B4C">
        <w:rPr>
          <w:rFonts w:ascii="Bookman Old Style" w:hAnsi="Bookman Old Style"/>
          <w:bCs/>
          <w:sz w:val="26"/>
          <w:szCs w:val="26"/>
        </w:rPr>
        <w:t>kontratave të nënshkruara</w:t>
      </w:r>
      <w:r w:rsidR="00651ACA" w:rsidRPr="00233B4C">
        <w:rPr>
          <w:rFonts w:ascii="Bookman Old Style" w:hAnsi="Bookman Old Style"/>
          <w:bCs/>
          <w:sz w:val="26"/>
          <w:szCs w:val="26"/>
        </w:rPr>
        <w:t xml:space="preserve"> sipas</w:t>
      </w:r>
      <w:r w:rsidR="005509A5" w:rsidRPr="00233B4C">
        <w:rPr>
          <w:rFonts w:ascii="Bookman Old Style" w:hAnsi="Bookman Old Style"/>
          <w:bCs/>
          <w:sz w:val="26"/>
          <w:szCs w:val="26"/>
        </w:rPr>
        <w:t xml:space="preserve"> burimeve të financimit, llojit të</w:t>
      </w:r>
      <w:r w:rsidRPr="00233B4C">
        <w:rPr>
          <w:rFonts w:ascii="Bookman Old Style" w:hAnsi="Bookman Old Style"/>
          <w:bCs/>
          <w:sz w:val="26"/>
          <w:szCs w:val="26"/>
        </w:rPr>
        <w:t xml:space="preserve"> autoriteteve kontraktuese,</w:t>
      </w:r>
      <w:r w:rsidR="005509A5" w:rsidRPr="00233B4C">
        <w:rPr>
          <w:rFonts w:ascii="Bookman Old Style" w:hAnsi="Bookman Old Style"/>
          <w:bCs/>
          <w:sz w:val="26"/>
          <w:szCs w:val="26"/>
        </w:rPr>
        <w:t xml:space="preserve"> sipas llojit të kontratave,</w:t>
      </w:r>
      <w:r w:rsidR="002B7053" w:rsidRPr="00233B4C">
        <w:rPr>
          <w:rFonts w:ascii="Bookman Old Style" w:hAnsi="Bookman Old Style"/>
          <w:bCs/>
          <w:sz w:val="26"/>
          <w:szCs w:val="26"/>
        </w:rPr>
        <w:t xml:space="preserve"> </w:t>
      </w:r>
      <w:r w:rsidR="005509A5" w:rsidRPr="00233B4C">
        <w:rPr>
          <w:rFonts w:ascii="Bookman Old Style" w:hAnsi="Bookman Old Style"/>
          <w:bCs/>
          <w:sz w:val="26"/>
          <w:szCs w:val="26"/>
        </w:rPr>
        <w:t>vlerës së kontratav</w:t>
      </w:r>
      <w:r w:rsidRPr="00233B4C">
        <w:rPr>
          <w:rFonts w:ascii="Bookman Old Style" w:hAnsi="Bookman Old Style"/>
          <w:bCs/>
          <w:sz w:val="26"/>
          <w:szCs w:val="26"/>
        </w:rPr>
        <w:t>e, procedurave të përdorura,</w:t>
      </w:r>
      <w:r w:rsidR="002B7053" w:rsidRPr="00233B4C">
        <w:rPr>
          <w:rFonts w:ascii="Bookman Old Style" w:hAnsi="Bookman Old Style"/>
          <w:bCs/>
          <w:sz w:val="26"/>
          <w:szCs w:val="26"/>
        </w:rPr>
        <w:t xml:space="preserve"> aneks kontratave,</w:t>
      </w:r>
      <w:r w:rsidRPr="00233B4C">
        <w:rPr>
          <w:rFonts w:ascii="Bookman Old Style" w:hAnsi="Bookman Old Style"/>
          <w:bCs/>
          <w:sz w:val="26"/>
          <w:szCs w:val="26"/>
        </w:rPr>
        <w:t xml:space="preserve"> </w:t>
      </w:r>
      <w:r w:rsidR="00A70703" w:rsidRPr="00233B4C">
        <w:rPr>
          <w:rFonts w:ascii="Bookman Old Style" w:hAnsi="Bookman Old Style"/>
          <w:bCs/>
          <w:sz w:val="26"/>
          <w:szCs w:val="26"/>
        </w:rPr>
        <w:t>operatorëve</w:t>
      </w:r>
      <w:r w:rsidR="005509A5" w:rsidRPr="00233B4C">
        <w:rPr>
          <w:rFonts w:ascii="Bookman Old Style" w:hAnsi="Bookman Old Style"/>
          <w:bCs/>
          <w:sz w:val="26"/>
          <w:szCs w:val="26"/>
        </w:rPr>
        <w:t xml:space="preserve"> ekonomik</w:t>
      </w:r>
      <w:r w:rsidR="00494D6F" w:rsidRPr="00233B4C">
        <w:rPr>
          <w:rFonts w:ascii="Bookman Old Style" w:hAnsi="Bookman Old Style"/>
          <w:bCs/>
          <w:sz w:val="26"/>
          <w:szCs w:val="26"/>
        </w:rPr>
        <w:t>ë</w:t>
      </w:r>
      <w:r w:rsidR="005509A5" w:rsidRPr="00233B4C">
        <w:rPr>
          <w:rFonts w:ascii="Bookman Old Style" w:hAnsi="Bookman Old Style"/>
          <w:bCs/>
          <w:sz w:val="26"/>
          <w:szCs w:val="26"/>
        </w:rPr>
        <w:t xml:space="preserve"> të shpërblyer </w:t>
      </w:r>
      <w:r w:rsidRPr="00233B4C">
        <w:rPr>
          <w:rFonts w:ascii="Bookman Old Style" w:hAnsi="Bookman Old Style"/>
          <w:bCs/>
          <w:sz w:val="26"/>
          <w:szCs w:val="26"/>
        </w:rPr>
        <w:t xml:space="preserve">me kontratë, afateve kohore të publikimit dhe kritereve të shpërblimit me kontratë. </w:t>
      </w:r>
    </w:p>
    <w:p w:rsidR="004F016A" w:rsidRPr="00233B4C" w:rsidRDefault="00864B1D" w:rsidP="00BB4E3E">
      <w:pPr>
        <w:tabs>
          <w:tab w:val="left" w:pos="180"/>
        </w:tabs>
        <w:jc w:val="both"/>
        <w:rPr>
          <w:rFonts w:ascii="Bookman Old Style" w:hAnsi="Bookman Old Style"/>
          <w:b/>
          <w:sz w:val="26"/>
          <w:szCs w:val="26"/>
        </w:rPr>
      </w:pPr>
      <w:r w:rsidRPr="00233B4C">
        <w:rPr>
          <w:rFonts w:ascii="Bookman Old Style" w:hAnsi="Bookman Old Style"/>
          <w:bCs/>
          <w:sz w:val="26"/>
          <w:szCs w:val="26"/>
        </w:rPr>
        <w:tab/>
        <w:t xml:space="preserve">       </w:t>
      </w:r>
      <w:r w:rsidR="002A5EFB" w:rsidRPr="00233B4C">
        <w:rPr>
          <w:rFonts w:ascii="Bookman Old Style" w:hAnsi="Bookman Old Style"/>
          <w:bCs/>
          <w:sz w:val="26"/>
          <w:szCs w:val="26"/>
        </w:rPr>
        <w:t>Pra, r</w:t>
      </w:r>
      <w:r w:rsidR="005509A5" w:rsidRPr="00233B4C">
        <w:rPr>
          <w:rFonts w:ascii="Bookman Old Style" w:hAnsi="Bookman Old Style"/>
          <w:bCs/>
          <w:sz w:val="26"/>
          <w:szCs w:val="26"/>
        </w:rPr>
        <w:t xml:space="preserve">aporti në vazhdim </w:t>
      </w:r>
      <w:r w:rsidR="00454C48" w:rsidRPr="00233B4C">
        <w:rPr>
          <w:rFonts w:ascii="Bookman Old Style" w:hAnsi="Bookman Old Style"/>
          <w:bCs/>
          <w:sz w:val="26"/>
          <w:szCs w:val="26"/>
        </w:rPr>
        <w:t xml:space="preserve">i </w:t>
      </w:r>
      <w:r w:rsidR="005509A5" w:rsidRPr="00233B4C">
        <w:rPr>
          <w:rFonts w:ascii="Bookman Old Style" w:hAnsi="Bookman Old Style"/>
          <w:bCs/>
          <w:sz w:val="26"/>
          <w:szCs w:val="26"/>
        </w:rPr>
        <w:t>pasqyro</w:t>
      </w:r>
      <w:r w:rsidR="002B7053" w:rsidRPr="00233B4C">
        <w:rPr>
          <w:rFonts w:ascii="Bookman Old Style" w:hAnsi="Bookman Old Style"/>
          <w:bCs/>
          <w:sz w:val="26"/>
          <w:szCs w:val="26"/>
        </w:rPr>
        <w:t>n</w:t>
      </w:r>
      <w:r w:rsidR="005509A5" w:rsidRPr="00233B4C">
        <w:rPr>
          <w:rFonts w:ascii="Bookman Old Style" w:hAnsi="Bookman Old Style"/>
          <w:bCs/>
          <w:sz w:val="26"/>
          <w:szCs w:val="26"/>
        </w:rPr>
        <w:t xml:space="preserve"> </w:t>
      </w:r>
      <w:r w:rsidR="002A5EFB" w:rsidRPr="00233B4C">
        <w:rPr>
          <w:rFonts w:ascii="Bookman Old Style" w:hAnsi="Bookman Old Style"/>
          <w:bCs/>
          <w:sz w:val="26"/>
          <w:szCs w:val="26"/>
        </w:rPr>
        <w:t xml:space="preserve">të gjitha </w:t>
      </w:r>
      <w:r w:rsidR="006C20DE" w:rsidRPr="00233B4C">
        <w:rPr>
          <w:rFonts w:ascii="Bookman Old Style" w:hAnsi="Bookman Old Style"/>
          <w:bCs/>
          <w:sz w:val="26"/>
          <w:szCs w:val="26"/>
        </w:rPr>
        <w:t>aktivitetet e prokurimit publik të zhvillu</w:t>
      </w:r>
      <w:r w:rsidR="002A5EFB" w:rsidRPr="00233B4C">
        <w:rPr>
          <w:rFonts w:ascii="Bookman Old Style" w:hAnsi="Bookman Old Style"/>
          <w:bCs/>
          <w:sz w:val="26"/>
          <w:szCs w:val="26"/>
        </w:rPr>
        <w:t>ara gjatë vitit 20</w:t>
      </w:r>
      <w:r w:rsidR="00045530" w:rsidRPr="00233B4C">
        <w:rPr>
          <w:rFonts w:ascii="Bookman Old Style" w:hAnsi="Bookman Old Style"/>
          <w:bCs/>
          <w:sz w:val="26"/>
          <w:szCs w:val="26"/>
        </w:rPr>
        <w:t>1</w:t>
      </w:r>
      <w:r w:rsidR="00B865EE" w:rsidRPr="00233B4C">
        <w:rPr>
          <w:rFonts w:ascii="Bookman Old Style" w:hAnsi="Bookman Old Style"/>
          <w:bCs/>
          <w:sz w:val="26"/>
          <w:szCs w:val="26"/>
        </w:rPr>
        <w:t>1</w:t>
      </w:r>
      <w:r w:rsidR="002A5EFB" w:rsidRPr="00233B4C">
        <w:rPr>
          <w:rFonts w:ascii="Bookman Old Style" w:hAnsi="Bookman Old Style"/>
          <w:bCs/>
          <w:sz w:val="26"/>
          <w:szCs w:val="26"/>
        </w:rPr>
        <w:t xml:space="preserve"> në Kosovë,</w:t>
      </w:r>
      <w:r w:rsidR="006C20DE" w:rsidRPr="00233B4C">
        <w:rPr>
          <w:rFonts w:ascii="Bookman Old Style" w:hAnsi="Bookman Old Style"/>
          <w:bCs/>
          <w:sz w:val="26"/>
          <w:szCs w:val="26"/>
        </w:rPr>
        <w:t xml:space="preserve"> </w:t>
      </w:r>
      <w:r w:rsidR="009A0ABB" w:rsidRPr="00233B4C">
        <w:rPr>
          <w:rFonts w:ascii="Bookman Old Style" w:hAnsi="Bookman Old Style"/>
          <w:bCs/>
          <w:sz w:val="26"/>
          <w:szCs w:val="26"/>
        </w:rPr>
        <w:t xml:space="preserve">duke </w:t>
      </w:r>
      <w:r w:rsidR="00454C48" w:rsidRPr="00233B4C">
        <w:rPr>
          <w:rFonts w:ascii="Bookman Old Style" w:hAnsi="Bookman Old Style"/>
          <w:bCs/>
          <w:sz w:val="26"/>
          <w:szCs w:val="26"/>
        </w:rPr>
        <w:t xml:space="preserve">i </w:t>
      </w:r>
      <w:r w:rsidR="009A0ABB" w:rsidRPr="00233B4C">
        <w:rPr>
          <w:rFonts w:ascii="Bookman Old Style" w:hAnsi="Bookman Old Style"/>
          <w:bCs/>
          <w:sz w:val="26"/>
          <w:szCs w:val="26"/>
        </w:rPr>
        <w:t xml:space="preserve">analizuar </w:t>
      </w:r>
      <w:r w:rsidR="00A861A0" w:rsidRPr="00233B4C">
        <w:rPr>
          <w:rFonts w:ascii="Bookman Old Style" w:hAnsi="Bookman Old Style"/>
          <w:bCs/>
          <w:sz w:val="26"/>
          <w:szCs w:val="26"/>
        </w:rPr>
        <w:t xml:space="preserve">dhe </w:t>
      </w:r>
      <w:r w:rsidR="00454C48" w:rsidRPr="00233B4C">
        <w:rPr>
          <w:rFonts w:ascii="Bookman Old Style" w:hAnsi="Bookman Old Style"/>
          <w:bCs/>
          <w:sz w:val="26"/>
          <w:szCs w:val="26"/>
        </w:rPr>
        <w:t xml:space="preserve">duke i </w:t>
      </w:r>
      <w:r w:rsidR="00A861A0" w:rsidRPr="00233B4C">
        <w:rPr>
          <w:rFonts w:ascii="Bookman Old Style" w:hAnsi="Bookman Old Style"/>
          <w:bCs/>
          <w:sz w:val="26"/>
          <w:szCs w:val="26"/>
        </w:rPr>
        <w:t>krahasuar</w:t>
      </w:r>
      <w:r w:rsidR="0055650C" w:rsidRPr="00233B4C">
        <w:rPr>
          <w:rFonts w:ascii="Bookman Old Style" w:hAnsi="Bookman Old Style"/>
          <w:bCs/>
          <w:sz w:val="26"/>
          <w:szCs w:val="26"/>
        </w:rPr>
        <w:t xml:space="preserve"> me vit</w:t>
      </w:r>
      <w:r w:rsidR="00045530" w:rsidRPr="00233B4C">
        <w:rPr>
          <w:rFonts w:ascii="Bookman Old Style" w:hAnsi="Bookman Old Style"/>
          <w:bCs/>
          <w:sz w:val="26"/>
          <w:szCs w:val="26"/>
        </w:rPr>
        <w:t>et</w:t>
      </w:r>
      <w:r w:rsidR="004F016A" w:rsidRPr="00233B4C">
        <w:rPr>
          <w:rFonts w:ascii="Bookman Old Style" w:hAnsi="Bookman Old Style"/>
          <w:bCs/>
          <w:sz w:val="26"/>
          <w:szCs w:val="26"/>
        </w:rPr>
        <w:t xml:space="preserve"> paraprak</w:t>
      </w:r>
      <w:r w:rsidR="00045530" w:rsidRPr="00233B4C">
        <w:rPr>
          <w:rFonts w:ascii="Bookman Old Style" w:hAnsi="Bookman Old Style"/>
          <w:bCs/>
          <w:sz w:val="26"/>
          <w:szCs w:val="26"/>
        </w:rPr>
        <w:t>e</w:t>
      </w:r>
      <w:r w:rsidR="00A861A0" w:rsidRPr="00233B4C">
        <w:rPr>
          <w:rFonts w:ascii="Bookman Old Style" w:hAnsi="Bookman Old Style"/>
          <w:bCs/>
          <w:sz w:val="26"/>
          <w:szCs w:val="26"/>
        </w:rPr>
        <w:t xml:space="preserve">, </w:t>
      </w:r>
      <w:r w:rsidR="00454C48" w:rsidRPr="00233B4C">
        <w:rPr>
          <w:rFonts w:ascii="Bookman Old Style" w:hAnsi="Bookman Old Style"/>
          <w:bCs/>
          <w:sz w:val="26"/>
          <w:szCs w:val="26"/>
        </w:rPr>
        <w:t>me ç’rast</w:t>
      </w:r>
      <w:r w:rsidR="00C27FF2" w:rsidRPr="00233B4C">
        <w:rPr>
          <w:rFonts w:ascii="Bookman Old Style" w:hAnsi="Bookman Old Style"/>
          <w:bCs/>
          <w:sz w:val="26"/>
          <w:szCs w:val="26"/>
        </w:rPr>
        <w:t xml:space="preserve"> </w:t>
      </w:r>
      <w:r w:rsidR="00886F3E" w:rsidRPr="00233B4C">
        <w:rPr>
          <w:rFonts w:ascii="Bookman Old Style" w:hAnsi="Bookman Old Style"/>
          <w:bCs/>
          <w:sz w:val="26"/>
          <w:szCs w:val="26"/>
        </w:rPr>
        <w:t>do</w:t>
      </w:r>
      <w:r w:rsidR="00A861A0" w:rsidRPr="00233B4C">
        <w:rPr>
          <w:rFonts w:ascii="Bookman Old Style" w:hAnsi="Bookman Old Style"/>
          <w:bCs/>
          <w:sz w:val="26"/>
          <w:szCs w:val="26"/>
        </w:rPr>
        <w:t xml:space="preserve"> t</w:t>
      </w:r>
      <w:r w:rsidR="00454C48" w:rsidRPr="00233B4C">
        <w:rPr>
          <w:rFonts w:ascii="Bookman Old Style" w:hAnsi="Bookman Old Style"/>
          <w:bCs/>
          <w:sz w:val="26"/>
          <w:szCs w:val="26"/>
        </w:rPr>
        <w:t>a</w:t>
      </w:r>
      <w:r w:rsidR="00A861A0" w:rsidRPr="00233B4C">
        <w:rPr>
          <w:rFonts w:ascii="Bookman Old Style" w:hAnsi="Bookman Old Style"/>
          <w:bCs/>
          <w:sz w:val="26"/>
          <w:szCs w:val="26"/>
        </w:rPr>
        <w:t xml:space="preserve"> shohim</w:t>
      </w:r>
      <w:r w:rsidR="004F016A" w:rsidRPr="00233B4C">
        <w:rPr>
          <w:rFonts w:ascii="Bookman Old Style" w:hAnsi="Bookman Old Style"/>
          <w:bCs/>
          <w:sz w:val="26"/>
          <w:szCs w:val="26"/>
        </w:rPr>
        <w:t xml:space="preserve"> </w:t>
      </w:r>
      <w:r w:rsidR="006B5669" w:rsidRPr="00233B4C">
        <w:rPr>
          <w:rFonts w:ascii="Bookman Old Style" w:hAnsi="Bookman Old Style"/>
          <w:bCs/>
          <w:sz w:val="26"/>
          <w:szCs w:val="26"/>
        </w:rPr>
        <w:t>trendin e zhvillimit</w:t>
      </w:r>
      <w:r w:rsidR="00A861A0" w:rsidRPr="00233B4C">
        <w:rPr>
          <w:rFonts w:ascii="Bookman Old Style" w:hAnsi="Bookman Old Style"/>
          <w:bCs/>
          <w:sz w:val="26"/>
          <w:szCs w:val="26"/>
        </w:rPr>
        <w:t xml:space="preserve"> të </w:t>
      </w:r>
      <w:r w:rsidR="006B5669" w:rsidRPr="00233B4C">
        <w:rPr>
          <w:rFonts w:ascii="Bookman Old Style" w:hAnsi="Bookman Old Style"/>
          <w:bCs/>
          <w:sz w:val="26"/>
          <w:szCs w:val="26"/>
        </w:rPr>
        <w:t>P</w:t>
      </w:r>
      <w:r w:rsidR="00A861A0" w:rsidRPr="00233B4C">
        <w:rPr>
          <w:rFonts w:ascii="Bookman Old Style" w:hAnsi="Bookman Old Style"/>
          <w:bCs/>
          <w:sz w:val="26"/>
          <w:szCs w:val="26"/>
        </w:rPr>
        <w:t xml:space="preserve">rokurimit </w:t>
      </w:r>
      <w:r w:rsidR="006B5669" w:rsidRPr="00233B4C">
        <w:rPr>
          <w:rFonts w:ascii="Bookman Old Style" w:hAnsi="Bookman Old Style"/>
          <w:bCs/>
          <w:sz w:val="26"/>
          <w:szCs w:val="26"/>
        </w:rPr>
        <w:t xml:space="preserve">Publik </w:t>
      </w:r>
      <w:r w:rsidR="00A861A0" w:rsidRPr="00233B4C">
        <w:rPr>
          <w:rFonts w:ascii="Bookman Old Style" w:hAnsi="Bookman Old Style"/>
          <w:bCs/>
          <w:sz w:val="26"/>
          <w:szCs w:val="26"/>
        </w:rPr>
        <w:t>në Kosovë</w:t>
      </w:r>
      <w:r w:rsidR="00BB4E3E" w:rsidRPr="00233B4C">
        <w:rPr>
          <w:rFonts w:ascii="Bookman Old Style" w:hAnsi="Bookman Old Style"/>
          <w:bCs/>
          <w:sz w:val="26"/>
          <w:szCs w:val="26"/>
        </w:rPr>
        <w:t>.</w:t>
      </w:r>
    </w:p>
    <w:p w:rsidR="00E30C25" w:rsidRPr="004C6292" w:rsidRDefault="00E30C25" w:rsidP="00843A5E">
      <w:pPr>
        <w:pStyle w:val="Subtitle"/>
        <w:jc w:val="left"/>
        <w:rPr>
          <w:rFonts w:ascii="Times New Roman" w:eastAsia="MS Mincho" w:hAnsi="Times New Roman"/>
          <w:b/>
          <w:sz w:val="25"/>
          <w:szCs w:val="25"/>
        </w:rPr>
      </w:pPr>
    </w:p>
    <w:p w:rsidR="00E85B68" w:rsidRPr="004C6292" w:rsidRDefault="00E85B68" w:rsidP="00843A5E"/>
    <w:p w:rsidR="00354373" w:rsidRPr="004C6292" w:rsidRDefault="00354373" w:rsidP="00843A5E"/>
    <w:p w:rsidR="00B865EE" w:rsidRDefault="00B865EE" w:rsidP="00843A5E"/>
    <w:p w:rsidR="00FB1A67" w:rsidRDefault="00FB1A67" w:rsidP="00843A5E"/>
    <w:p w:rsidR="00FB1A67" w:rsidRPr="004C6292" w:rsidRDefault="00FB1A67" w:rsidP="00843A5E"/>
    <w:p w:rsidR="00045530" w:rsidRPr="00233B4C" w:rsidRDefault="00045530" w:rsidP="00843A5E">
      <w:pPr>
        <w:rPr>
          <w:rFonts w:ascii="Bookman Old Style" w:hAnsi="Bookman Old Style"/>
          <w:sz w:val="26"/>
          <w:szCs w:val="26"/>
        </w:rPr>
      </w:pPr>
    </w:p>
    <w:p w:rsidR="00E16D38" w:rsidRPr="00233B4C" w:rsidRDefault="006416BD" w:rsidP="00C947DD">
      <w:pPr>
        <w:pStyle w:val="Subtitle"/>
        <w:rPr>
          <w:rStyle w:val="Strong"/>
          <w:rFonts w:ascii="Bookman Old Style" w:hAnsi="Bookman Old Style"/>
          <w:sz w:val="26"/>
          <w:szCs w:val="26"/>
        </w:rPr>
      </w:pPr>
      <w:r w:rsidRPr="00233B4C">
        <w:rPr>
          <w:rStyle w:val="Strong"/>
          <w:rFonts w:ascii="Bookman Old Style" w:hAnsi="Bookman Old Style"/>
          <w:sz w:val="26"/>
          <w:szCs w:val="26"/>
        </w:rPr>
        <w:t>2</w:t>
      </w:r>
      <w:r w:rsidR="003769DD" w:rsidRPr="00233B4C">
        <w:rPr>
          <w:rStyle w:val="Strong"/>
          <w:rFonts w:ascii="Bookman Old Style" w:hAnsi="Bookman Old Style"/>
          <w:sz w:val="26"/>
          <w:szCs w:val="26"/>
        </w:rPr>
        <w:t>.</w:t>
      </w:r>
      <w:r w:rsidR="003E64DD" w:rsidRPr="00233B4C">
        <w:rPr>
          <w:rStyle w:val="Strong"/>
          <w:rFonts w:ascii="Bookman Old Style" w:hAnsi="Bookman Old Style"/>
          <w:sz w:val="26"/>
          <w:szCs w:val="26"/>
        </w:rPr>
        <w:t>1</w:t>
      </w:r>
      <w:r w:rsidR="003769DD" w:rsidRPr="00233B4C">
        <w:rPr>
          <w:rStyle w:val="Strong"/>
          <w:rFonts w:ascii="Bookman Old Style" w:hAnsi="Bookman Old Style"/>
          <w:sz w:val="26"/>
          <w:szCs w:val="26"/>
        </w:rPr>
        <w:t xml:space="preserve">. </w:t>
      </w:r>
      <w:r w:rsidR="00BB4171" w:rsidRPr="00233B4C">
        <w:rPr>
          <w:rStyle w:val="Strong"/>
          <w:rFonts w:ascii="Bookman Old Style" w:hAnsi="Bookman Old Style"/>
          <w:sz w:val="26"/>
          <w:szCs w:val="26"/>
        </w:rPr>
        <w:t xml:space="preserve">NUMRI I </w:t>
      </w:r>
      <w:r w:rsidR="00BB4171" w:rsidRPr="00233B4C">
        <w:rPr>
          <w:rFonts w:ascii="Bookman Old Style" w:hAnsi="Bookman Old Style"/>
          <w:b/>
          <w:bCs/>
          <w:sz w:val="26"/>
          <w:szCs w:val="26"/>
        </w:rPr>
        <w:t>KONTRATAVE TË</w:t>
      </w:r>
      <w:r w:rsidR="00F13AA5" w:rsidRPr="00233B4C">
        <w:rPr>
          <w:rFonts w:ascii="Bookman Old Style" w:hAnsi="Bookman Old Style"/>
          <w:b/>
          <w:bCs/>
          <w:sz w:val="26"/>
          <w:szCs w:val="26"/>
        </w:rPr>
        <w:t xml:space="preserve"> NËNSHKRUARA  </w:t>
      </w:r>
      <w:r w:rsidR="00E16D38" w:rsidRPr="00233B4C">
        <w:rPr>
          <w:rStyle w:val="Strong"/>
          <w:rFonts w:ascii="Bookman Old Style" w:hAnsi="Bookman Old Style"/>
          <w:sz w:val="26"/>
          <w:szCs w:val="26"/>
        </w:rPr>
        <w:t>GJATË VITIT 20</w:t>
      </w:r>
      <w:r w:rsidR="008B6E00" w:rsidRPr="00233B4C">
        <w:rPr>
          <w:rStyle w:val="Strong"/>
          <w:rFonts w:ascii="Bookman Old Style" w:hAnsi="Bookman Old Style"/>
          <w:sz w:val="26"/>
          <w:szCs w:val="26"/>
        </w:rPr>
        <w:t>1</w:t>
      </w:r>
      <w:r w:rsidR="00CC1A30" w:rsidRPr="00233B4C">
        <w:rPr>
          <w:rStyle w:val="Strong"/>
          <w:rFonts w:ascii="Bookman Old Style" w:hAnsi="Bookman Old Style"/>
          <w:sz w:val="26"/>
          <w:szCs w:val="26"/>
        </w:rPr>
        <w:t>1</w:t>
      </w:r>
      <w:r w:rsidR="00BB4171" w:rsidRPr="00233B4C">
        <w:rPr>
          <w:rStyle w:val="Strong"/>
          <w:rFonts w:ascii="Bookman Old Style" w:hAnsi="Bookman Old Style"/>
          <w:sz w:val="26"/>
          <w:szCs w:val="26"/>
        </w:rPr>
        <w:t xml:space="preserve"> </w:t>
      </w:r>
    </w:p>
    <w:tbl>
      <w:tblPr>
        <w:tblStyle w:val="LightList-Accent11"/>
        <w:tblpPr w:leftFromText="180" w:rightFromText="180" w:vertAnchor="text" w:horzAnchor="margin" w:tblpXSpec="right" w:tblpY="170"/>
        <w:tblW w:w="9108" w:type="dxa"/>
        <w:tblLook w:val="01E0"/>
      </w:tblPr>
      <w:tblGrid>
        <w:gridCol w:w="2450"/>
        <w:gridCol w:w="2068"/>
        <w:gridCol w:w="2144"/>
        <w:gridCol w:w="2446"/>
      </w:tblGrid>
      <w:tr w:rsidR="00C24DD5" w:rsidRPr="004C6292" w:rsidTr="00FE2579">
        <w:trPr>
          <w:cnfStyle w:val="100000000000"/>
          <w:trHeight w:val="153"/>
        </w:trPr>
        <w:tc>
          <w:tcPr>
            <w:cnfStyle w:val="001000000000"/>
            <w:tcW w:w="9108" w:type="dxa"/>
            <w:gridSpan w:val="4"/>
          </w:tcPr>
          <w:p w:rsidR="00C24DD5" w:rsidRPr="004C6292" w:rsidRDefault="00C24DD5" w:rsidP="00455F8C">
            <w:pPr>
              <w:jc w:val="center"/>
              <w:rPr>
                <w:rFonts w:asciiTheme="minorHAnsi" w:hAnsiTheme="minorHAnsi" w:cstheme="minorHAnsi"/>
                <w:bCs w:val="0"/>
              </w:rPr>
            </w:pPr>
          </w:p>
          <w:p w:rsidR="00C24DD5" w:rsidRPr="004C6292" w:rsidRDefault="00C24DD5" w:rsidP="00455F8C">
            <w:pPr>
              <w:jc w:val="center"/>
              <w:rPr>
                <w:rFonts w:asciiTheme="minorHAnsi" w:hAnsiTheme="minorHAnsi" w:cstheme="minorHAnsi"/>
                <w:bCs w:val="0"/>
              </w:rPr>
            </w:pPr>
            <w:r w:rsidRPr="004C6292">
              <w:rPr>
                <w:rFonts w:asciiTheme="minorHAnsi" w:hAnsiTheme="minorHAnsi" w:cstheme="minorHAnsi"/>
              </w:rPr>
              <w:t xml:space="preserve">Numri i kontratave të nënshkruara   </w:t>
            </w:r>
          </w:p>
        </w:tc>
      </w:tr>
      <w:tr w:rsidR="00C24DD5" w:rsidRPr="004C6292" w:rsidTr="002C4522">
        <w:trPr>
          <w:cnfStyle w:val="000000100000"/>
          <w:trHeight w:val="286"/>
        </w:trPr>
        <w:tc>
          <w:tcPr>
            <w:cnfStyle w:val="001000000000"/>
            <w:tcW w:w="2450" w:type="dxa"/>
          </w:tcPr>
          <w:p w:rsidR="00455F8C" w:rsidRPr="004C6292" w:rsidRDefault="00455F8C" w:rsidP="002F0CAC">
            <w:pPr>
              <w:jc w:val="left"/>
              <w:rPr>
                <w:rFonts w:asciiTheme="minorHAnsi" w:hAnsiTheme="minorHAnsi" w:cstheme="minorHAnsi"/>
              </w:rPr>
            </w:pPr>
          </w:p>
          <w:p w:rsidR="00C24DD5" w:rsidRPr="004C6292" w:rsidRDefault="00C24DD5" w:rsidP="002F0CAC">
            <w:pPr>
              <w:jc w:val="left"/>
              <w:rPr>
                <w:rFonts w:asciiTheme="minorHAnsi" w:hAnsiTheme="minorHAnsi" w:cstheme="minorHAnsi"/>
              </w:rPr>
            </w:pPr>
            <w:r w:rsidRPr="004C6292">
              <w:rPr>
                <w:rFonts w:asciiTheme="minorHAnsi" w:hAnsiTheme="minorHAnsi" w:cstheme="minorHAnsi"/>
              </w:rPr>
              <w:t>Autoritetet kontraktuese:</w:t>
            </w:r>
          </w:p>
        </w:tc>
        <w:tc>
          <w:tcPr>
            <w:cnfStyle w:val="000010000000"/>
            <w:tcW w:w="2068" w:type="dxa"/>
          </w:tcPr>
          <w:p w:rsidR="00455F8C" w:rsidRPr="004C6292" w:rsidRDefault="00455F8C" w:rsidP="00455F8C">
            <w:pPr>
              <w:jc w:val="center"/>
              <w:rPr>
                <w:rFonts w:asciiTheme="minorHAnsi" w:hAnsiTheme="minorHAnsi" w:cstheme="minorHAnsi"/>
              </w:rPr>
            </w:pPr>
          </w:p>
          <w:p w:rsidR="00C24DD5" w:rsidRPr="004C6292" w:rsidRDefault="003000A6" w:rsidP="00CC1A30">
            <w:pPr>
              <w:jc w:val="center"/>
              <w:rPr>
                <w:rFonts w:asciiTheme="minorHAnsi" w:hAnsiTheme="minorHAnsi" w:cstheme="minorHAnsi"/>
              </w:rPr>
            </w:pPr>
            <w:r w:rsidRPr="004C6292">
              <w:rPr>
                <w:rFonts w:asciiTheme="minorHAnsi" w:hAnsiTheme="minorHAnsi" w:cstheme="minorHAnsi"/>
              </w:rPr>
              <w:t>Gjatë</w:t>
            </w:r>
            <w:r w:rsidR="00C24DD5" w:rsidRPr="004C6292">
              <w:rPr>
                <w:rFonts w:asciiTheme="minorHAnsi" w:hAnsiTheme="minorHAnsi" w:cstheme="minorHAnsi"/>
              </w:rPr>
              <w:t xml:space="preserve"> </w:t>
            </w:r>
            <w:r w:rsidRPr="004C6292">
              <w:rPr>
                <w:rFonts w:asciiTheme="minorHAnsi" w:hAnsiTheme="minorHAnsi" w:cstheme="minorHAnsi"/>
              </w:rPr>
              <w:t xml:space="preserve">vitit </w:t>
            </w:r>
            <w:r w:rsidR="00C24DD5" w:rsidRPr="004C6292">
              <w:rPr>
                <w:rFonts w:asciiTheme="minorHAnsi" w:hAnsiTheme="minorHAnsi" w:cstheme="minorHAnsi"/>
              </w:rPr>
              <w:t>200</w:t>
            </w:r>
            <w:r w:rsidR="00CC1A30" w:rsidRPr="004C6292">
              <w:rPr>
                <w:rFonts w:asciiTheme="minorHAnsi" w:hAnsiTheme="minorHAnsi" w:cstheme="minorHAnsi"/>
              </w:rPr>
              <w:t>9</w:t>
            </w:r>
          </w:p>
        </w:tc>
        <w:tc>
          <w:tcPr>
            <w:tcW w:w="2144" w:type="dxa"/>
            <w:tcBorders>
              <w:right w:val="single" w:sz="4" w:space="0" w:color="0070C0"/>
            </w:tcBorders>
          </w:tcPr>
          <w:p w:rsidR="00455F8C" w:rsidRPr="004C6292" w:rsidRDefault="00455F8C" w:rsidP="00455F8C">
            <w:pPr>
              <w:jc w:val="center"/>
              <w:cnfStyle w:val="000000100000"/>
              <w:rPr>
                <w:rFonts w:asciiTheme="minorHAnsi" w:hAnsiTheme="minorHAnsi" w:cstheme="minorHAnsi"/>
              </w:rPr>
            </w:pPr>
          </w:p>
          <w:p w:rsidR="00C24DD5" w:rsidRPr="004C6292" w:rsidRDefault="003000A6" w:rsidP="00CC1A30">
            <w:pPr>
              <w:jc w:val="center"/>
              <w:cnfStyle w:val="000000100000"/>
              <w:rPr>
                <w:rFonts w:asciiTheme="minorHAnsi" w:hAnsiTheme="minorHAnsi" w:cstheme="minorHAnsi"/>
              </w:rPr>
            </w:pPr>
            <w:r w:rsidRPr="004C6292">
              <w:rPr>
                <w:rFonts w:asciiTheme="minorHAnsi" w:hAnsiTheme="minorHAnsi" w:cstheme="minorHAnsi"/>
              </w:rPr>
              <w:t xml:space="preserve">Gjatë vitit </w:t>
            </w:r>
            <w:r w:rsidR="00C24DD5" w:rsidRPr="004C6292">
              <w:rPr>
                <w:rFonts w:asciiTheme="minorHAnsi" w:hAnsiTheme="minorHAnsi" w:cstheme="minorHAnsi"/>
              </w:rPr>
              <w:t>20</w:t>
            </w:r>
            <w:r w:rsidR="00CC1A30" w:rsidRPr="004C6292">
              <w:rPr>
                <w:rFonts w:asciiTheme="minorHAnsi" w:hAnsiTheme="minorHAnsi" w:cstheme="minorHAnsi"/>
              </w:rPr>
              <w:t>10</w:t>
            </w:r>
          </w:p>
        </w:tc>
        <w:tc>
          <w:tcPr>
            <w:cnfStyle w:val="000100000000"/>
            <w:tcW w:w="2446" w:type="dxa"/>
            <w:tcBorders>
              <w:left w:val="single" w:sz="4" w:space="0" w:color="0070C0"/>
            </w:tcBorders>
          </w:tcPr>
          <w:p w:rsidR="00455F8C" w:rsidRPr="004C6292" w:rsidRDefault="00455F8C" w:rsidP="00455F8C">
            <w:pPr>
              <w:jc w:val="center"/>
              <w:rPr>
                <w:rFonts w:asciiTheme="minorHAnsi" w:hAnsiTheme="minorHAnsi" w:cstheme="minorHAnsi"/>
              </w:rPr>
            </w:pPr>
          </w:p>
          <w:p w:rsidR="00C24DD5" w:rsidRPr="004C6292" w:rsidRDefault="003000A6" w:rsidP="00CC1A30">
            <w:pPr>
              <w:jc w:val="center"/>
              <w:rPr>
                <w:rFonts w:asciiTheme="minorHAnsi" w:hAnsiTheme="minorHAnsi" w:cstheme="minorHAnsi"/>
              </w:rPr>
            </w:pPr>
            <w:r w:rsidRPr="004C6292">
              <w:rPr>
                <w:rFonts w:asciiTheme="minorHAnsi" w:hAnsiTheme="minorHAnsi" w:cstheme="minorHAnsi"/>
              </w:rPr>
              <w:t xml:space="preserve">Gjatë vitit </w:t>
            </w:r>
            <w:r w:rsidR="00C24DD5" w:rsidRPr="004C6292">
              <w:rPr>
                <w:rFonts w:asciiTheme="minorHAnsi" w:hAnsiTheme="minorHAnsi" w:cstheme="minorHAnsi"/>
              </w:rPr>
              <w:t>201</w:t>
            </w:r>
            <w:r w:rsidR="00CC1A30" w:rsidRPr="004C6292">
              <w:rPr>
                <w:rFonts w:asciiTheme="minorHAnsi" w:hAnsiTheme="minorHAnsi" w:cstheme="minorHAnsi"/>
              </w:rPr>
              <w:t>1</w:t>
            </w:r>
            <w:r w:rsidR="00C24DD5" w:rsidRPr="004C6292">
              <w:rPr>
                <w:rStyle w:val="FootnoteReference"/>
                <w:rFonts w:asciiTheme="minorHAnsi" w:hAnsiTheme="minorHAnsi" w:cstheme="minorHAnsi"/>
              </w:rPr>
              <w:footnoteReference w:id="1"/>
            </w:r>
          </w:p>
        </w:tc>
      </w:tr>
      <w:tr w:rsidR="00CC1A30" w:rsidRPr="004C6292" w:rsidTr="002C4522">
        <w:trPr>
          <w:trHeight w:val="586"/>
        </w:trPr>
        <w:tc>
          <w:tcPr>
            <w:cnfStyle w:val="001000000000"/>
            <w:tcW w:w="2450" w:type="dxa"/>
          </w:tcPr>
          <w:p w:rsidR="004641B4" w:rsidRPr="004C6292" w:rsidRDefault="004641B4" w:rsidP="002F0CAC">
            <w:pPr>
              <w:jc w:val="left"/>
              <w:rPr>
                <w:rFonts w:asciiTheme="minorHAnsi" w:hAnsiTheme="minorHAnsi" w:cstheme="minorHAnsi"/>
              </w:rPr>
            </w:pPr>
          </w:p>
          <w:p w:rsidR="00CC1A30" w:rsidRPr="004C6292" w:rsidRDefault="00CC1A30" w:rsidP="002F0CAC">
            <w:pPr>
              <w:jc w:val="left"/>
              <w:rPr>
                <w:rFonts w:asciiTheme="minorHAnsi" w:hAnsiTheme="minorHAnsi" w:cstheme="minorHAnsi"/>
                <w:bCs w:val="0"/>
              </w:rPr>
            </w:pPr>
            <w:r w:rsidRPr="004C6292">
              <w:rPr>
                <w:rFonts w:asciiTheme="minorHAnsi" w:hAnsiTheme="minorHAnsi" w:cstheme="minorHAnsi"/>
              </w:rPr>
              <w:t>Qeveritare</w:t>
            </w:r>
          </w:p>
        </w:tc>
        <w:tc>
          <w:tcPr>
            <w:cnfStyle w:val="000010000000"/>
            <w:tcW w:w="2068" w:type="dxa"/>
          </w:tcPr>
          <w:p w:rsidR="004641B4" w:rsidRPr="004C6292" w:rsidRDefault="004641B4" w:rsidP="00CC1A30">
            <w:pPr>
              <w:rPr>
                <w:rFonts w:asciiTheme="minorHAnsi" w:hAnsiTheme="minorHAnsi" w:cstheme="minorHAnsi"/>
              </w:rPr>
            </w:pPr>
          </w:p>
          <w:p w:rsidR="00CC1A30" w:rsidRPr="004C6292" w:rsidRDefault="00CC1A30" w:rsidP="00CC1A30">
            <w:pPr>
              <w:rPr>
                <w:rFonts w:asciiTheme="minorHAnsi" w:hAnsiTheme="minorHAnsi" w:cstheme="minorHAnsi"/>
              </w:rPr>
            </w:pPr>
            <w:r w:rsidRPr="004C6292">
              <w:rPr>
                <w:rFonts w:asciiTheme="minorHAnsi" w:hAnsiTheme="minorHAnsi" w:cstheme="minorHAnsi"/>
              </w:rPr>
              <w:t>10955</w:t>
            </w:r>
          </w:p>
        </w:tc>
        <w:tc>
          <w:tcPr>
            <w:tcW w:w="2144" w:type="dxa"/>
            <w:tcBorders>
              <w:right w:val="single" w:sz="4" w:space="0" w:color="0070C0"/>
            </w:tcBorders>
          </w:tcPr>
          <w:p w:rsidR="00CC1A30" w:rsidRPr="004C6292" w:rsidRDefault="00CC1A30" w:rsidP="00CC1A30">
            <w:pPr>
              <w:cnfStyle w:val="000000000000"/>
              <w:rPr>
                <w:rFonts w:asciiTheme="minorHAnsi" w:hAnsiTheme="minorHAnsi" w:cstheme="minorHAnsi"/>
                <w:bCs/>
              </w:rPr>
            </w:pPr>
          </w:p>
          <w:p w:rsidR="00CC1A30" w:rsidRPr="004C6292" w:rsidRDefault="00CC1A30" w:rsidP="00CC1A30">
            <w:pPr>
              <w:cnfStyle w:val="000000000000"/>
              <w:rPr>
                <w:rFonts w:asciiTheme="minorHAnsi" w:hAnsiTheme="minorHAnsi" w:cstheme="minorHAnsi"/>
                <w:bCs/>
              </w:rPr>
            </w:pPr>
            <w:r w:rsidRPr="004C6292">
              <w:rPr>
                <w:rFonts w:asciiTheme="minorHAnsi" w:hAnsiTheme="minorHAnsi" w:cstheme="minorHAnsi"/>
                <w:bCs/>
              </w:rPr>
              <w:t xml:space="preserve">               9947</w:t>
            </w:r>
          </w:p>
        </w:tc>
        <w:tc>
          <w:tcPr>
            <w:cnfStyle w:val="000100000000"/>
            <w:tcW w:w="2446" w:type="dxa"/>
            <w:tcBorders>
              <w:left w:val="single" w:sz="4" w:space="0" w:color="0070C0"/>
            </w:tcBorders>
          </w:tcPr>
          <w:p w:rsidR="004641B4" w:rsidRPr="004C6292" w:rsidRDefault="004641B4">
            <w:pPr>
              <w:rPr>
                <w:rFonts w:asciiTheme="minorHAnsi" w:hAnsiTheme="minorHAnsi" w:cstheme="minorHAnsi"/>
              </w:rPr>
            </w:pPr>
          </w:p>
          <w:p w:rsidR="00CC1A30" w:rsidRPr="004C6292" w:rsidRDefault="00CC1A30" w:rsidP="00286144">
            <w:pPr>
              <w:rPr>
                <w:rFonts w:asciiTheme="minorHAnsi" w:hAnsiTheme="minorHAnsi" w:cstheme="minorHAnsi"/>
                <w:bCs w:val="0"/>
              </w:rPr>
            </w:pPr>
            <w:r w:rsidRPr="004C6292">
              <w:rPr>
                <w:rFonts w:asciiTheme="minorHAnsi" w:hAnsiTheme="minorHAnsi" w:cstheme="minorHAnsi"/>
              </w:rPr>
              <w:t>930</w:t>
            </w:r>
            <w:r w:rsidR="00286144">
              <w:rPr>
                <w:rFonts w:asciiTheme="minorHAnsi" w:hAnsiTheme="minorHAnsi" w:cstheme="minorHAnsi"/>
              </w:rPr>
              <w:t>5</w:t>
            </w:r>
          </w:p>
        </w:tc>
      </w:tr>
      <w:tr w:rsidR="00CC1A30" w:rsidRPr="004C6292" w:rsidTr="002C4522">
        <w:trPr>
          <w:cnfStyle w:val="000000100000"/>
          <w:trHeight w:val="586"/>
        </w:trPr>
        <w:tc>
          <w:tcPr>
            <w:cnfStyle w:val="001000000000"/>
            <w:tcW w:w="2450" w:type="dxa"/>
          </w:tcPr>
          <w:p w:rsidR="004641B4" w:rsidRPr="004C6292" w:rsidRDefault="004641B4" w:rsidP="002F0CAC">
            <w:pPr>
              <w:jc w:val="left"/>
              <w:rPr>
                <w:rFonts w:asciiTheme="minorHAnsi" w:hAnsiTheme="minorHAnsi" w:cstheme="minorHAnsi"/>
              </w:rPr>
            </w:pPr>
          </w:p>
          <w:p w:rsidR="00CC1A30" w:rsidRPr="004C6292" w:rsidRDefault="00CC1A30" w:rsidP="002F0CAC">
            <w:pPr>
              <w:jc w:val="left"/>
              <w:rPr>
                <w:rFonts w:asciiTheme="minorHAnsi" w:hAnsiTheme="minorHAnsi" w:cstheme="minorHAnsi"/>
                <w:bCs w:val="0"/>
              </w:rPr>
            </w:pPr>
            <w:r w:rsidRPr="004C6292">
              <w:rPr>
                <w:rFonts w:asciiTheme="minorHAnsi" w:hAnsiTheme="minorHAnsi" w:cstheme="minorHAnsi"/>
              </w:rPr>
              <w:t>Kompani publike</w:t>
            </w:r>
          </w:p>
        </w:tc>
        <w:tc>
          <w:tcPr>
            <w:cnfStyle w:val="000010000000"/>
            <w:tcW w:w="2068" w:type="dxa"/>
          </w:tcPr>
          <w:p w:rsidR="00CC1A30" w:rsidRPr="004C6292" w:rsidRDefault="00CC1A30" w:rsidP="00CC1A30">
            <w:pPr>
              <w:rPr>
                <w:rFonts w:asciiTheme="minorHAnsi" w:hAnsiTheme="minorHAnsi" w:cstheme="minorHAnsi"/>
              </w:rPr>
            </w:pPr>
          </w:p>
          <w:p w:rsidR="00CC1A30" w:rsidRPr="004C6292" w:rsidRDefault="00CC1A30" w:rsidP="00CC1A30">
            <w:pPr>
              <w:rPr>
                <w:rFonts w:asciiTheme="minorHAnsi" w:hAnsiTheme="minorHAnsi" w:cstheme="minorHAnsi"/>
              </w:rPr>
            </w:pPr>
            <w:r w:rsidRPr="004C6292">
              <w:rPr>
                <w:rFonts w:asciiTheme="minorHAnsi" w:hAnsiTheme="minorHAnsi" w:cstheme="minorHAnsi"/>
              </w:rPr>
              <w:t>3786</w:t>
            </w:r>
          </w:p>
        </w:tc>
        <w:tc>
          <w:tcPr>
            <w:tcW w:w="2144" w:type="dxa"/>
            <w:tcBorders>
              <w:right w:val="single" w:sz="4" w:space="0" w:color="0070C0"/>
            </w:tcBorders>
          </w:tcPr>
          <w:p w:rsidR="00CC1A30" w:rsidRPr="004C6292" w:rsidRDefault="00CC1A30" w:rsidP="00CC1A30">
            <w:pPr>
              <w:cnfStyle w:val="000000100000"/>
              <w:rPr>
                <w:rFonts w:asciiTheme="minorHAnsi" w:hAnsiTheme="minorHAnsi" w:cstheme="minorHAnsi"/>
                <w:bCs/>
              </w:rPr>
            </w:pPr>
          </w:p>
          <w:p w:rsidR="00CC1A30" w:rsidRPr="004C6292" w:rsidRDefault="00CC1A30" w:rsidP="00CC1A30">
            <w:pPr>
              <w:cnfStyle w:val="000000100000"/>
              <w:rPr>
                <w:rFonts w:asciiTheme="minorHAnsi" w:hAnsiTheme="minorHAnsi" w:cstheme="minorHAnsi"/>
                <w:bCs/>
              </w:rPr>
            </w:pPr>
            <w:r w:rsidRPr="004C6292">
              <w:rPr>
                <w:rFonts w:asciiTheme="minorHAnsi" w:hAnsiTheme="minorHAnsi" w:cstheme="minorHAnsi"/>
                <w:bCs/>
              </w:rPr>
              <w:t>3484</w:t>
            </w:r>
          </w:p>
        </w:tc>
        <w:tc>
          <w:tcPr>
            <w:cnfStyle w:val="000100000000"/>
            <w:tcW w:w="2446" w:type="dxa"/>
            <w:tcBorders>
              <w:left w:val="single" w:sz="4" w:space="0" w:color="0070C0"/>
            </w:tcBorders>
          </w:tcPr>
          <w:p w:rsidR="004641B4" w:rsidRPr="004C6292" w:rsidRDefault="004641B4">
            <w:pPr>
              <w:rPr>
                <w:rFonts w:asciiTheme="minorHAnsi" w:hAnsiTheme="minorHAnsi" w:cstheme="minorHAnsi"/>
              </w:rPr>
            </w:pPr>
          </w:p>
          <w:p w:rsidR="00CC1A30" w:rsidRPr="004C6292" w:rsidRDefault="00CC1A30">
            <w:pPr>
              <w:rPr>
                <w:rFonts w:asciiTheme="minorHAnsi" w:hAnsiTheme="minorHAnsi" w:cstheme="minorHAnsi"/>
                <w:bCs w:val="0"/>
              </w:rPr>
            </w:pPr>
            <w:r w:rsidRPr="004C6292">
              <w:rPr>
                <w:rFonts w:asciiTheme="minorHAnsi" w:hAnsiTheme="minorHAnsi" w:cstheme="minorHAnsi"/>
              </w:rPr>
              <w:t>3001</w:t>
            </w:r>
          </w:p>
        </w:tc>
      </w:tr>
      <w:tr w:rsidR="00CC1A30" w:rsidRPr="004C6292" w:rsidTr="002C4522">
        <w:trPr>
          <w:trHeight w:val="586"/>
        </w:trPr>
        <w:tc>
          <w:tcPr>
            <w:cnfStyle w:val="001000000000"/>
            <w:tcW w:w="2450" w:type="dxa"/>
          </w:tcPr>
          <w:p w:rsidR="004641B4" w:rsidRPr="004C6292" w:rsidRDefault="004641B4" w:rsidP="002F0CAC">
            <w:pPr>
              <w:jc w:val="left"/>
              <w:rPr>
                <w:rFonts w:asciiTheme="minorHAnsi" w:hAnsiTheme="minorHAnsi" w:cstheme="minorHAnsi"/>
              </w:rPr>
            </w:pPr>
          </w:p>
          <w:p w:rsidR="00CC1A30" w:rsidRPr="004C6292" w:rsidRDefault="00CC1A30" w:rsidP="002F0CAC">
            <w:pPr>
              <w:jc w:val="left"/>
              <w:rPr>
                <w:rFonts w:asciiTheme="minorHAnsi" w:hAnsiTheme="minorHAnsi" w:cstheme="minorHAnsi"/>
                <w:bCs w:val="0"/>
              </w:rPr>
            </w:pPr>
            <w:r w:rsidRPr="004C6292">
              <w:rPr>
                <w:rFonts w:asciiTheme="minorHAnsi" w:hAnsiTheme="minorHAnsi" w:cstheme="minorHAnsi"/>
              </w:rPr>
              <w:t>Tjera</w:t>
            </w:r>
          </w:p>
        </w:tc>
        <w:tc>
          <w:tcPr>
            <w:cnfStyle w:val="000010000000"/>
            <w:tcW w:w="2068" w:type="dxa"/>
          </w:tcPr>
          <w:p w:rsidR="00CC1A30" w:rsidRPr="004C6292" w:rsidRDefault="00CC1A30" w:rsidP="00CC1A30">
            <w:pPr>
              <w:rPr>
                <w:rFonts w:asciiTheme="minorHAnsi" w:hAnsiTheme="minorHAnsi" w:cstheme="minorHAnsi"/>
              </w:rPr>
            </w:pPr>
          </w:p>
          <w:p w:rsidR="00CC1A30" w:rsidRPr="004C6292" w:rsidRDefault="00CC1A30" w:rsidP="00CC1A30">
            <w:pPr>
              <w:rPr>
                <w:rFonts w:asciiTheme="minorHAnsi" w:hAnsiTheme="minorHAnsi" w:cstheme="minorHAnsi"/>
              </w:rPr>
            </w:pPr>
            <w:r w:rsidRPr="004C6292">
              <w:rPr>
                <w:rFonts w:asciiTheme="minorHAnsi" w:hAnsiTheme="minorHAnsi" w:cstheme="minorHAnsi"/>
              </w:rPr>
              <w:t>79</w:t>
            </w:r>
          </w:p>
        </w:tc>
        <w:tc>
          <w:tcPr>
            <w:tcW w:w="2144" w:type="dxa"/>
            <w:tcBorders>
              <w:right w:val="single" w:sz="4" w:space="0" w:color="0070C0"/>
            </w:tcBorders>
          </w:tcPr>
          <w:p w:rsidR="00CC1A30" w:rsidRPr="004C6292" w:rsidRDefault="00CC1A30" w:rsidP="00CC1A30">
            <w:pPr>
              <w:cnfStyle w:val="000000000000"/>
              <w:rPr>
                <w:rFonts w:asciiTheme="minorHAnsi" w:hAnsiTheme="minorHAnsi" w:cstheme="minorHAnsi"/>
                <w:bCs/>
              </w:rPr>
            </w:pPr>
          </w:p>
          <w:p w:rsidR="00CC1A30" w:rsidRPr="004C6292" w:rsidRDefault="00CC1A30" w:rsidP="00CC1A30">
            <w:pPr>
              <w:cnfStyle w:val="000000000000"/>
              <w:rPr>
                <w:rFonts w:asciiTheme="minorHAnsi" w:hAnsiTheme="minorHAnsi" w:cstheme="minorHAnsi"/>
                <w:bCs/>
              </w:rPr>
            </w:pPr>
            <w:r w:rsidRPr="004C6292">
              <w:rPr>
                <w:rFonts w:asciiTheme="minorHAnsi" w:hAnsiTheme="minorHAnsi" w:cstheme="minorHAnsi"/>
                <w:bCs/>
              </w:rPr>
              <w:t>68</w:t>
            </w:r>
          </w:p>
        </w:tc>
        <w:tc>
          <w:tcPr>
            <w:cnfStyle w:val="000100000000"/>
            <w:tcW w:w="2446" w:type="dxa"/>
            <w:tcBorders>
              <w:left w:val="single" w:sz="4" w:space="0" w:color="0070C0"/>
            </w:tcBorders>
          </w:tcPr>
          <w:p w:rsidR="004641B4" w:rsidRPr="004C6292" w:rsidRDefault="004641B4">
            <w:pPr>
              <w:rPr>
                <w:rFonts w:asciiTheme="minorHAnsi" w:hAnsiTheme="minorHAnsi" w:cstheme="minorHAnsi"/>
              </w:rPr>
            </w:pPr>
          </w:p>
          <w:p w:rsidR="00CC1A30" w:rsidRPr="004C6292" w:rsidRDefault="00CC1A30">
            <w:pPr>
              <w:rPr>
                <w:rFonts w:asciiTheme="minorHAnsi" w:hAnsiTheme="minorHAnsi" w:cstheme="minorHAnsi"/>
                <w:bCs w:val="0"/>
              </w:rPr>
            </w:pPr>
            <w:r w:rsidRPr="004C6292">
              <w:rPr>
                <w:rFonts w:asciiTheme="minorHAnsi" w:hAnsiTheme="minorHAnsi" w:cstheme="minorHAnsi"/>
              </w:rPr>
              <w:t>4</w:t>
            </w:r>
          </w:p>
        </w:tc>
      </w:tr>
      <w:tr w:rsidR="00CC1A30" w:rsidRPr="004C6292" w:rsidTr="002C4522">
        <w:trPr>
          <w:cnfStyle w:val="000000100000"/>
          <w:trHeight w:val="390"/>
        </w:trPr>
        <w:tc>
          <w:tcPr>
            <w:cnfStyle w:val="001000000000"/>
            <w:tcW w:w="2450" w:type="dxa"/>
          </w:tcPr>
          <w:p w:rsidR="00CC1A30" w:rsidRPr="004C6292" w:rsidRDefault="00CC1A30" w:rsidP="002F0CAC">
            <w:pPr>
              <w:jc w:val="left"/>
              <w:rPr>
                <w:rFonts w:asciiTheme="minorHAnsi" w:hAnsiTheme="minorHAnsi" w:cstheme="minorHAnsi"/>
              </w:rPr>
            </w:pPr>
            <w:r w:rsidRPr="004C6292">
              <w:rPr>
                <w:rFonts w:asciiTheme="minorHAnsi" w:hAnsiTheme="minorHAnsi" w:cstheme="minorHAnsi"/>
              </w:rPr>
              <w:t>Gjithsej:</w:t>
            </w:r>
          </w:p>
        </w:tc>
        <w:tc>
          <w:tcPr>
            <w:cnfStyle w:val="000010000000"/>
            <w:tcW w:w="2068" w:type="dxa"/>
          </w:tcPr>
          <w:p w:rsidR="00CC1A30" w:rsidRPr="004C6292" w:rsidRDefault="00CC1A30" w:rsidP="00CC1A30">
            <w:pPr>
              <w:rPr>
                <w:rFonts w:asciiTheme="minorHAnsi" w:hAnsiTheme="minorHAnsi" w:cstheme="minorHAnsi"/>
                <w:b/>
                <w:bCs/>
              </w:rPr>
            </w:pPr>
            <w:r w:rsidRPr="004C6292">
              <w:rPr>
                <w:rFonts w:asciiTheme="minorHAnsi" w:hAnsiTheme="minorHAnsi" w:cstheme="minorHAnsi"/>
              </w:rPr>
              <w:t>14820</w:t>
            </w:r>
          </w:p>
        </w:tc>
        <w:tc>
          <w:tcPr>
            <w:tcW w:w="2144" w:type="dxa"/>
            <w:tcBorders>
              <w:right w:val="single" w:sz="4" w:space="0" w:color="0070C0"/>
            </w:tcBorders>
          </w:tcPr>
          <w:p w:rsidR="00CC1A30" w:rsidRPr="004C6292" w:rsidRDefault="00CC1A30" w:rsidP="00CC1A30">
            <w:pPr>
              <w:cnfStyle w:val="000000100000"/>
              <w:rPr>
                <w:rFonts w:asciiTheme="minorHAnsi" w:hAnsiTheme="minorHAnsi" w:cstheme="minorHAnsi"/>
                <w:b/>
                <w:bCs/>
              </w:rPr>
            </w:pPr>
            <w:r w:rsidRPr="004C6292">
              <w:rPr>
                <w:rFonts w:asciiTheme="minorHAnsi" w:hAnsiTheme="minorHAnsi" w:cstheme="minorHAnsi"/>
              </w:rPr>
              <w:t>13499</w:t>
            </w:r>
          </w:p>
        </w:tc>
        <w:tc>
          <w:tcPr>
            <w:cnfStyle w:val="000100000000"/>
            <w:tcW w:w="2446" w:type="dxa"/>
            <w:tcBorders>
              <w:left w:val="single" w:sz="4" w:space="0" w:color="0070C0"/>
            </w:tcBorders>
          </w:tcPr>
          <w:p w:rsidR="004641B4" w:rsidRPr="004C6292" w:rsidRDefault="00CC1A30" w:rsidP="00286144">
            <w:pPr>
              <w:rPr>
                <w:rFonts w:asciiTheme="minorHAnsi" w:hAnsiTheme="minorHAnsi" w:cstheme="minorHAnsi"/>
              </w:rPr>
            </w:pPr>
            <w:r w:rsidRPr="004C6292">
              <w:rPr>
                <w:rFonts w:asciiTheme="minorHAnsi" w:hAnsiTheme="minorHAnsi" w:cstheme="minorHAnsi"/>
              </w:rPr>
              <w:t>123</w:t>
            </w:r>
            <w:r w:rsidR="00286144">
              <w:rPr>
                <w:rFonts w:asciiTheme="minorHAnsi" w:hAnsiTheme="minorHAnsi" w:cstheme="minorHAnsi"/>
              </w:rPr>
              <w:t>10</w:t>
            </w:r>
          </w:p>
        </w:tc>
      </w:tr>
      <w:tr w:rsidR="006A771A" w:rsidRPr="004C6292" w:rsidTr="006A771A">
        <w:trPr>
          <w:cnfStyle w:val="010000000000"/>
          <w:trHeight w:val="390"/>
        </w:trPr>
        <w:tc>
          <w:tcPr>
            <w:cnfStyle w:val="001000000000"/>
            <w:tcW w:w="6662" w:type="dxa"/>
            <w:gridSpan w:val="3"/>
            <w:tcBorders>
              <w:right w:val="single" w:sz="8" w:space="0" w:color="4F81BD"/>
            </w:tcBorders>
          </w:tcPr>
          <w:p w:rsidR="006A771A" w:rsidRPr="004C6292" w:rsidRDefault="006A771A" w:rsidP="006A771A">
            <w:pPr>
              <w:jc w:val="left"/>
              <w:rPr>
                <w:rFonts w:asciiTheme="minorHAnsi" w:hAnsiTheme="minorHAnsi" w:cstheme="minorHAnsi"/>
              </w:rPr>
            </w:pPr>
            <w:r>
              <w:rPr>
                <w:rFonts w:asciiTheme="minorHAnsi" w:hAnsiTheme="minorHAnsi" w:cstheme="minorHAnsi"/>
              </w:rPr>
              <w:t>Kontratat  Kornizë</w:t>
            </w:r>
            <w:r>
              <w:rPr>
                <w:rStyle w:val="FootnoteReference"/>
                <w:rFonts w:asciiTheme="minorHAnsi" w:hAnsiTheme="minorHAnsi" w:cstheme="minorHAnsi"/>
              </w:rPr>
              <w:footnoteReference w:id="2"/>
            </w:r>
          </w:p>
        </w:tc>
        <w:tc>
          <w:tcPr>
            <w:cnfStyle w:val="000100000000"/>
            <w:tcW w:w="2446" w:type="dxa"/>
            <w:tcBorders>
              <w:left w:val="single" w:sz="8" w:space="0" w:color="4F81BD"/>
            </w:tcBorders>
          </w:tcPr>
          <w:p w:rsidR="006A771A" w:rsidRPr="004C6292" w:rsidRDefault="004E7D68" w:rsidP="006A771A">
            <w:pPr>
              <w:rPr>
                <w:rFonts w:asciiTheme="minorHAnsi" w:hAnsiTheme="minorHAnsi" w:cstheme="minorHAnsi"/>
              </w:rPr>
            </w:pPr>
            <w:r>
              <w:rPr>
                <w:rFonts w:asciiTheme="minorHAnsi" w:hAnsiTheme="minorHAnsi" w:cstheme="minorHAnsi"/>
              </w:rPr>
              <w:t>20</w:t>
            </w:r>
            <w:r w:rsidR="006A771A">
              <w:rPr>
                <w:rFonts w:asciiTheme="minorHAnsi" w:hAnsiTheme="minorHAnsi" w:cstheme="minorHAnsi"/>
              </w:rPr>
              <w:t>1</w:t>
            </w:r>
          </w:p>
        </w:tc>
      </w:tr>
    </w:tbl>
    <w:p w:rsidR="005A4B31" w:rsidRDefault="003769DD" w:rsidP="00CD2CD9">
      <w:pPr>
        <w:rPr>
          <w:rFonts w:ascii="Bookman Old Style" w:hAnsi="Bookman Old Style"/>
          <w:b/>
          <w:bCs/>
          <w:sz w:val="26"/>
          <w:szCs w:val="26"/>
        </w:rPr>
      </w:pPr>
      <w:r w:rsidRPr="004C6292">
        <w:rPr>
          <w:rFonts w:ascii="Bookman Old Style" w:hAnsi="Bookman Old Style"/>
          <w:b/>
          <w:bCs/>
          <w:sz w:val="26"/>
          <w:szCs w:val="26"/>
        </w:rPr>
        <w:t>Tabela 1</w:t>
      </w:r>
    </w:p>
    <w:p w:rsidR="001B7E8E" w:rsidRPr="00233B4C" w:rsidRDefault="001B7E8E" w:rsidP="001B7E8E">
      <w:pPr>
        <w:ind w:firstLine="720"/>
        <w:jc w:val="both"/>
        <w:rPr>
          <w:rFonts w:ascii="Bookman Old Style" w:hAnsi="Bookman Old Style"/>
          <w:bCs/>
          <w:sz w:val="26"/>
          <w:szCs w:val="26"/>
        </w:rPr>
      </w:pPr>
      <w:r w:rsidRPr="00233B4C">
        <w:rPr>
          <w:rFonts w:ascii="Bookman Old Style" w:hAnsi="Bookman Old Style"/>
          <w:bCs/>
          <w:sz w:val="26"/>
          <w:szCs w:val="26"/>
        </w:rPr>
        <w:t>Duke u bazuar në Ligjin e Prokurimit Publik të Kosovës, autoritetet kontraktuese janë të obliguara t’i paraqesin të gjitha kontratat e nënshkruara, duke përfshirë edhe ato me vlerë minimale.</w:t>
      </w:r>
    </w:p>
    <w:p w:rsidR="00CE73E8" w:rsidRPr="00233B4C" w:rsidRDefault="00D439FB" w:rsidP="00B5659E">
      <w:pPr>
        <w:jc w:val="both"/>
        <w:rPr>
          <w:rFonts w:ascii="Bookman Old Style" w:hAnsi="Bookman Old Style"/>
          <w:bCs/>
          <w:sz w:val="26"/>
          <w:szCs w:val="26"/>
        </w:rPr>
      </w:pPr>
      <w:r w:rsidRPr="00233B4C">
        <w:rPr>
          <w:rFonts w:ascii="Bookman Old Style" w:hAnsi="Bookman Old Style"/>
          <w:bCs/>
          <w:sz w:val="26"/>
          <w:szCs w:val="26"/>
        </w:rPr>
        <w:t xml:space="preserve">      </w:t>
      </w:r>
      <w:r w:rsidR="006D4250" w:rsidRPr="00233B4C">
        <w:rPr>
          <w:rFonts w:ascii="Bookman Old Style" w:hAnsi="Bookman Old Style"/>
          <w:bCs/>
          <w:sz w:val="26"/>
          <w:szCs w:val="26"/>
        </w:rPr>
        <w:t>Analiz</w:t>
      </w:r>
      <w:r w:rsidR="00454C48" w:rsidRPr="00233B4C">
        <w:rPr>
          <w:rFonts w:ascii="Bookman Old Style" w:hAnsi="Bookman Old Style"/>
          <w:bCs/>
          <w:sz w:val="26"/>
          <w:szCs w:val="26"/>
        </w:rPr>
        <w:t>ë</w:t>
      </w:r>
      <w:r w:rsidR="006D4250" w:rsidRPr="00233B4C">
        <w:rPr>
          <w:rFonts w:ascii="Bookman Old Style" w:hAnsi="Bookman Old Style"/>
          <w:bCs/>
          <w:sz w:val="26"/>
          <w:szCs w:val="26"/>
        </w:rPr>
        <w:t>n e kontratave të nënshkruara po e fillojm</w:t>
      </w:r>
      <w:r w:rsidR="00ED21A0" w:rsidRPr="00233B4C">
        <w:rPr>
          <w:rFonts w:ascii="Bookman Old Style" w:hAnsi="Bookman Old Style"/>
          <w:bCs/>
          <w:sz w:val="26"/>
          <w:szCs w:val="26"/>
        </w:rPr>
        <w:t>ë</w:t>
      </w:r>
      <w:r w:rsidR="006D4250" w:rsidRPr="00233B4C">
        <w:rPr>
          <w:rFonts w:ascii="Bookman Old Style" w:hAnsi="Bookman Old Style"/>
          <w:bCs/>
          <w:sz w:val="26"/>
          <w:szCs w:val="26"/>
        </w:rPr>
        <w:t xml:space="preserve"> me ndarjen e autoriteteve kontraktuese në organizata buxhetore</w:t>
      </w:r>
      <w:r w:rsidR="00456EB4" w:rsidRPr="00233B4C">
        <w:rPr>
          <w:rFonts w:ascii="Bookman Old Style" w:hAnsi="Bookman Old Style"/>
          <w:bCs/>
          <w:sz w:val="26"/>
          <w:szCs w:val="26"/>
        </w:rPr>
        <w:t xml:space="preserve"> </w:t>
      </w:r>
      <w:r w:rsidR="00385BA3" w:rsidRPr="00233B4C">
        <w:rPr>
          <w:rFonts w:ascii="Bookman Old Style" w:hAnsi="Bookman Old Style"/>
          <w:bCs/>
          <w:sz w:val="26"/>
          <w:szCs w:val="26"/>
        </w:rPr>
        <w:t>–</w:t>
      </w:r>
      <w:r w:rsidR="00456EB4" w:rsidRPr="00233B4C">
        <w:rPr>
          <w:rFonts w:ascii="Bookman Old Style" w:hAnsi="Bookman Old Style"/>
          <w:bCs/>
          <w:sz w:val="26"/>
          <w:szCs w:val="26"/>
        </w:rPr>
        <w:t xml:space="preserve"> </w:t>
      </w:r>
      <w:r w:rsidR="00B56528" w:rsidRPr="00233B4C">
        <w:rPr>
          <w:rFonts w:ascii="Bookman Old Style" w:hAnsi="Bookman Old Style"/>
          <w:bCs/>
          <w:sz w:val="26"/>
          <w:szCs w:val="26"/>
        </w:rPr>
        <w:t>Qeveritare, K</w:t>
      </w:r>
      <w:r w:rsidR="00456EB4" w:rsidRPr="00233B4C">
        <w:rPr>
          <w:rFonts w:ascii="Bookman Old Style" w:hAnsi="Bookman Old Style"/>
          <w:bCs/>
          <w:sz w:val="26"/>
          <w:szCs w:val="26"/>
        </w:rPr>
        <w:t xml:space="preserve">ompani publike dhe </w:t>
      </w:r>
      <w:r w:rsidR="00ED21A0" w:rsidRPr="00233B4C">
        <w:rPr>
          <w:rFonts w:ascii="Bookman Old Style" w:hAnsi="Bookman Old Style"/>
          <w:bCs/>
          <w:sz w:val="26"/>
          <w:szCs w:val="26"/>
        </w:rPr>
        <w:t xml:space="preserve">të </w:t>
      </w:r>
      <w:r w:rsidR="00456EB4" w:rsidRPr="00233B4C">
        <w:rPr>
          <w:rFonts w:ascii="Bookman Old Style" w:hAnsi="Bookman Old Style"/>
          <w:bCs/>
          <w:sz w:val="26"/>
          <w:szCs w:val="26"/>
        </w:rPr>
        <w:t>t</w:t>
      </w:r>
      <w:r w:rsidR="006D4250" w:rsidRPr="00233B4C">
        <w:rPr>
          <w:rFonts w:ascii="Bookman Old Style" w:hAnsi="Bookman Old Style"/>
          <w:bCs/>
          <w:sz w:val="26"/>
          <w:szCs w:val="26"/>
        </w:rPr>
        <w:t>jera-</w:t>
      </w:r>
      <w:r w:rsidR="00456EB4" w:rsidRPr="00233B4C">
        <w:rPr>
          <w:rFonts w:ascii="Bookman Old Style" w:hAnsi="Bookman Old Style"/>
          <w:bCs/>
          <w:sz w:val="26"/>
          <w:szCs w:val="26"/>
        </w:rPr>
        <w:t>O</w:t>
      </w:r>
      <w:r w:rsidR="00ED21A0" w:rsidRPr="00233B4C">
        <w:rPr>
          <w:rFonts w:ascii="Bookman Old Style" w:hAnsi="Bookman Old Style"/>
          <w:bCs/>
          <w:sz w:val="26"/>
          <w:szCs w:val="26"/>
        </w:rPr>
        <w:t>JQ</w:t>
      </w:r>
      <w:r w:rsidR="00456EB4" w:rsidRPr="00233B4C">
        <w:rPr>
          <w:rFonts w:ascii="Bookman Old Style" w:hAnsi="Bookman Old Style"/>
          <w:bCs/>
          <w:sz w:val="26"/>
          <w:szCs w:val="26"/>
        </w:rPr>
        <w:t xml:space="preserve">. </w:t>
      </w:r>
      <w:r w:rsidR="006D4250" w:rsidRPr="00233B4C">
        <w:rPr>
          <w:rFonts w:ascii="Bookman Old Style" w:hAnsi="Bookman Old Style"/>
          <w:bCs/>
          <w:sz w:val="26"/>
          <w:szCs w:val="26"/>
        </w:rPr>
        <w:t>Dihet mir</w:t>
      </w:r>
      <w:r w:rsidR="0055650C" w:rsidRPr="00233B4C">
        <w:rPr>
          <w:rFonts w:ascii="Bookman Old Style" w:hAnsi="Bookman Old Style"/>
          <w:bCs/>
          <w:sz w:val="26"/>
          <w:szCs w:val="26"/>
        </w:rPr>
        <w:t>ë</w:t>
      </w:r>
      <w:r w:rsidR="006D4250" w:rsidRPr="00233B4C">
        <w:rPr>
          <w:rFonts w:ascii="Bookman Old Style" w:hAnsi="Bookman Old Style"/>
          <w:bCs/>
          <w:sz w:val="26"/>
          <w:szCs w:val="26"/>
        </w:rPr>
        <w:t xml:space="preserve">filli se kjo ndarje nuk </w:t>
      </w:r>
      <w:r w:rsidR="00ED21A0" w:rsidRPr="00233B4C">
        <w:rPr>
          <w:rFonts w:ascii="Bookman Old Style" w:hAnsi="Bookman Old Style"/>
          <w:bCs/>
          <w:sz w:val="26"/>
          <w:szCs w:val="26"/>
        </w:rPr>
        <w:t xml:space="preserve">e </w:t>
      </w:r>
      <w:r w:rsidR="006D4250" w:rsidRPr="00233B4C">
        <w:rPr>
          <w:rFonts w:ascii="Bookman Old Style" w:hAnsi="Bookman Old Style"/>
          <w:bCs/>
          <w:sz w:val="26"/>
          <w:szCs w:val="26"/>
        </w:rPr>
        <w:t>paraqet një pasqyr</w:t>
      </w:r>
      <w:r w:rsidR="0055650C" w:rsidRPr="00233B4C">
        <w:rPr>
          <w:rFonts w:ascii="Bookman Old Style" w:hAnsi="Bookman Old Style"/>
          <w:bCs/>
          <w:sz w:val="26"/>
          <w:szCs w:val="26"/>
        </w:rPr>
        <w:t>ë</w:t>
      </w:r>
      <w:r w:rsidR="006D4250" w:rsidRPr="00233B4C">
        <w:rPr>
          <w:rFonts w:ascii="Bookman Old Style" w:hAnsi="Bookman Old Style"/>
          <w:bCs/>
          <w:sz w:val="26"/>
          <w:szCs w:val="26"/>
        </w:rPr>
        <w:t xml:space="preserve"> reale</w:t>
      </w:r>
      <w:r w:rsidR="0055650C" w:rsidRPr="00233B4C">
        <w:rPr>
          <w:rFonts w:ascii="Bookman Old Style" w:hAnsi="Bookman Old Style"/>
          <w:bCs/>
          <w:sz w:val="26"/>
          <w:szCs w:val="26"/>
        </w:rPr>
        <w:t xml:space="preserve"> të financimit, pasi që një numër i konsideru</w:t>
      </w:r>
      <w:r w:rsidR="00ED21A0" w:rsidRPr="00233B4C">
        <w:rPr>
          <w:rFonts w:ascii="Bookman Old Style" w:hAnsi="Bookman Old Style"/>
          <w:bCs/>
          <w:sz w:val="26"/>
          <w:szCs w:val="26"/>
        </w:rPr>
        <w:t>e</w:t>
      </w:r>
      <w:r w:rsidR="0055650C" w:rsidRPr="00233B4C">
        <w:rPr>
          <w:rFonts w:ascii="Bookman Old Style" w:hAnsi="Bookman Old Style"/>
          <w:bCs/>
          <w:sz w:val="26"/>
          <w:szCs w:val="26"/>
        </w:rPr>
        <w:t>shë</w:t>
      </w:r>
      <w:r w:rsidR="006D4250" w:rsidRPr="00233B4C">
        <w:rPr>
          <w:rFonts w:ascii="Bookman Old Style" w:hAnsi="Bookman Old Style"/>
          <w:bCs/>
          <w:sz w:val="26"/>
          <w:szCs w:val="26"/>
        </w:rPr>
        <w:t>m i kompanive publike në Kosovë financohen ende nga BKK</w:t>
      </w:r>
      <w:r w:rsidR="00ED21A0" w:rsidRPr="00233B4C">
        <w:rPr>
          <w:rFonts w:ascii="Bookman Old Style" w:hAnsi="Bookman Old Style"/>
          <w:bCs/>
          <w:sz w:val="26"/>
          <w:szCs w:val="26"/>
        </w:rPr>
        <w:t>-ja</w:t>
      </w:r>
      <w:r w:rsidR="006D4250" w:rsidRPr="00233B4C">
        <w:rPr>
          <w:rFonts w:ascii="Bookman Old Style" w:hAnsi="Bookman Old Style"/>
          <w:bCs/>
          <w:sz w:val="26"/>
          <w:szCs w:val="26"/>
        </w:rPr>
        <w:t>. Sido që të jetë, n</w:t>
      </w:r>
      <w:r w:rsidR="0055650C" w:rsidRPr="00233B4C">
        <w:rPr>
          <w:rFonts w:ascii="Bookman Old Style" w:hAnsi="Bookman Old Style"/>
          <w:bCs/>
          <w:sz w:val="26"/>
          <w:szCs w:val="26"/>
        </w:rPr>
        <w:t>e do të mundohemi</w:t>
      </w:r>
      <w:r w:rsidR="00ED21A0" w:rsidRPr="00233B4C">
        <w:rPr>
          <w:rFonts w:ascii="Bookman Old Style" w:hAnsi="Bookman Old Style"/>
          <w:bCs/>
          <w:sz w:val="26"/>
          <w:szCs w:val="26"/>
        </w:rPr>
        <w:t>, duke u</w:t>
      </w:r>
      <w:r w:rsidR="0055650C" w:rsidRPr="00233B4C">
        <w:rPr>
          <w:rFonts w:ascii="Bookman Old Style" w:hAnsi="Bookman Old Style"/>
          <w:bCs/>
          <w:sz w:val="26"/>
          <w:szCs w:val="26"/>
        </w:rPr>
        <w:t xml:space="preserve"> bazuar në këtë</w:t>
      </w:r>
      <w:r w:rsidR="006D4250" w:rsidRPr="00233B4C">
        <w:rPr>
          <w:rFonts w:ascii="Bookman Old Style" w:hAnsi="Bookman Old Style"/>
          <w:bCs/>
          <w:sz w:val="26"/>
          <w:szCs w:val="26"/>
        </w:rPr>
        <w:t xml:space="preserve"> ndarje</w:t>
      </w:r>
      <w:r w:rsidR="00ED21A0" w:rsidRPr="00233B4C">
        <w:rPr>
          <w:rFonts w:ascii="Bookman Old Style" w:hAnsi="Bookman Old Style"/>
          <w:bCs/>
          <w:sz w:val="26"/>
          <w:szCs w:val="26"/>
        </w:rPr>
        <w:t>,</w:t>
      </w:r>
      <w:r w:rsidR="006D4250" w:rsidRPr="00233B4C">
        <w:rPr>
          <w:rFonts w:ascii="Bookman Old Style" w:hAnsi="Bookman Old Style"/>
          <w:bCs/>
          <w:sz w:val="26"/>
          <w:szCs w:val="26"/>
        </w:rPr>
        <w:t xml:space="preserve"> t</w:t>
      </w:r>
      <w:r w:rsidR="00ED21A0" w:rsidRPr="00233B4C">
        <w:rPr>
          <w:rFonts w:ascii="Bookman Old Style" w:hAnsi="Bookman Old Style"/>
          <w:bCs/>
          <w:sz w:val="26"/>
          <w:szCs w:val="26"/>
        </w:rPr>
        <w:t>a</w:t>
      </w:r>
      <w:r w:rsidR="006D4250" w:rsidRPr="00233B4C">
        <w:rPr>
          <w:rFonts w:ascii="Bookman Old Style" w:hAnsi="Bookman Old Style"/>
          <w:bCs/>
          <w:sz w:val="26"/>
          <w:szCs w:val="26"/>
        </w:rPr>
        <w:t xml:space="preserve"> pasqyrojm</w:t>
      </w:r>
      <w:r w:rsidR="0055650C" w:rsidRPr="00233B4C">
        <w:rPr>
          <w:rFonts w:ascii="Bookman Old Style" w:hAnsi="Bookman Old Style"/>
          <w:bCs/>
          <w:sz w:val="26"/>
          <w:szCs w:val="26"/>
        </w:rPr>
        <w:t>ë</w:t>
      </w:r>
      <w:r w:rsidR="006D4250" w:rsidRPr="00233B4C">
        <w:rPr>
          <w:rFonts w:ascii="Bookman Old Style" w:hAnsi="Bookman Old Style"/>
          <w:bCs/>
          <w:sz w:val="26"/>
          <w:szCs w:val="26"/>
        </w:rPr>
        <w:t xml:space="preserve"> </w:t>
      </w:r>
      <w:r w:rsidR="00214480" w:rsidRPr="00233B4C">
        <w:rPr>
          <w:rFonts w:ascii="Bookman Old Style" w:hAnsi="Bookman Old Style"/>
          <w:bCs/>
          <w:sz w:val="26"/>
          <w:szCs w:val="26"/>
        </w:rPr>
        <w:t>numrin e kontratave të nënshkruara  n</w:t>
      </w:r>
      <w:r w:rsidR="00AB0CE3" w:rsidRPr="00233B4C">
        <w:rPr>
          <w:rFonts w:ascii="Bookman Old Style" w:hAnsi="Bookman Old Style"/>
          <w:bCs/>
          <w:sz w:val="26"/>
          <w:szCs w:val="26"/>
        </w:rPr>
        <w:t>ë tabel</w:t>
      </w:r>
      <w:r w:rsidR="00ED21A0" w:rsidRPr="00233B4C">
        <w:rPr>
          <w:rFonts w:ascii="Bookman Old Style" w:hAnsi="Bookman Old Style"/>
          <w:bCs/>
          <w:sz w:val="26"/>
          <w:szCs w:val="26"/>
        </w:rPr>
        <w:t>ë</w:t>
      </w:r>
      <w:r w:rsidR="00AB0CE3" w:rsidRPr="00233B4C">
        <w:rPr>
          <w:rFonts w:ascii="Bookman Old Style" w:hAnsi="Bookman Old Style"/>
          <w:bCs/>
          <w:sz w:val="26"/>
          <w:szCs w:val="26"/>
        </w:rPr>
        <w:t>n nr.</w:t>
      </w:r>
      <w:r w:rsidR="00ED21A0" w:rsidRPr="00233B4C">
        <w:rPr>
          <w:rFonts w:ascii="Bookman Old Style" w:hAnsi="Bookman Old Style"/>
          <w:bCs/>
          <w:sz w:val="26"/>
          <w:szCs w:val="26"/>
        </w:rPr>
        <w:t xml:space="preserve"> </w:t>
      </w:r>
      <w:r w:rsidR="00AB0CE3" w:rsidRPr="00233B4C">
        <w:rPr>
          <w:rFonts w:ascii="Bookman Old Style" w:hAnsi="Bookman Old Style"/>
          <w:bCs/>
          <w:sz w:val="26"/>
          <w:szCs w:val="26"/>
        </w:rPr>
        <w:t xml:space="preserve">1 dhe </w:t>
      </w:r>
      <w:r w:rsidR="00ED21A0" w:rsidRPr="00233B4C">
        <w:rPr>
          <w:rFonts w:ascii="Bookman Old Style" w:hAnsi="Bookman Old Style"/>
          <w:bCs/>
          <w:sz w:val="26"/>
          <w:szCs w:val="26"/>
        </w:rPr>
        <w:t xml:space="preserve">në </w:t>
      </w:r>
      <w:r w:rsidR="00AB0CE3" w:rsidRPr="00233B4C">
        <w:rPr>
          <w:rFonts w:ascii="Bookman Old Style" w:hAnsi="Bookman Old Style"/>
          <w:bCs/>
          <w:sz w:val="26"/>
          <w:szCs w:val="26"/>
        </w:rPr>
        <w:t>grafikonin nr.</w:t>
      </w:r>
      <w:r w:rsidR="00ED21A0" w:rsidRPr="00233B4C">
        <w:rPr>
          <w:rFonts w:ascii="Bookman Old Style" w:hAnsi="Bookman Old Style"/>
          <w:bCs/>
          <w:sz w:val="26"/>
          <w:szCs w:val="26"/>
        </w:rPr>
        <w:t xml:space="preserve"> </w:t>
      </w:r>
      <w:r w:rsidR="00AB0CE3" w:rsidRPr="00233B4C">
        <w:rPr>
          <w:rFonts w:ascii="Bookman Old Style" w:hAnsi="Bookman Old Style"/>
          <w:bCs/>
          <w:sz w:val="26"/>
          <w:szCs w:val="26"/>
        </w:rPr>
        <w:t>1 gjat</w:t>
      </w:r>
      <w:r w:rsidR="003120F8" w:rsidRPr="00233B4C">
        <w:rPr>
          <w:rFonts w:ascii="Bookman Old Style" w:hAnsi="Bookman Old Style"/>
          <w:bCs/>
          <w:sz w:val="26"/>
          <w:szCs w:val="26"/>
        </w:rPr>
        <w:t>ë</w:t>
      </w:r>
      <w:r w:rsidR="00AB0CE3" w:rsidRPr="00233B4C">
        <w:rPr>
          <w:rFonts w:ascii="Bookman Old Style" w:hAnsi="Bookman Old Style"/>
          <w:bCs/>
          <w:sz w:val="26"/>
          <w:szCs w:val="26"/>
        </w:rPr>
        <w:t xml:space="preserve"> tr</w:t>
      </w:r>
      <w:r w:rsidR="0027392C" w:rsidRPr="00233B4C">
        <w:rPr>
          <w:rFonts w:ascii="Bookman Old Style" w:hAnsi="Bookman Old Style"/>
          <w:bCs/>
          <w:sz w:val="26"/>
          <w:szCs w:val="26"/>
        </w:rPr>
        <w:t>i</w:t>
      </w:r>
      <w:r w:rsidR="000B4212" w:rsidRPr="00233B4C">
        <w:rPr>
          <w:rFonts w:ascii="Bookman Old Style" w:hAnsi="Bookman Old Style"/>
          <w:bCs/>
          <w:sz w:val="26"/>
          <w:szCs w:val="26"/>
        </w:rPr>
        <w:t xml:space="preserve"> v</w:t>
      </w:r>
      <w:r w:rsidR="0027392C" w:rsidRPr="00233B4C">
        <w:rPr>
          <w:rFonts w:ascii="Bookman Old Style" w:hAnsi="Bookman Old Style"/>
          <w:bCs/>
          <w:sz w:val="26"/>
          <w:szCs w:val="26"/>
        </w:rPr>
        <w:t>iteve</w:t>
      </w:r>
      <w:r w:rsidR="00AB0CE3" w:rsidRPr="00233B4C">
        <w:rPr>
          <w:rFonts w:ascii="Bookman Old Style" w:hAnsi="Bookman Old Style"/>
          <w:bCs/>
          <w:sz w:val="26"/>
          <w:szCs w:val="26"/>
        </w:rPr>
        <w:t xml:space="preserve"> t</w:t>
      </w:r>
      <w:r w:rsidR="003120F8" w:rsidRPr="00233B4C">
        <w:rPr>
          <w:rFonts w:ascii="Bookman Old Style" w:hAnsi="Bookman Old Style"/>
          <w:bCs/>
          <w:sz w:val="26"/>
          <w:szCs w:val="26"/>
        </w:rPr>
        <w:t>ë</w:t>
      </w:r>
      <w:r w:rsidR="00AB0CE3" w:rsidRPr="00233B4C">
        <w:rPr>
          <w:rFonts w:ascii="Bookman Old Style" w:hAnsi="Bookman Old Style"/>
          <w:bCs/>
          <w:sz w:val="26"/>
          <w:szCs w:val="26"/>
        </w:rPr>
        <w:t xml:space="preserve"> fundit nga autoritetet kontraktuese n</w:t>
      </w:r>
      <w:r w:rsidR="003120F8" w:rsidRPr="00233B4C">
        <w:rPr>
          <w:rFonts w:ascii="Bookman Old Style" w:hAnsi="Bookman Old Style"/>
          <w:bCs/>
          <w:sz w:val="26"/>
          <w:szCs w:val="26"/>
        </w:rPr>
        <w:t>ë</w:t>
      </w:r>
      <w:r w:rsidR="00AB0CE3" w:rsidRPr="00233B4C">
        <w:rPr>
          <w:rFonts w:ascii="Bookman Old Style" w:hAnsi="Bookman Old Style"/>
          <w:bCs/>
          <w:sz w:val="26"/>
          <w:szCs w:val="26"/>
        </w:rPr>
        <w:t xml:space="preserve"> fjal</w:t>
      </w:r>
      <w:r w:rsidR="003120F8" w:rsidRPr="00233B4C">
        <w:rPr>
          <w:rFonts w:ascii="Bookman Old Style" w:hAnsi="Bookman Old Style"/>
          <w:bCs/>
          <w:sz w:val="26"/>
          <w:szCs w:val="26"/>
        </w:rPr>
        <w:t>ë</w:t>
      </w:r>
      <w:r w:rsidR="00CE73E8" w:rsidRPr="00233B4C">
        <w:rPr>
          <w:rFonts w:ascii="Bookman Old Style" w:hAnsi="Bookman Old Style"/>
          <w:bCs/>
          <w:sz w:val="26"/>
          <w:szCs w:val="26"/>
        </w:rPr>
        <w:t xml:space="preserve">. </w:t>
      </w:r>
    </w:p>
    <w:p w:rsidR="00253F8F" w:rsidRPr="00233B4C" w:rsidRDefault="006A771A" w:rsidP="00B5659E">
      <w:pPr>
        <w:jc w:val="both"/>
        <w:rPr>
          <w:rFonts w:ascii="Bookman Old Style" w:eastAsia="Times New Roman" w:hAnsi="Bookman Old Style" w:cs="Calibri"/>
          <w:color w:val="333333"/>
          <w:sz w:val="26"/>
          <w:szCs w:val="26"/>
          <w:lang w:val="en-US"/>
        </w:rPr>
      </w:pPr>
      <w:r w:rsidRPr="00233B4C">
        <w:rPr>
          <w:rFonts w:ascii="Bookman Old Style" w:hAnsi="Bookman Old Style"/>
          <w:bCs/>
          <w:sz w:val="26"/>
          <w:szCs w:val="26"/>
        </w:rPr>
        <w:tab/>
        <w:t>Gjithashtu gjatë viti 2011 për herë të parë jan evidentuar edhe Kontratat Korniz</w:t>
      </w:r>
      <w:r w:rsidR="00711951" w:rsidRPr="00233B4C">
        <w:rPr>
          <w:rFonts w:ascii="Bookman Old Style" w:hAnsi="Bookman Old Style"/>
          <w:bCs/>
          <w:sz w:val="26"/>
          <w:szCs w:val="26"/>
        </w:rPr>
        <w:t>ë</w:t>
      </w:r>
      <w:r w:rsidRPr="00233B4C">
        <w:rPr>
          <w:rFonts w:ascii="Bookman Old Style" w:hAnsi="Bookman Old Style"/>
          <w:bCs/>
          <w:sz w:val="26"/>
          <w:szCs w:val="26"/>
        </w:rPr>
        <w:t xml:space="preserve"> nga auto</w:t>
      </w:r>
      <w:r w:rsidR="00711951" w:rsidRPr="00233B4C">
        <w:rPr>
          <w:rFonts w:ascii="Bookman Old Style" w:hAnsi="Bookman Old Style"/>
          <w:bCs/>
          <w:sz w:val="26"/>
          <w:szCs w:val="26"/>
        </w:rPr>
        <w:t xml:space="preserve">ritetet kontraktuese. Pra tani kan filluar të përdoren këto llojë të kontratave sidomos vrehet nga autoritetet kontraktuese si </w:t>
      </w:r>
      <w:r w:rsidR="00922102" w:rsidRPr="00233B4C">
        <w:rPr>
          <w:rFonts w:ascii="Bookman Old Style" w:hAnsi="Bookman Old Style"/>
          <w:bCs/>
          <w:sz w:val="26"/>
          <w:szCs w:val="26"/>
        </w:rPr>
        <w:t xml:space="preserve">Korporata </w:t>
      </w:r>
      <w:r w:rsidR="00711951" w:rsidRPr="00233B4C">
        <w:rPr>
          <w:rFonts w:ascii="Bookman Old Style" w:hAnsi="Bookman Old Style"/>
          <w:bCs/>
          <w:sz w:val="26"/>
          <w:szCs w:val="26"/>
        </w:rPr>
        <w:t xml:space="preserve">Energjetike e Kosovës Sh.A., </w:t>
      </w:r>
      <w:r w:rsidR="00711951" w:rsidRPr="00233B4C">
        <w:rPr>
          <w:rFonts w:ascii="Bookman Old Style" w:eastAsia="Times New Roman" w:hAnsi="Bookman Old Style" w:cs="Calibri"/>
          <w:color w:val="333333"/>
          <w:sz w:val="26"/>
          <w:szCs w:val="26"/>
          <w:lang w:val="en-US"/>
        </w:rPr>
        <w:t xml:space="preserve">Posta dhe Telekomunikacioni i Kosoves SH.A , Ministria e Financave , Ministria e Shëndetësisë, </w:t>
      </w:r>
      <w:r w:rsidR="00711951" w:rsidRPr="00233B4C">
        <w:rPr>
          <w:rFonts w:ascii="Bookman Old Style" w:eastAsia="Times New Roman" w:hAnsi="Bookman Old Style" w:cs="Calibri"/>
          <w:color w:val="000000"/>
          <w:sz w:val="26"/>
          <w:szCs w:val="26"/>
          <w:lang w:val="en-US"/>
        </w:rPr>
        <w:t xml:space="preserve">K Prishtine, </w:t>
      </w:r>
      <w:r w:rsidR="00711951" w:rsidRPr="00233B4C">
        <w:rPr>
          <w:rFonts w:ascii="Bookman Old Style" w:eastAsia="Times New Roman" w:hAnsi="Bookman Old Style" w:cs="Calibri"/>
          <w:color w:val="333333"/>
          <w:sz w:val="26"/>
          <w:szCs w:val="26"/>
          <w:lang w:val="en-US"/>
        </w:rPr>
        <w:t>Gjykata Kushtetuese e Kosovës, NPH Iber Lepenc, Ministria e Integrimit Europian, Ministria e Punëve të Jashtme etj.</w:t>
      </w:r>
      <w:r w:rsidR="00DF63DC" w:rsidRPr="00233B4C">
        <w:rPr>
          <w:rFonts w:ascii="Bookman Old Style" w:eastAsia="Times New Roman" w:hAnsi="Bookman Old Style" w:cs="Calibri"/>
          <w:color w:val="333333"/>
          <w:sz w:val="26"/>
          <w:szCs w:val="26"/>
          <w:lang w:val="en-US"/>
        </w:rPr>
        <w:t xml:space="preserve"> </w:t>
      </w:r>
      <w:proofErr w:type="gramStart"/>
      <w:r w:rsidR="00DF63DC" w:rsidRPr="00233B4C">
        <w:rPr>
          <w:rFonts w:ascii="Bookman Old Style" w:eastAsia="Times New Roman" w:hAnsi="Bookman Old Style" w:cs="Calibri"/>
          <w:color w:val="333333"/>
          <w:sz w:val="26"/>
          <w:szCs w:val="26"/>
          <w:lang w:val="en-US"/>
        </w:rPr>
        <w:t>Në tabelën nr.</w:t>
      </w:r>
      <w:proofErr w:type="gramEnd"/>
      <w:r w:rsidR="00DF63DC" w:rsidRPr="00233B4C">
        <w:rPr>
          <w:rFonts w:ascii="Bookman Old Style" w:eastAsia="Times New Roman" w:hAnsi="Bookman Old Style" w:cs="Calibri"/>
          <w:color w:val="333333"/>
          <w:sz w:val="26"/>
          <w:szCs w:val="26"/>
          <w:lang w:val="en-US"/>
        </w:rPr>
        <w:t xml:space="preserve"> 1 po pasqyrojm pra numrin e përafërt të këtyre kontratave të raportuar nga autoritetet kontraktuese pasi që </w:t>
      </w:r>
      <w:proofErr w:type="gramStart"/>
      <w:r w:rsidR="00DF63DC" w:rsidRPr="00233B4C">
        <w:rPr>
          <w:rFonts w:ascii="Bookman Old Style" w:eastAsia="Times New Roman" w:hAnsi="Bookman Old Style" w:cs="Calibri"/>
          <w:color w:val="333333"/>
          <w:sz w:val="26"/>
          <w:szCs w:val="26"/>
          <w:lang w:val="en-US"/>
        </w:rPr>
        <w:t>ky</w:t>
      </w:r>
      <w:proofErr w:type="gramEnd"/>
      <w:r w:rsidR="00DF63DC" w:rsidRPr="00233B4C">
        <w:rPr>
          <w:rFonts w:ascii="Bookman Old Style" w:eastAsia="Times New Roman" w:hAnsi="Bookman Old Style" w:cs="Calibri"/>
          <w:color w:val="333333"/>
          <w:sz w:val="26"/>
          <w:szCs w:val="26"/>
          <w:lang w:val="en-US"/>
        </w:rPr>
        <w:t xml:space="preserve"> llojë I kontatave ka filluar të përdoret në masë të madhe vetem gjatë vitit 2011 pasi që vetem gjatë kësaj kohe është kompletuar legjislacioni dytësor </w:t>
      </w:r>
      <w:r w:rsidR="00DF63DC" w:rsidRPr="00233B4C">
        <w:rPr>
          <w:rFonts w:ascii="Bookman Old Style" w:eastAsia="Times New Roman" w:hAnsi="Bookman Old Style" w:cs="Calibri"/>
          <w:color w:val="333333"/>
          <w:sz w:val="26"/>
          <w:szCs w:val="26"/>
          <w:lang w:val="en-US"/>
        </w:rPr>
        <w:lastRenderedPageBreak/>
        <w:t xml:space="preserve">për këtë llojë të kontartave. </w:t>
      </w:r>
      <w:proofErr w:type="gramStart"/>
      <w:r w:rsidR="00DF63DC" w:rsidRPr="00233B4C">
        <w:rPr>
          <w:rFonts w:ascii="Bookman Old Style" w:eastAsia="Times New Roman" w:hAnsi="Bookman Old Style" w:cs="Calibri"/>
          <w:color w:val="333333"/>
          <w:sz w:val="26"/>
          <w:szCs w:val="26"/>
          <w:lang w:val="en-US"/>
        </w:rPr>
        <w:t xml:space="preserve">Vlera e këtyre kontratave është e pamundur të </w:t>
      </w:r>
      <w:r w:rsidR="001B7E8E" w:rsidRPr="00233B4C">
        <w:rPr>
          <w:rFonts w:ascii="Bookman Old Style" w:eastAsia="Times New Roman" w:hAnsi="Bookman Old Style" w:cs="Calibri"/>
          <w:color w:val="333333"/>
          <w:sz w:val="26"/>
          <w:szCs w:val="26"/>
          <w:lang w:val="en-US"/>
        </w:rPr>
        <w:t>saktësohet</w:t>
      </w:r>
      <w:r w:rsidR="00DF63DC" w:rsidRPr="00233B4C">
        <w:rPr>
          <w:rFonts w:ascii="Bookman Old Style" w:eastAsia="Times New Roman" w:hAnsi="Bookman Old Style" w:cs="Calibri"/>
          <w:color w:val="333333"/>
          <w:sz w:val="26"/>
          <w:szCs w:val="26"/>
          <w:lang w:val="en-US"/>
        </w:rPr>
        <w:t xml:space="preserve"> pasi që kryesisht këto kontrata janë</w:t>
      </w:r>
      <w:r w:rsidR="00922102" w:rsidRPr="00233B4C">
        <w:rPr>
          <w:rFonts w:ascii="Bookman Old Style" w:eastAsia="Times New Roman" w:hAnsi="Bookman Old Style" w:cs="Calibri"/>
          <w:color w:val="333333"/>
          <w:sz w:val="26"/>
          <w:szCs w:val="26"/>
          <w:lang w:val="en-US"/>
        </w:rPr>
        <w:t xml:space="preserve"> nënshkruar me çmim për njësi, por mund të konstatojm se vlera e tyre është e lartë pasi që kemi të bëjmë kryesisht me furnizime si derivatet dhe sherbime si sigurime të objekteve, mirmbajtje të objekteve etj.</w:t>
      </w:r>
      <w:proofErr w:type="gramEnd"/>
      <w:r w:rsidR="00922102" w:rsidRPr="00233B4C">
        <w:rPr>
          <w:rFonts w:ascii="Bookman Old Style" w:eastAsia="Times New Roman" w:hAnsi="Bookman Old Style" w:cs="Calibri"/>
          <w:color w:val="333333"/>
          <w:sz w:val="26"/>
          <w:szCs w:val="26"/>
          <w:lang w:val="en-US"/>
        </w:rPr>
        <w:t xml:space="preserve"> </w:t>
      </w:r>
      <w:proofErr w:type="gramStart"/>
      <w:r w:rsidR="00922102" w:rsidRPr="00233B4C">
        <w:rPr>
          <w:rFonts w:ascii="Bookman Old Style" w:eastAsia="Times New Roman" w:hAnsi="Bookman Old Style" w:cs="Calibri"/>
          <w:color w:val="333333"/>
          <w:sz w:val="26"/>
          <w:szCs w:val="26"/>
          <w:lang w:val="en-US"/>
        </w:rPr>
        <w:t>të</w:t>
      </w:r>
      <w:proofErr w:type="gramEnd"/>
      <w:r w:rsidR="00922102" w:rsidRPr="00233B4C">
        <w:rPr>
          <w:rFonts w:ascii="Bookman Old Style" w:eastAsia="Times New Roman" w:hAnsi="Bookman Old Style" w:cs="Calibri"/>
          <w:color w:val="333333"/>
          <w:sz w:val="26"/>
          <w:szCs w:val="26"/>
          <w:lang w:val="en-US"/>
        </w:rPr>
        <w:t xml:space="preserve"> cilat arrijnë një shumë të konsideruar në prokurimet e zhvilluara në Kosovë.</w:t>
      </w:r>
    </w:p>
    <w:p w:rsidR="001F00F9" w:rsidRPr="004C6292" w:rsidRDefault="00566C03" w:rsidP="0006673C">
      <w:pPr>
        <w:jc w:val="both"/>
        <w:rPr>
          <w:bCs/>
          <w:sz w:val="10"/>
          <w:szCs w:val="10"/>
        </w:rPr>
      </w:pPr>
      <w:r w:rsidRPr="004C6292">
        <w:rPr>
          <w:noProof/>
          <w:sz w:val="10"/>
          <w:szCs w:val="10"/>
          <w:lang w:val="en-US"/>
        </w:rPr>
        <w:drawing>
          <wp:inline distT="0" distB="0" distL="0" distR="0">
            <wp:extent cx="5715719" cy="3200400"/>
            <wp:effectExtent l="19050" t="0" r="18331" b="0"/>
            <wp:docPr id="2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6304" w:rsidRPr="004C6292" w:rsidRDefault="00086EEE" w:rsidP="00C947DD">
      <w:pPr>
        <w:rPr>
          <w:rFonts w:ascii="Bookman Old Style" w:hAnsi="Bookman Old Style"/>
          <w:bCs/>
        </w:rPr>
      </w:pPr>
      <w:r w:rsidRPr="004C6292">
        <w:rPr>
          <w:rFonts w:ascii="Bookman Old Style" w:hAnsi="Bookman Old Style"/>
          <w:b/>
          <w:bCs/>
        </w:rPr>
        <w:t>Grafikoni  1</w:t>
      </w:r>
      <w:r w:rsidR="00B5659E" w:rsidRPr="004C6292">
        <w:rPr>
          <w:rFonts w:ascii="Bookman Old Style" w:hAnsi="Bookman Old Style"/>
          <w:bCs/>
        </w:rPr>
        <w:t xml:space="preserve"> </w:t>
      </w:r>
    </w:p>
    <w:p w:rsidR="004F6304" w:rsidRDefault="004F6304" w:rsidP="004F6304">
      <w:pPr>
        <w:ind w:firstLine="720"/>
        <w:rPr>
          <w:b/>
          <w:bCs/>
        </w:rPr>
      </w:pPr>
    </w:p>
    <w:p w:rsidR="000D06DE" w:rsidRPr="004C6292" w:rsidRDefault="000D06DE" w:rsidP="004F6304">
      <w:pPr>
        <w:ind w:firstLine="720"/>
        <w:rPr>
          <w:b/>
          <w:bCs/>
        </w:rPr>
      </w:pPr>
    </w:p>
    <w:p w:rsidR="0099196D" w:rsidRPr="00233B4C" w:rsidRDefault="006416BD" w:rsidP="004F6304">
      <w:pPr>
        <w:jc w:val="center"/>
        <w:rPr>
          <w:rFonts w:ascii="Bookman Old Style" w:hAnsi="Bookman Old Style"/>
          <w:b/>
          <w:bCs/>
          <w:color w:val="FF0000"/>
          <w:sz w:val="26"/>
          <w:szCs w:val="26"/>
        </w:rPr>
      </w:pPr>
      <w:r w:rsidRPr="00233B4C">
        <w:rPr>
          <w:rFonts w:ascii="Bookman Old Style" w:hAnsi="Bookman Old Style"/>
          <w:b/>
          <w:bCs/>
          <w:sz w:val="26"/>
          <w:szCs w:val="26"/>
        </w:rPr>
        <w:t>2.2</w:t>
      </w:r>
      <w:r w:rsidR="009D31FF" w:rsidRPr="00233B4C">
        <w:rPr>
          <w:rFonts w:ascii="Bookman Old Style" w:hAnsi="Bookman Old Style"/>
          <w:b/>
          <w:bCs/>
          <w:sz w:val="26"/>
          <w:szCs w:val="26"/>
        </w:rPr>
        <w:t>.</w:t>
      </w:r>
      <w:r w:rsidRPr="00233B4C">
        <w:rPr>
          <w:rFonts w:ascii="Bookman Old Style" w:hAnsi="Bookman Old Style"/>
          <w:b/>
          <w:bCs/>
          <w:sz w:val="26"/>
          <w:szCs w:val="26"/>
        </w:rPr>
        <w:t xml:space="preserve"> </w:t>
      </w:r>
      <w:r w:rsidR="001F00F9" w:rsidRPr="00233B4C">
        <w:rPr>
          <w:rFonts w:ascii="Bookman Old Style" w:hAnsi="Bookman Old Style"/>
          <w:b/>
          <w:bCs/>
          <w:sz w:val="26"/>
          <w:szCs w:val="26"/>
        </w:rPr>
        <w:t>VLERA E KONTRATAVE TË</w:t>
      </w:r>
      <w:r w:rsidRPr="00233B4C">
        <w:rPr>
          <w:rFonts w:ascii="Bookman Old Style" w:hAnsi="Bookman Old Style"/>
          <w:b/>
          <w:bCs/>
          <w:sz w:val="26"/>
          <w:szCs w:val="26"/>
        </w:rPr>
        <w:t xml:space="preserve"> NËNSHKRUARA GJATË VITIT </w:t>
      </w:r>
      <w:r w:rsidR="001F00F9" w:rsidRPr="00233B4C">
        <w:rPr>
          <w:rFonts w:ascii="Bookman Old Style" w:hAnsi="Bookman Old Style"/>
          <w:b/>
          <w:bCs/>
          <w:sz w:val="26"/>
          <w:szCs w:val="26"/>
        </w:rPr>
        <w:t>20</w:t>
      </w:r>
      <w:r w:rsidR="009C4B57" w:rsidRPr="00233B4C">
        <w:rPr>
          <w:rFonts w:ascii="Bookman Old Style" w:hAnsi="Bookman Old Style"/>
          <w:b/>
          <w:bCs/>
          <w:sz w:val="26"/>
          <w:szCs w:val="26"/>
        </w:rPr>
        <w:t>1</w:t>
      </w:r>
      <w:r w:rsidR="00827CB6" w:rsidRPr="00233B4C">
        <w:rPr>
          <w:rFonts w:ascii="Bookman Old Style" w:hAnsi="Bookman Old Style"/>
          <w:b/>
          <w:bCs/>
          <w:sz w:val="26"/>
          <w:szCs w:val="26"/>
        </w:rPr>
        <w:t>1</w:t>
      </w:r>
      <w:r w:rsidR="001F00F9" w:rsidRPr="00233B4C">
        <w:rPr>
          <w:rFonts w:ascii="Bookman Old Style" w:hAnsi="Bookman Old Style"/>
          <w:b/>
          <w:bCs/>
          <w:color w:val="FF0000"/>
          <w:sz w:val="26"/>
          <w:szCs w:val="26"/>
        </w:rPr>
        <w:t xml:space="preserve"> </w:t>
      </w:r>
    </w:p>
    <w:tbl>
      <w:tblPr>
        <w:tblStyle w:val="LightList-Accent12"/>
        <w:tblpPr w:leftFromText="180" w:rightFromText="180" w:vertAnchor="text" w:horzAnchor="margin" w:tblpX="163" w:tblpY="170"/>
        <w:tblW w:w="9018" w:type="dxa"/>
        <w:tblLook w:val="01E0"/>
      </w:tblPr>
      <w:tblGrid>
        <w:gridCol w:w="2358"/>
        <w:gridCol w:w="2250"/>
        <w:gridCol w:w="2160"/>
        <w:gridCol w:w="2250"/>
      </w:tblGrid>
      <w:tr w:rsidR="00E83D81" w:rsidRPr="004C6292" w:rsidTr="00FE2579">
        <w:trPr>
          <w:cnfStyle w:val="100000000000"/>
          <w:trHeight w:val="344"/>
        </w:trPr>
        <w:tc>
          <w:tcPr>
            <w:cnfStyle w:val="001000000000"/>
            <w:tcW w:w="9018" w:type="dxa"/>
            <w:gridSpan w:val="4"/>
          </w:tcPr>
          <w:p w:rsidR="008868EB" w:rsidRPr="004C6292" w:rsidRDefault="008868EB" w:rsidP="008868EB">
            <w:pPr>
              <w:jc w:val="center"/>
              <w:rPr>
                <w:rFonts w:asciiTheme="minorHAnsi" w:hAnsiTheme="minorHAnsi" w:cstheme="minorHAnsi"/>
                <w:bCs w:val="0"/>
              </w:rPr>
            </w:pPr>
          </w:p>
          <w:p w:rsidR="00CA1129" w:rsidRPr="004C6292" w:rsidRDefault="00E83D81" w:rsidP="008868EB">
            <w:pPr>
              <w:jc w:val="center"/>
              <w:rPr>
                <w:rFonts w:asciiTheme="minorHAnsi" w:hAnsiTheme="minorHAnsi" w:cstheme="minorHAnsi"/>
                <w:bCs w:val="0"/>
              </w:rPr>
            </w:pPr>
            <w:r w:rsidRPr="004C6292">
              <w:rPr>
                <w:rFonts w:asciiTheme="minorHAnsi" w:hAnsiTheme="minorHAnsi" w:cstheme="minorHAnsi"/>
                <w:bCs w:val="0"/>
              </w:rPr>
              <w:t xml:space="preserve">Vlera e kontratave të nënshkruara </w:t>
            </w:r>
            <w:r w:rsidR="00D941D6" w:rsidRPr="004C6292">
              <w:rPr>
                <w:rFonts w:asciiTheme="minorHAnsi" w:hAnsiTheme="minorHAnsi" w:cstheme="minorHAnsi"/>
                <w:bCs w:val="0"/>
              </w:rPr>
              <w:t xml:space="preserve"> </w:t>
            </w:r>
            <w:r w:rsidR="00111336" w:rsidRPr="004C6292">
              <w:rPr>
                <w:rFonts w:asciiTheme="minorHAnsi" w:hAnsiTheme="minorHAnsi" w:cstheme="minorHAnsi"/>
                <w:bCs w:val="0"/>
              </w:rPr>
              <w:t>(€)</w:t>
            </w:r>
          </w:p>
        </w:tc>
      </w:tr>
      <w:tr w:rsidR="00CA1129" w:rsidRPr="004C6292" w:rsidTr="002C4522">
        <w:trPr>
          <w:cnfStyle w:val="000000100000"/>
          <w:trHeight w:val="344"/>
        </w:trPr>
        <w:tc>
          <w:tcPr>
            <w:cnfStyle w:val="001000000000"/>
            <w:tcW w:w="2358" w:type="dxa"/>
          </w:tcPr>
          <w:p w:rsidR="00CA1129" w:rsidRPr="004C6292" w:rsidRDefault="00CA1129" w:rsidP="00F215B7">
            <w:pPr>
              <w:rPr>
                <w:rFonts w:asciiTheme="minorHAnsi" w:hAnsiTheme="minorHAnsi" w:cstheme="minorHAnsi"/>
              </w:rPr>
            </w:pPr>
            <w:r w:rsidRPr="004C6292">
              <w:rPr>
                <w:rFonts w:asciiTheme="minorHAnsi" w:hAnsiTheme="minorHAnsi" w:cstheme="minorHAnsi"/>
              </w:rPr>
              <w:t>Autoritetet kontraktuese:</w:t>
            </w:r>
          </w:p>
        </w:tc>
        <w:tc>
          <w:tcPr>
            <w:cnfStyle w:val="000010000000"/>
            <w:tcW w:w="2250" w:type="dxa"/>
          </w:tcPr>
          <w:p w:rsidR="00CA1129" w:rsidRPr="004C6292" w:rsidRDefault="00CA1129" w:rsidP="00566C03">
            <w:pPr>
              <w:jc w:val="center"/>
              <w:rPr>
                <w:rFonts w:asciiTheme="minorHAnsi" w:hAnsiTheme="minorHAnsi" w:cstheme="minorHAnsi"/>
              </w:rPr>
            </w:pPr>
            <w:r w:rsidRPr="004C6292">
              <w:rPr>
                <w:rFonts w:asciiTheme="minorHAnsi" w:hAnsiTheme="minorHAnsi" w:cstheme="minorHAnsi"/>
              </w:rPr>
              <w:t>Vlera e  kontratave 200</w:t>
            </w:r>
            <w:r w:rsidR="00566C03" w:rsidRPr="004C6292">
              <w:rPr>
                <w:rFonts w:asciiTheme="minorHAnsi" w:hAnsiTheme="minorHAnsi" w:cstheme="minorHAnsi"/>
              </w:rPr>
              <w:t>9</w:t>
            </w:r>
          </w:p>
        </w:tc>
        <w:tc>
          <w:tcPr>
            <w:tcW w:w="2160" w:type="dxa"/>
            <w:tcBorders>
              <w:right w:val="single" w:sz="4" w:space="0" w:color="0070C0"/>
            </w:tcBorders>
          </w:tcPr>
          <w:p w:rsidR="00CA1129" w:rsidRPr="004C6292" w:rsidRDefault="00CA1129" w:rsidP="00566C03">
            <w:pPr>
              <w:jc w:val="center"/>
              <w:cnfStyle w:val="000000100000"/>
              <w:rPr>
                <w:rFonts w:asciiTheme="minorHAnsi" w:hAnsiTheme="minorHAnsi" w:cstheme="minorHAnsi"/>
              </w:rPr>
            </w:pPr>
            <w:r w:rsidRPr="004C6292">
              <w:rPr>
                <w:rFonts w:asciiTheme="minorHAnsi" w:hAnsiTheme="minorHAnsi" w:cstheme="minorHAnsi"/>
              </w:rPr>
              <w:t>Vlera e  kontratave 20</w:t>
            </w:r>
            <w:r w:rsidR="00566C03" w:rsidRPr="004C6292">
              <w:rPr>
                <w:rFonts w:asciiTheme="minorHAnsi" w:hAnsiTheme="minorHAnsi" w:cstheme="minorHAnsi"/>
              </w:rPr>
              <w:t>10</w:t>
            </w:r>
          </w:p>
        </w:tc>
        <w:tc>
          <w:tcPr>
            <w:cnfStyle w:val="000100000000"/>
            <w:tcW w:w="2250" w:type="dxa"/>
            <w:tcBorders>
              <w:left w:val="single" w:sz="4" w:space="0" w:color="0070C0"/>
            </w:tcBorders>
          </w:tcPr>
          <w:p w:rsidR="00CA1129" w:rsidRPr="004C6292" w:rsidRDefault="00CA1129" w:rsidP="00566C03">
            <w:pPr>
              <w:jc w:val="center"/>
              <w:rPr>
                <w:rFonts w:asciiTheme="minorHAnsi" w:hAnsiTheme="minorHAnsi" w:cstheme="minorHAnsi"/>
              </w:rPr>
            </w:pPr>
            <w:r w:rsidRPr="004C6292">
              <w:rPr>
                <w:rFonts w:asciiTheme="minorHAnsi" w:hAnsiTheme="minorHAnsi" w:cstheme="minorHAnsi"/>
              </w:rPr>
              <w:t>Vlera e  kontratave 201</w:t>
            </w:r>
            <w:r w:rsidR="00566C03" w:rsidRPr="004C6292">
              <w:rPr>
                <w:rFonts w:asciiTheme="minorHAnsi" w:hAnsiTheme="minorHAnsi" w:cstheme="minorHAnsi"/>
              </w:rPr>
              <w:t>1</w:t>
            </w:r>
            <w:r w:rsidRPr="004C6292">
              <w:rPr>
                <w:rStyle w:val="FootnoteReference"/>
                <w:rFonts w:asciiTheme="minorHAnsi" w:hAnsiTheme="minorHAnsi" w:cstheme="minorHAnsi"/>
              </w:rPr>
              <w:footnoteReference w:id="3"/>
            </w:r>
          </w:p>
        </w:tc>
      </w:tr>
      <w:tr w:rsidR="00827CB6" w:rsidRPr="004C6292" w:rsidTr="002C4522">
        <w:trPr>
          <w:trHeight w:val="355"/>
        </w:trPr>
        <w:tc>
          <w:tcPr>
            <w:cnfStyle w:val="001000000000"/>
            <w:tcW w:w="2358" w:type="dxa"/>
          </w:tcPr>
          <w:p w:rsidR="00286144" w:rsidRDefault="00286144" w:rsidP="00566C03">
            <w:pPr>
              <w:rPr>
                <w:rFonts w:asciiTheme="minorHAnsi" w:hAnsiTheme="minorHAnsi" w:cstheme="minorHAnsi"/>
                <w:bCs w:val="0"/>
              </w:rPr>
            </w:pPr>
          </w:p>
          <w:p w:rsidR="00827CB6" w:rsidRPr="004C6292" w:rsidRDefault="00827CB6" w:rsidP="00566C03">
            <w:pPr>
              <w:rPr>
                <w:rFonts w:asciiTheme="minorHAnsi" w:hAnsiTheme="minorHAnsi" w:cstheme="minorHAnsi"/>
                <w:bCs w:val="0"/>
              </w:rPr>
            </w:pPr>
            <w:r w:rsidRPr="004C6292">
              <w:rPr>
                <w:rFonts w:asciiTheme="minorHAnsi" w:hAnsiTheme="minorHAnsi" w:cstheme="minorHAnsi"/>
                <w:bCs w:val="0"/>
              </w:rPr>
              <w:t>Qeveritare</w:t>
            </w:r>
          </w:p>
        </w:tc>
        <w:tc>
          <w:tcPr>
            <w:cnfStyle w:val="000010000000"/>
            <w:tcW w:w="2250" w:type="dxa"/>
          </w:tcPr>
          <w:p w:rsidR="00827CB6" w:rsidRPr="004C6292" w:rsidRDefault="00827CB6" w:rsidP="00566C03">
            <w:pPr>
              <w:jc w:val="right"/>
              <w:rPr>
                <w:rFonts w:asciiTheme="minorHAnsi" w:hAnsiTheme="minorHAnsi" w:cstheme="minorHAnsi"/>
                <w:bCs/>
              </w:rPr>
            </w:pPr>
            <w:r w:rsidRPr="004C6292">
              <w:rPr>
                <w:rFonts w:asciiTheme="minorHAnsi" w:hAnsiTheme="minorHAnsi" w:cstheme="minorHAnsi"/>
                <w:bCs/>
              </w:rPr>
              <w:t xml:space="preserve">                     529,849,302.73 </w:t>
            </w:r>
          </w:p>
        </w:tc>
        <w:tc>
          <w:tcPr>
            <w:tcW w:w="2160" w:type="dxa"/>
            <w:tcBorders>
              <w:right w:val="single" w:sz="4" w:space="0" w:color="0070C0"/>
            </w:tcBorders>
          </w:tcPr>
          <w:p w:rsidR="00827CB6" w:rsidRPr="004C6292" w:rsidRDefault="00827CB6" w:rsidP="00566C03">
            <w:pPr>
              <w:jc w:val="right"/>
              <w:cnfStyle w:val="000000000000"/>
              <w:rPr>
                <w:rFonts w:asciiTheme="minorHAnsi" w:hAnsiTheme="minorHAnsi" w:cstheme="minorHAnsi"/>
                <w:bCs/>
              </w:rPr>
            </w:pPr>
            <w:r w:rsidRPr="004C6292">
              <w:rPr>
                <w:rFonts w:asciiTheme="minorHAnsi" w:hAnsiTheme="minorHAnsi" w:cstheme="minorHAnsi"/>
                <w:bCs/>
              </w:rPr>
              <w:t xml:space="preserve">               286,739,192.67 </w:t>
            </w:r>
          </w:p>
        </w:tc>
        <w:tc>
          <w:tcPr>
            <w:cnfStyle w:val="000100000000"/>
            <w:tcW w:w="2250" w:type="dxa"/>
            <w:tcBorders>
              <w:left w:val="single" w:sz="4" w:space="0" w:color="0070C0"/>
            </w:tcBorders>
          </w:tcPr>
          <w:p w:rsidR="00827CB6" w:rsidRPr="00286144" w:rsidRDefault="00827CB6" w:rsidP="00286144">
            <w:pPr>
              <w:jc w:val="right"/>
              <w:rPr>
                <w:rFonts w:asciiTheme="minorHAnsi" w:hAnsiTheme="minorHAnsi" w:cstheme="minorHAnsi"/>
              </w:rPr>
            </w:pPr>
            <w:r w:rsidRPr="004C6292">
              <w:rPr>
                <w:rFonts w:asciiTheme="minorHAnsi" w:hAnsiTheme="minorHAnsi" w:cstheme="minorHAnsi"/>
                <w:bCs w:val="0"/>
              </w:rPr>
              <w:t xml:space="preserve">               </w:t>
            </w:r>
            <w:r w:rsidR="00286144">
              <w:rPr>
                <w:b w:val="0"/>
                <w:bCs w:val="0"/>
                <w:color w:val="FF0000"/>
              </w:rPr>
              <w:t xml:space="preserve">               </w:t>
            </w:r>
            <w:r w:rsidR="00286144" w:rsidRPr="00286144">
              <w:rPr>
                <w:rFonts w:asciiTheme="minorHAnsi" w:hAnsiTheme="minorHAnsi"/>
                <w:bCs w:val="0"/>
              </w:rPr>
              <w:t xml:space="preserve">284,714,229.60 </w:t>
            </w:r>
          </w:p>
        </w:tc>
      </w:tr>
      <w:tr w:rsidR="00827CB6" w:rsidRPr="004C6292" w:rsidTr="002C4522">
        <w:trPr>
          <w:cnfStyle w:val="000000100000"/>
          <w:trHeight w:val="355"/>
        </w:trPr>
        <w:tc>
          <w:tcPr>
            <w:cnfStyle w:val="001000000000"/>
            <w:tcW w:w="2358" w:type="dxa"/>
          </w:tcPr>
          <w:p w:rsidR="00827CB6" w:rsidRPr="004C6292" w:rsidRDefault="00827CB6" w:rsidP="00566C03">
            <w:pPr>
              <w:rPr>
                <w:rFonts w:asciiTheme="minorHAnsi" w:hAnsiTheme="minorHAnsi" w:cstheme="minorHAnsi"/>
                <w:bCs w:val="0"/>
              </w:rPr>
            </w:pPr>
            <w:r w:rsidRPr="004C6292">
              <w:rPr>
                <w:rFonts w:asciiTheme="minorHAnsi" w:hAnsiTheme="minorHAnsi" w:cstheme="minorHAnsi"/>
                <w:bCs w:val="0"/>
              </w:rPr>
              <w:t>Kompani publike</w:t>
            </w:r>
          </w:p>
        </w:tc>
        <w:tc>
          <w:tcPr>
            <w:cnfStyle w:val="000010000000"/>
            <w:tcW w:w="2250" w:type="dxa"/>
          </w:tcPr>
          <w:p w:rsidR="00827CB6" w:rsidRPr="004C6292" w:rsidRDefault="00827CB6" w:rsidP="00566C03">
            <w:pPr>
              <w:jc w:val="right"/>
              <w:rPr>
                <w:rFonts w:asciiTheme="minorHAnsi" w:hAnsiTheme="minorHAnsi" w:cstheme="minorHAnsi"/>
                <w:bCs/>
              </w:rPr>
            </w:pPr>
            <w:r w:rsidRPr="004C6292">
              <w:rPr>
                <w:rFonts w:asciiTheme="minorHAnsi" w:hAnsiTheme="minorHAnsi" w:cstheme="minorHAnsi"/>
                <w:bCs/>
              </w:rPr>
              <w:t xml:space="preserve">                     245,382,175.36 </w:t>
            </w:r>
          </w:p>
        </w:tc>
        <w:tc>
          <w:tcPr>
            <w:tcW w:w="2160" w:type="dxa"/>
            <w:tcBorders>
              <w:right w:val="single" w:sz="4" w:space="0" w:color="0070C0"/>
            </w:tcBorders>
          </w:tcPr>
          <w:p w:rsidR="00827CB6" w:rsidRPr="004C6292" w:rsidRDefault="00827CB6" w:rsidP="00566C03">
            <w:pPr>
              <w:jc w:val="right"/>
              <w:cnfStyle w:val="000000100000"/>
              <w:rPr>
                <w:rFonts w:asciiTheme="minorHAnsi" w:hAnsiTheme="minorHAnsi" w:cstheme="minorHAnsi"/>
                <w:bCs/>
              </w:rPr>
            </w:pPr>
            <w:r w:rsidRPr="004C6292">
              <w:rPr>
                <w:rFonts w:asciiTheme="minorHAnsi" w:hAnsiTheme="minorHAnsi" w:cstheme="minorHAnsi"/>
                <w:bCs/>
              </w:rPr>
              <w:t xml:space="preserve">               194,579,794.27 </w:t>
            </w:r>
          </w:p>
        </w:tc>
        <w:tc>
          <w:tcPr>
            <w:cnfStyle w:val="000100000000"/>
            <w:tcW w:w="2250" w:type="dxa"/>
            <w:tcBorders>
              <w:left w:val="single" w:sz="4" w:space="0" w:color="0070C0"/>
            </w:tcBorders>
          </w:tcPr>
          <w:p w:rsidR="00827CB6" w:rsidRPr="004C6292" w:rsidRDefault="00827CB6">
            <w:pPr>
              <w:jc w:val="right"/>
              <w:rPr>
                <w:rFonts w:asciiTheme="minorHAnsi" w:hAnsiTheme="minorHAnsi" w:cstheme="minorHAnsi"/>
                <w:bCs w:val="0"/>
              </w:rPr>
            </w:pPr>
            <w:r w:rsidRPr="004C6292">
              <w:rPr>
                <w:rFonts w:asciiTheme="minorHAnsi" w:hAnsiTheme="minorHAnsi" w:cstheme="minorHAnsi"/>
                <w:bCs w:val="0"/>
              </w:rPr>
              <w:t xml:space="preserve">               267.260.689,03 </w:t>
            </w:r>
          </w:p>
        </w:tc>
      </w:tr>
      <w:tr w:rsidR="00827CB6" w:rsidRPr="004C6292" w:rsidTr="002C4522">
        <w:trPr>
          <w:trHeight w:val="355"/>
        </w:trPr>
        <w:tc>
          <w:tcPr>
            <w:cnfStyle w:val="001000000000"/>
            <w:tcW w:w="2358" w:type="dxa"/>
          </w:tcPr>
          <w:p w:rsidR="00827CB6" w:rsidRPr="004C6292" w:rsidRDefault="00827CB6" w:rsidP="00566C03">
            <w:pPr>
              <w:rPr>
                <w:rFonts w:asciiTheme="minorHAnsi" w:hAnsiTheme="minorHAnsi" w:cstheme="minorHAnsi"/>
                <w:bCs w:val="0"/>
              </w:rPr>
            </w:pPr>
            <w:r w:rsidRPr="004C6292">
              <w:rPr>
                <w:rFonts w:asciiTheme="minorHAnsi" w:hAnsiTheme="minorHAnsi" w:cstheme="minorHAnsi"/>
                <w:bCs w:val="0"/>
              </w:rPr>
              <w:t>Tjera</w:t>
            </w:r>
          </w:p>
        </w:tc>
        <w:tc>
          <w:tcPr>
            <w:cnfStyle w:val="000010000000"/>
            <w:tcW w:w="2250" w:type="dxa"/>
          </w:tcPr>
          <w:p w:rsidR="00827CB6" w:rsidRPr="004C6292" w:rsidRDefault="00827CB6" w:rsidP="00566C03">
            <w:pPr>
              <w:jc w:val="right"/>
              <w:rPr>
                <w:rFonts w:asciiTheme="minorHAnsi" w:hAnsiTheme="minorHAnsi" w:cstheme="minorHAnsi"/>
                <w:bCs/>
              </w:rPr>
            </w:pPr>
            <w:r w:rsidRPr="004C6292">
              <w:rPr>
                <w:rFonts w:asciiTheme="minorHAnsi" w:hAnsiTheme="minorHAnsi" w:cstheme="minorHAnsi"/>
                <w:bCs/>
              </w:rPr>
              <w:t xml:space="preserve">                         2,922,036.94 </w:t>
            </w:r>
          </w:p>
        </w:tc>
        <w:tc>
          <w:tcPr>
            <w:tcW w:w="2160" w:type="dxa"/>
            <w:tcBorders>
              <w:right w:val="single" w:sz="4" w:space="0" w:color="0070C0"/>
            </w:tcBorders>
          </w:tcPr>
          <w:p w:rsidR="00827CB6" w:rsidRPr="004C6292" w:rsidRDefault="00827CB6" w:rsidP="00566C03">
            <w:pPr>
              <w:jc w:val="right"/>
              <w:cnfStyle w:val="000000000000"/>
              <w:rPr>
                <w:rFonts w:asciiTheme="minorHAnsi" w:hAnsiTheme="minorHAnsi" w:cstheme="minorHAnsi"/>
                <w:bCs/>
              </w:rPr>
            </w:pPr>
            <w:r w:rsidRPr="004C6292">
              <w:rPr>
                <w:rFonts w:asciiTheme="minorHAnsi" w:hAnsiTheme="minorHAnsi" w:cstheme="minorHAnsi"/>
                <w:bCs/>
              </w:rPr>
              <w:t xml:space="preserve">                      749,861.62 </w:t>
            </w:r>
          </w:p>
        </w:tc>
        <w:tc>
          <w:tcPr>
            <w:cnfStyle w:val="000100000000"/>
            <w:tcW w:w="2250" w:type="dxa"/>
            <w:tcBorders>
              <w:left w:val="single" w:sz="4" w:space="0" w:color="0070C0"/>
            </w:tcBorders>
          </w:tcPr>
          <w:p w:rsidR="00827CB6" w:rsidRPr="004C6292" w:rsidRDefault="00827CB6">
            <w:pPr>
              <w:jc w:val="right"/>
              <w:rPr>
                <w:rFonts w:asciiTheme="minorHAnsi" w:hAnsiTheme="minorHAnsi" w:cstheme="minorHAnsi"/>
                <w:bCs w:val="0"/>
              </w:rPr>
            </w:pPr>
            <w:r w:rsidRPr="004C6292">
              <w:rPr>
                <w:rFonts w:asciiTheme="minorHAnsi" w:hAnsiTheme="minorHAnsi" w:cstheme="minorHAnsi"/>
                <w:bCs w:val="0"/>
              </w:rPr>
              <w:t xml:space="preserve">                      175.849,56 </w:t>
            </w:r>
          </w:p>
        </w:tc>
      </w:tr>
      <w:tr w:rsidR="00827CB6" w:rsidRPr="004C6292" w:rsidTr="002C4522">
        <w:trPr>
          <w:cnfStyle w:val="000000100000"/>
          <w:trHeight w:val="355"/>
        </w:trPr>
        <w:tc>
          <w:tcPr>
            <w:cnfStyle w:val="001000000000"/>
            <w:tcW w:w="2358" w:type="dxa"/>
          </w:tcPr>
          <w:p w:rsidR="00827CB6" w:rsidRPr="004C6292" w:rsidRDefault="00827CB6" w:rsidP="00566C03">
            <w:pPr>
              <w:rPr>
                <w:rFonts w:asciiTheme="minorHAnsi" w:hAnsiTheme="minorHAnsi" w:cstheme="minorHAnsi"/>
              </w:rPr>
            </w:pPr>
            <w:r w:rsidRPr="004C6292">
              <w:rPr>
                <w:rFonts w:asciiTheme="minorHAnsi" w:hAnsiTheme="minorHAnsi" w:cstheme="minorHAnsi"/>
              </w:rPr>
              <w:t>Gjithsej :</w:t>
            </w:r>
          </w:p>
        </w:tc>
        <w:tc>
          <w:tcPr>
            <w:cnfStyle w:val="000010000000"/>
            <w:tcW w:w="2250" w:type="dxa"/>
          </w:tcPr>
          <w:p w:rsidR="00827CB6" w:rsidRPr="004C6292" w:rsidRDefault="00827CB6" w:rsidP="00566C03">
            <w:pPr>
              <w:jc w:val="right"/>
              <w:rPr>
                <w:rFonts w:asciiTheme="minorHAnsi" w:hAnsiTheme="minorHAnsi" w:cstheme="minorHAnsi"/>
                <w:bCs/>
              </w:rPr>
            </w:pPr>
            <w:r w:rsidRPr="004C6292">
              <w:rPr>
                <w:rFonts w:asciiTheme="minorHAnsi" w:hAnsiTheme="minorHAnsi" w:cstheme="minorHAnsi"/>
                <w:bCs/>
              </w:rPr>
              <w:t xml:space="preserve">                     778,153,515.03 </w:t>
            </w:r>
          </w:p>
        </w:tc>
        <w:tc>
          <w:tcPr>
            <w:tcW w:w="2160" w:type="dxa"/>
            <w:tcBorders>
              <w:right w:val="single" w:sz="4" w:space="0" w:color="0070C0"/>
            </w:tcBorders>
          </w:tcPr>
          <w:p w:rsidR="00827CB6" w:rsidRPr="004C6292" w:rsidRDefault="00827CB6" w:rsidP="00566C03">
            <w:pPr>
              <w:jc w:val="right"/>
              <w:cnfStyle w:val="000000100000"/>
              <w:rPr>
                <w:rFonts w:asciiTheme="minorHAnsi" w:hAnsiTheme="minorHAnsi" w:cstheme="minorHAnsi"/>
                <w:bCs/>
              </w:rPr>
            </w:pPr>
            <w:r w:rsidRPr="004C6292">
              <w:rPr>
                <w:rFonts w:asciiTheme="minorHAnsi" w:hAnsiTheme="minorHAnsi" w:cstheme="minorHAnsi"/>
                <w:bCs/>
              </w:rPr>
              <w:t xml:space="preserve">               482,068,848.56 </w:t>
            </w:r>
          </w:p>
        </w:tc>
        <w:tc>
          <w:tcPr>
            <w:cnfStyle w:val="000100000000"/>
            <w:tcW w:w="2250" w:type="dxa"/>
            <w:tcBorders>
              <w:left w:val="single" w:sz="4" w:space="0" w:color="0070C0"/>
            </w:tcBorders>
          </w:tcPr>
          <w:p w:rsidR="00827CB6" w:rsidRPr="00286144" w:rsidRDefault="00827CB6" w:rsidP="00286144">
            <w:pPr>
              <w:jc w:val="right"/>
              <w:rPr>
                <w:rFonts w:asciiTheme="minorHAnsi" w:hAnsiTheme="minorHAnsi" w:cstheme="minorHAnsi"/>
              </w:rPr>
            </w:pPr>
            <w:r w:rsidRPr="004C6292">
              <w:rPr>
                <w:rFonts w:asciiTheme="minorHAnsi" w:hAnsiTheme="minorHAnsi" w:cstheme="minorHAnsi"/>
                <w:bCs w:val="0"/>
              </w:rPr>
              <w:t xml:space="preserve">               </w:t>
            </w:r>
            <w:r w:rsidR="00286144">
              <w:rPr>
                <w:b w:val="0"/>
                <w:bCs w:val="0"/>
                <w:color w:val="FF0000"/>
              </w:rPr>
              <w:t xml:space="preserve">               </w:t>
            </w:r>
            <w:r w:rsidR="00286144" w:rsidRPr="00286144">
              <w:rPr>
                <w:rFonts w:asciiTheme="minorHAnsi" w:hAnsiTheme="minorHAnsi"/>
                <w:bCs w:val="0"/>
              </w:rPr>
              <w:t xml:space="preserve">552,150,768.20 </w:t>
            </w:r>
          </w:p>
        </w:tc>
      </w:tr>
      <w:tr w:rsidR="00827CB6" w:rsidRPr="004C6292" w:rsidTr="00FE2579">
        <w:trPr>
          <w:cnfStyle w:val="010000000000"/>
          <w:trHeight w:val="355"/>
        </w:trPr>
        <w:tc>
          <w:tcPr>
            <w:cnfStyle w:val="001000000000"/>
            <w:tcW w:w="4608" w:type="dxa"/>
            <w:gridSpan w:val="2"/>
          </w:tcPr>
          <w:p w:rsidR="00827CB6" w:rsidRPr="004C6292" w:rsidRDefault="00827CB6" w:rsidP="003D4B14">
            <w:pPr>
              <w:rPr>
                <w:rFonts w:asciiTheme="minorHAnsi" w:hAnsiTheme="minorHAnsi" w:cstheme="minorHAnsi"/>
                <w:b w:val="0"/>
                <w:bCs w:val="0"/>
                <w:sz w:val="20"/>
                <w:szCs w:val="20"/>
              </w:rPr>
            </w:pPr>
            <w:r w:rsidRPr="004C6292">
              <w:rPr>
                <w:b w:val="0"/>
                <w:bCs w:val="0"/>
                <w:sz w:val="20"/>
                <w:szCs w:val="20"/>
              </w:rPr>
              <w:t>Vrejtje:</w:t>
            </w:r>
            <w:r w:rsidR="00E37622" w:rsidRPr="004C6292">
              <w:rPr>
                <w:rFonts w:asciiTheme="minorHAnsi" w:hAnsiTheme="minorHAnsi" w:cstheme="minorHAnsi"/>
                <w:b w:val="0"/>
                <w:sz w:val="20"/>
                <w:szCs w:val="20"/>
              </w:rPr>
              <w:t>Pjesa e</w:t>
            </w:r>
            <w:r w:rsidR="00E37622" w:rsidRPr="004C6292">
              <w:rPr>
                <w:rFonts w:asciiTheme="minorHAnsi" w:hAnsiTheme="minorHAnsi" w:cstheme="minorHAnsi"/>
                <w:b w:val="0"/>
                <w:bCs w:val="0"/>
                <w:sz w:val="20"/>
                <w:szCs w:val="20"/>
              </w:rPr>
              <w:t xml:space="preserve"> Kontrates për ndërtimin e Autostradës Morinë-Merdare nga  Ministria e  Infrastrukturës </w:t>
            </w:r>
            <w:r w:rsidR="00871955" w:rsidRPr="004C6292">
              <w:rPr>
                <w:rStyle w:val="FootnoteReference"/>
                <w:b w:val="0"/>
                <w:bCs w:val="0"/>
                <w:sz w:val="20"/>
                <w:szCs w:val="20"/>
              </w:rPr>
              <w:footnoteReference w:id="4"/>
            </w:r>
          </w:p>
        </w:tc>
        <w:tc>
          <w:tcPr>
            <w:cnfStyle w:val="000010000000"/>
            <w:tcW w:w="2160" w:type="dxa"/>
          </w:tcPr>
          <w:p w:rsidR="00827CB6" w:rsidRPr="004C6292" w:rsidRDefault="00C572D6" w:rsidP="007D3286">
            <w:pPr>
              <w:jc w:val="right"/>
              <w:rPr>
                <w:rFonts w:asciiTheme="minorHAnsi" w:hAnsiTheme="minorHAnsi" w:cstheme="minorHAnsi"/>
                <w:b w:val="0"/>
                <w:bCs w:val="0"/>
              </w:rPr>
            </w:pPr>
            <w:r w:rsidRPr="004C6292">
              <w:rPr>
                <w:rFonts w:asciiTheme="minorHAnsi" w:hAnsiTheme="minorHAnsi" w:cstheme="minorHAnsi"/>
                <w:b w:val="0"/>
                <w:bCs w:val="0"/>
              </w:rPr>
              <w:t>106.883.295,92</w:t>
            </w:r>
          </w:p>
        </w:tc>
        <w:tc>
          <w:tcPr>
            <w:cnfStyle w:val="000100000000"/>
            <w:tcW w:w="2250" w:type="dxa"/>
          </w:tcPr>
          <w:p w:rsidR="00827CB6" w:rsidRPr="004C6292" w:rsidRDefault="00827CB6" w:rsidP="00C572D6">
            <w:pPr>
              <w:jc w:val="right"/>
              <w:rPr>
                <w:rFonts w:asciiTheme="minorHAnsi" w:hAnsiTheme="minorHAnsi" w:cstheme="minorHAnsi"/>
                <w:bCs w:val="0"/>
              </w:rPr>
            </w:pPr>
            <w:r w:rsidRPr="004C6292">
              <w:rPr>
                <w:rFonts w:asciiTheme="minorHAnsi" w:hAnsiTheme="minorHAnsi" w:cstheme="minorHAnsi"/>
                <w:bCs w:val="0"/>
              </w:rPr>
              <w:t>236.165.999,52</w:t>
            </w:r>
          </w:p>
        </w:tc>
      </w:tr>
    </w:tbl>
    <w:p w:rsidR="003D4B14" w:rsidRPr="004C6292" w:rsidRDefault="00F979DD" w:rsidP="00F979DD">
      <w:pPr>
        <w:rPr>
          <w:rFonts w:ascii="Bookman Old Style" w:hAnsi="Bookman Old Style"/>
          <w:b/>
          <w:bCs/>
          <w:sz w:val="26"/>
          <w:szCs w:val="26"/>
        </w:rPr>
      </w:pPr>
      <w:r w:rsidRPr="004C6292">
        <w:rPr>
          <w:rFonts w:ascii="Bookman Old Style" w:hAnsi="Bookman Old Style"/>
          <w:b/>
          <w:bCs/>
          <w:sz w:val="26"/>
          <w:szCs w:val="26"/>
        </w:rPr>
        <w:t xml:space="preserve">Tabela </w:t>
      </w:r>
      <w:r w:rsidR="003769DD" w:rsidRPr="004C6292">
        <w:rPr>
          <w:rFonts w:ascii="Bookman Old Style" w:hAnsi="Bookman Old Style"/>
          <w:b/>
          <w:bCs/>
          <w:sz w:val="26"/>
          <w:szCs w:val="26"/>
        </w:rPr>
        <w:t>2</w:t>
      </w:r>
    </w:p>
    <w:p w:rsidR="00CD2CD9" w:rsidRPr="004C6292" w:rsidRDefault="004B0CFC" w:rsidP="00745541">
      <w:pPr>
        <w:ind w:firstLine="720"/>
        <w:jc w:val="both"/>
        <w:rPr>
          <w:sz w:val="16"/>
          <w:szCs w:val="16"/>
          <w:lang w:val="en-US"/>
        </w:rPr>
      </w:pPr>
      <w:r w:rsidRPr="00233B4C">
        <w:rPr>
          <w:rFonts w:ascii="Bookman Old Style" w:hAnsi="Bookman Old Style"/>
          <w:bCs/>
          <w:sz w:val="26"/>
          <w:szCs w:val="26"/>
        </w:rPr>
        <w:lastRenderedPageBreak/>
        <w:t xml:space="preserve">Siq mund të vrejm nga tabela 2 </w:t>
      </w:r>
      <w:r w:rsidR="00FC648E" w:rsidRPr="00233B4C">
        <w:rPr>
          <w:rFonts w:ascii="Bookman Old Style" w:hAnsi="Bookman Old Style"/>
          <w:bCs/>
          <w:sz w:val="26"/>
          <w:szCs w:val="26"/>
        </w:rPr>
        <w:t xml:space="preserve">kemi </w:t>
      </w:r>
      <w:r w:rsidR="00263C2F" w:rsidRPr="00233B4C">
        <w:rPr>
          <w:rFonts w:ascii="Bookman Old Style" w:hAnsi="Bookman Old Style"/>
          <w:bCs/>
          <w:sz w:val="26"/>
          <w:szCs w:val="26"/>
        </w:rPr>
        <w:t>pasqyruar</w:t>
      </w:r>
      <w:r w:rsidR="00FC648E" w:rsidRPr="00233B4C">
        <w:rPr>
          <w:rFonts w:ascii="Bookman Old Style" w:hAnsi="Bookman Old Style"/>
          <w:bCs/>
          <w:sz w:val="26"/>
          <w:szCs w:val="26"/>
        </w:rPr>
        <w:t xml:space="preserve"> </w:t>
      </w:r>
      <w:r w:rsidR="005C4645" w:rsidRPr="00233B4C">
        <w:rPr>
          <w:rFonts w:ascii="Bookman Old Style" w:hAnsi="Bookman Old Style"/>
          <w:bCs/>
          <w:sz w:val="26"/>
          <w:szCs w:val="26"/>
        </w:rPr>
        <w:t>vlerën e kontratave të nënshkruara gjatë tri viteve</w:t>
      </w:r>
      <w:r w:rsidR="0093769B" w:rsidRPr="00233B4C">
        <w:rPr>
          <w:rFonts w:ascii="Bookman Old Style" w:hAnsi="Bookman Old Style"/>
          <w:bCs/>
          <w:sz w:val="26"/>
          <w:szCs w:val="26"/>
        </w:rPr>
        <w:t xml:space="preserve"> të fundit</w:t>
      </w:r>
      <w:r w:rsidR="005C4645" w:rsidRPr="00233B4C">
        <w:rPr>
          <w:rFonts w:ascii="Bookman Old Style" w:hAnsi="Bookman Old Style"/>
          <w:bCs/>
          <w:sz w:val="26"/>
          <w:szCs w:val="26"/>
        </w:rPr>
        <w:t xml:space="preserve">. </w:t>
      </w:r>
      <w:r w:rsidR="0093769B" w:rsidRPr="00233B4C">
        <w:rPr>
          <w:rFonts w:ascii="Bookman Old Style" w:hAnsi="Bookman Old Style"/>
          <w:bCs/>
          <w:sz w:val="26"/>
          <w:szCs w:val="26"/>
        </w:rPr>
        <w:t>K</w:t>
      </w:r>
      <w:r w:rsidR="005C4645" w:rsidRPr="00233B4C">
        <w:rPr>
          <w:rFonts w:ascii="Bookman Old Style" w:hAnsi="Bookman Old Style"/>
          <w:bCs/>
          <w:sz w:val="26"/>
          <w:szCs w:val="26"/>
        </w:rPr>
        <w:t>ontrat</w:t>
      </w:r>
      <w:r w:rsidR="0093769B" w:rsidRPr="00233B4C">
        <w:rPr>
          <w:rFonts w:ascii="Bookman Old Style" w:hAnsi="Bookman Old Style"/>
          <w:bCs/>
          <w:sz w:val="26"/>
          <w:szCs w:val="26"/>
        </w:rPr>
        <w:t>ë</w:t>
      </w:r>
      <w:r w:rsidR="005C4645" w:rsidRPr="00233B4C">
        <w:rPr>
          <w:rFonts w:ascii="Bookman Old Style" w:hAnsi="Bookman Old Style"/>
          <w:bCs/>
          <w:sz w:val="26"/>
          <w:szCs w:val="26"/>
        </w:rPr>
        <w:t>n</w:t>
      </w:r>
      <w:r w:rsidR="00FC648E" w:rsidRPr="00233B4C">
        <w:rPr>
          <w:rFonts w:ascii="Bookman Old Style" w:hAnsi="Bookman Old Style"/>
          <w:bCs/>
          <w:sz w:val="26"/>
          <w:szCs w:val="26"/>
        </w:rPr>
        <w:t xml:space="preserve"> për ndërtimin e Autostradës Morinë-Merdare, Rruga 7</w:t>
      </w:r>
      <w:r w:rsidR="0093769B" w:rsidRPr="00233B4C">
        <w:rPr>
          <w:rFonts w:ascii="Bookman Old Style" w:hAnsi="Bookman Old Style"/>
          <w:bCs/>
          <w:sz w:val="26"/>
          <w:szCs w:val="26"/>
        </w:rPr>
        <w:t xml:space="preserve">, e nënshkruar gjatë vitit 2010 </w:t>
      </w:r>
      <w:r w:rsidR="00FC648E" w:rsidRPr="00233B4C">
        <w:rPr>
          <w:rFonts w:ascii="Bookman Old Style" w:hAnsi="Bookman Old Style"/>
          <w:bCs/>
          <w:sz w:val="26"/>
          <w:szCs w:val="26"/>
        </w:rPr>
        <w:t xml:space="preserve">në vlerë prej 659,813,399.88€ </w:t>
      </w:r>
      <w:r w:rsidR="005C4645" w:rsidRPr="00233B4C">
        <w:rPr>
          <w:rFonts w:ascii="Bookman Old Style" w:hAnsi="Bookman Old Style"/>
          <w:bCs/>
          <w:sz w:val="26"/>
          <w:szCs w:val="26"/>
        </w:rPr>
        <w:t xml:space="preserve">e kemi paraqit </w:t>
      </w:r>
      <w:r w:rsidR="00FC648E" w:rsidRPr="00233B4C">
        <w:rPr>
          <w:rFonts w:ascii="Bookman Old Style" w:hAnsi="Bookman Old Style"/>
          <w:bCs/>
          <w:sz w:val="26"/>
          <w:szCs w:val="26"/>
        </w:rPr>
        <w:t xml:space="preserve">si kontratë </w:t>
      </w:r>
      <w:r w:rsidR="005C4645" w:rsidRPr="00233B4C">
        <w:rPr>
          <w:rFonts w:ascii="Bookman Old Style" w:hAnsi="Bookman Old Style"/>
          <w:bCs/>
          <w:sz w:val="26"/>
          <w:szCs w:val="26"/>
        </w:rPr>
        <w:t>të</w:t>
      </w:r>
      <w:r w:rsidR="00FC648E" w:rsidRPr="00233B4C">
        <w:rPr>
          <w:rFonts w:ascii="Bookman Old Style" w:hAnsi="Bookman Old Style"/>
          <w:bCs/>
          <w:sz w:val="26"/>
          <w:szCs w:val="26"/>
        </w:rPr>
        <w:t xml:space="preserve"> veqant pasi që kontrata në fjalë është kontratë me vlerë të madhe dhe sipas M</w:t>
      </w:r>
      <w:r w:rsidR="00F979DD" w:rsidRPr="00233B4C">
        <w:rPr>
          <w:rFonts w:ascii="Bookman Old Style" w:hAnsi="Bookman Old Style"/>
          <w:bCs/>
          <w:sz w:val="26"/>
          <w:szCs w:val="26"/>
        </w:rPr>
        <w:t xml:space="preserve">inistris së </w:t>
      </w:r>
      <w:r w:rsidR="00767F1B" w:rsidRPr="00233B4C">
        <w:rPr>
          <w:rFonts w:ascii="Bookman Old Style" w:hAnsi="Bookman Old Style"/>
          <w:bCs/>
          <w:sz w:val="26"/>
          <w:szCs w:val="26"/>
        </w:rPr>
        <w:t>I</w:t>
      </w:r>
      <w:r w:rsidR="00F979DD" w:rsidRPr="00233B4C">
        <w:rPr>
          <w:rFonts w:ascii="Bookman Old Style" w:hAnsi="Bookman Old Style"/>
          <w:bCs/>
          <w:sz w:val="26"/>
          <w:szCs w:val="26"/>
        </w:rPr>
        <w:t>nfrastruktures</w:t>
      </w:r>
      <w:r w:rsidR="00FC648E" w:rsidRPr="00233B4C">
        <w:rPr>
          <w:rFonts w:ascii="Bookman Old Style" w:hAnsi="Bookman Old Style"/>
          <w:bCs/>
          <w:sz w:val="26"/>
          <w:szCs w:val="26"/>
        </w:rPr>
        <w:t xml:space="preserve"> kjo kontrat</w:t>
      </w:r>
      <w:r w:rsidR="005C4645" w:rsidRPr="00233B4C">
        <w:rPr>
          <w:rFonts w:ascii="Bookman Old Style" w:hAnsi="Bookman Old Style"/>
          <w:bCs/>
          <w:sz w:val="26"/>
          <w:szCs w:val="26"/>
        </w:rPr>
        <w:t>ë</w:t>
      </w:r>
      <w:r w:rsidR="00FC648E" w:rsidRPr="00233B4C">
        <w:rPr>
          <w:rFonts w:ascii="Bookman Old Style" w:hAnsi="Bookman Old Style"/>
          <w:bCs/>
          <w:sz w:val="26"/>
          <w:szCs w:val="26"/>
        </w:rPr>
        <w:t xml:space="preserve"> është afat</w:t>
      </w:r>
      <w:r w:rsidR="005C4645" w:rsidRPr="00233B4C">
        <w:rPr>
          <w:rFonts w:ascii="Bookman Old Style" w:hAnsi="Bookman Old Style"/>
          <w:bCs/>
          <w:sz w:val="26"/>
          <w:szCs w:val="26"/>
        </w:rPr>
        <w:t>ë</w:t>
      </w:r>
      <w:r w:rsidR="00FC648E" w:rsidRPr="00233B4C">
        <w:rPr>
          <w:rFonts w:ascii="Bookman Old Style" w:hAnsi="Bookman Old Style"/>
          <w:bCs/>
          <w:sz w:val="26"/>
          <w:szCs w:val="26"/>
        </w:rPr>
        <w:t xml:space="preserve">gjate dhe </w:t>
      </w:r>
      <w:r w:rsidR="00DF6F43" w:rsidRPr="00233B4C">
        <w:rPr>
          <w:rFonts w:ascii="Bookman Old Style" w:hAnsi="Bookman Old Style"/>
          <w:bCs/>
          <w:sz w:val="26"/>
          <w:szCs w:val="26"/>
        </w:rPr>
        <w:t>vlera</w:t>
      </w:r>
      <w:r w:rsidR="00FC648E" w:rsidRPr="00233B4C">
        <w:rPr>
          <w:rFonts w:ascii="Bookman Old Style" w:hAnsi="Bookman Old Style"/>
          <w:bCs/>
          <w:sz w:val="26"/>
          <w:szCs w:val="26"/>
        </w:rPr>
        <w:t xml:space="preserve"> </w:t>
      </w:r>
      <w:r w:rsidR="00DF6F43" w:rsidRPr="00233B4C">
        <w:rPr>
          <w:rFonts w:ascii="Bookman Old Style" w:hAnsi="Bookman Old Style"/>
          <w:bCs/>
          <w:sz w:val="26"/>
          <w:szCs w:val="26"/>
        </w:rPr>
        <w:t>e</w:t>
      </w:r>
      <w:r w:rsidR="00FC648E" w:rsidRPr="00233B4C">
        <w:rPr>
          <w:rFonts w:ascii="Bookman Old Style" w:hAnsi="Bookman Old Style"/>
          <w:bCs/>
          <w:sz w:val="26"/>
          <w:szCs w:val="26"/>
        </w:rPr>
        <w:t xml:space="preserve"> parashikuar për vitin 2010 </w:t>
      </w:r>
      <w:r w:rsidR="00DF6F43" w:rsidRPr="00233B4C">
        <w:rPr>
          <w:rFonts w:ascii="Bookman Old Style" w:hAnsi="Bookman Old Style"/>
          <w:bCs/>
          <w:sz w:val="26"/>
          <w:szCs w:val="26"/>
        </w:rPr>
        <w:t xml:space="preserve">ishte </w:t>
      </w:r>
      <w:r w:rsidR="00C947DD" w:rsidRPr="00233B4C">
        <w:rPr>
          <w:rFonts w:ascii="Bookman Old Style" w:hAnsi="Bookman Old Style"/>
          <w:bCs/>
          <w:sz w:val="26"/>
          <w:szCs w:val="26"/>
        </w:rPr>
        <w:t>106,883,295.92</w:t>
      </w:r>
      <w:r w:rsidR="00DF6F43" w:rsidRPr="00233B4C">
        <w:rPr>
          <w:rFonts w:ascii="Bookman Old Style" w:hAnsi="Bookman Old Style"/>
          <w:bCs/>
          <w:sz w:val="26"/>
          <w:szCs w:val="26"/>
        </w:rPr>
        <w:t>€</w:t>
      </w:r>
      <w:r w:rsidR="00767F1B" w:rsidRPr="00233B4C">
        <w:rPr>
          <w:rFonts w:ascii="Bookman Old Style" w:hAnsi="Bookman Old Style"/>
          <w:bCs/>
          <w:sz w:val="26"/>
          <w:szCs w:val="26"/>
        </w:rPr>
        <w:t xml:space="preserve">, ndersa vlera e parashikuar për vitin 2011 është </w:t>
      </w:r>
      <w:r w:rsidR="00767F1B" w:rsidRPr="00233B4C">
        <w:rPr>
          <w:rFonts w:ascii="Bookman Old Style" w:hAnsi="Bookman Old Style" w:cstheme="minorHAnsi"/>
          <w:bCs/>
          <w:sz w:val="26"/>
          <w:szCs w:val="26"/>
        </w:rPr>
        <w:t>236.165.999,52</w:t>
      </w:r>
      <w:r w:rsidR="00767F1B" w:rsidRPr="00233B4C">
        <w:rPr>
          <w:rFonts w:ascii="Bookman Old Style" w:hAnsi="Bookman Old Style"/>
          <w:bCs/>
          <w:sz w:val="26"/>
          <w:szCs w:val="26"/>
        </w:rPr>
        <w:t>€</w:t>
      </w:r>
      <w:r w:rsidR="00DF6F43" w:rsidRPr="00233B4C">
        <w:rPr>
          <w:rFonts w:ascii="Bookman Old Style" w:hAnsi="Bookman Old Style"/>
          <w:bCs/>
          <w:sz w:val="26"/>
          <w:szCs w:val="26"/>
        </w:rPr>
        <w:t xml:space="preserve"> të cilën po e pasqyrojm në grafikonin 2</w:t>
      </w:r>
      <w:r w:rsidR="00334620" w:rsidRPr="00233B4C">
        <w:rPr>
          <w:rFonts w:ascii="Bookman Old Style" w:hAnsi="Bookman Old Style"/>
          <w:bCs/>
          <w:sz w:val="26"/>
          <w:szCs w:val="26"/>
        </w:rPr>
        <w:t xml:space="preserve"> </w:t>
      </w:r>
      <w:r w:rsidR="00DF6F43" w:rsidRPr="00233B4C">
        <w:rPr>
          <w:rFonts w:ascii="Bookman Old Style" w:hAnsi="Bookman Old Style"/>
          <w:bCs/>
          <w:sz w:val="26"/>
          <w:szCs w:val="26"/>
        </w:rPr>
        <w:t>.</w:t>
      </w:r>
      <w:r w:rsidR="00C947DD" w:rsidRPr="00233B4C">
        <w:rPr>
          <w:rFonts w:ascii="Bookman Old Style" w:hAnsi="Bookman Old Style"/>
          <w:bCs/>
          <w:sz w:val="26"/>
          <w:szCs w:val="26"/>
        </w:rPr>
        <w:t xml:space="preserve"> </w:t>
      </w:r>
      <w:r w:rsidR="00F04203" w:rsidRPr="00233B4C">
        <w:rPr>
          <w:rFonts w:ascii="Bookman Old Style" w:hAnsi="Bookman Old Style"/>
          <w:bCs/>
          <w:sz w:val="26"/>
          <w:szCs w:val="26"/>
        </w:rPr>
        <w:tab/>
      </w:r>
      <w:r w:rsidR="0027392C" w:rsidRPr="004C6292">
        <w:rPr>
          <w:bCs/>
        </w:rPr>
        <w:t xml:space="preserve"> </w:t>
      </w:r>
      <w:r w:rsidR="007D24C7" w:rsidRPr="004C6292">
        <w:rPr>
          <w:bCs/>
          <w:noProof/>
          <w:lang w:val="en-US"/>
        </w:rPr>
        <w:drawing>
          <wp:inline distT="0" distB="0" distL="0" distR="0">
            <wp:extent cx="5762625" cy="3190875"/>
            <wp:effectExtent l="19050" t="0" r="9525" b="0"/>
            <wp:docPr id="3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82405" w:rsidRPr="004C6292" w:rsidRDefault="00B82405" w:rsidP="006416BD">
      <w:pPr>
        <w:jc w:val="both"/>
        <w:rPr>
          <w:bCs/>
          <w:sz w:val="6"/>
          <w:szCs w:val="6"/>
        </w:rPr>
      </w:pPr>
    </w:p>
    <w:p w:rsidR="0099196D" w:rsidRPr="004C6292" w:rsidRDefault="0099196D" w:rsidP="006416BD">
      <w:pPr>
        <w:jc w:val="both"/>
        <w:rPr>
          <w:bCs/>
          <w:sz w:val="6"/>
          <w:szCs w:val="6"/>
        </w:rPr>
      </w:pPr>
    </w:p>
    <w:p w:rsidR="005C4645" w:rsidRPr="004C6292" w:rsidRDefault="00C572D6" w:rsidP="006416BD">
      <w:pPr>
        <w:jc w:val="both"/>
        <w:rPr>
          <w:b/>
          <w:bCs/>
        </w:rPr>
      </w:pPr>
      <w:r w:rsidRPr="004C6292">
        <w:rPr>
          <w:b/>
          <w:bCs/>
        </w:rPr>
        <w:t>Grafikoni 2</w:t>
      </w:r>
    </w:p>
    <w:p w:rsidR="00F83AA6" w:rsidRPr="00170C55" w:rsidRDefault="00170C55" w:rsidP="00312667">
      <w:pPr>
        <w:jc w:val="both"/>
        <w:rPr>
          <w:bCs/>
          <w:sz w:val="20"/>
          <w:szCs w:val="20"/>
        </w:rPr>
      </w:pPr>
      <w:r w:rsidRPr="004C6292">
        <w:rPr>
          <w:bCs/>
          <w:noProof/>
          <w:lang w:val="en-US"/>
        </w:rPr>
        <w:drawing>
          <wp:inline distT="0" distB="0" distL="0" distR="0">
            <wp:extent cx="5715000" cy="3200400"/>
            <wp:effectExtent l="19050" t="0" r="19050" b="0"/>
            <wp:docPr id="1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979DD" w:rsidRPr="004C6292" w:rsidRDefault="00AD6640" w:rsidP="00312667">
      <w:pPr>
        <w:jc w:val="both"/>
        <w:rPr>
          <w:rFonts w:ascii="Bookman Old Style" w:hAnsi="Bookman Old Style"/>
          <w:b/>
          <w:bCs/>
          <w:sz w:val="26"/>
          <w:szCs w:val="26"/>
        </w:rPr>
      </w:pPr>
      <w:r w:rsidRPr="004C6292">
        <w:rPr>
          <w:rFonts w:ascii="Bookman Old Style" w:hAnsi="Bookman Old Style"/>
          <w:b/>
          <w:bCs/>
          <w:sz w:val="26"/>
          <w:szCs w:val="26"/>
        </w:rPr>
        <w:t>Grafikoni</w:t>
      </w:r>
      <w:r w:rsidR="004C4C67" w:rsidRPr="004C6292">
        <w:rPr>
          <w:rFonts w:ascii="Bookman Old Style" w:hAnsi="Bookman Old Style"/>
          <w:b/>
          <w:bCs/>
          <w:sz w:val="26"/>
          <w:szCs w:val="26"/>
        </w:rPr>
        <w:t xml:space="preserve"> </w:t>
      </w:r>
      <w:r w:rsidR="00767F1B" w:rsidRPr="004C6292">
        <w:rPr>
          <w:rFonts w:ascii="Bookman Old Style" w:hAnsi="Bookman Old Style"/>
          <w:b/>
          <w:bCs/>
          <w:sz w:val="26"/>
          <w:szCs w:val="26"/>
        </w:rPr>
        <w:t>3</w:t>
      </w:r>
    </w:p>
    <w:p w:rsidR="00767F1B" w:rsidRPr="00233B4C" w:rsidRDefault="005C4645" w:rsidP="00170C55">
      <w:pPr>
        <w:ind w:firstLine="720"/>
        <w:jc w:val="both"/>
        <w:rPr>
          <w:rFonts w:ascii="Bookman Old Style" w:hAnsi="Bookman Old Style"/>
          <w:b/>
          <w:bCs/>
          <w:sz w:val="26"/>
          <w:szCs w:val="26"/>
        </w:rPr>
      </w:pPr>
      <w:r w:rsidRPr="00233B4C">
        <w:rPr>
          <w:rFonts w:ascii="Bookman Old Style" w:hAnsi="Bookman Old Style"/>
          <w:bCs/>
          <w:sz w:val="26"/>
          <w:szCs w:val="26"/>
        </w:rPr>
        <w:lastRenderedPageBreak/>
        <w:t xml:space="preserve">Në bazë të klasifikimit të autoriteteve kontraktuese, si më lartë në </w:t>
      </w:r>
      <w:r w:rsidR="00767F1B" w:rsidRPr="00233B4C">
        <w:rPr>
          <w:rFonts w:ascii="Bookman Old Style" w:hAnsi="Bookman Old Style"/>
          <w:bCs/>
          <w:sz w:val="26"/>
          <w:szCs w:val="26"/>
        </w:rPr>
        <w:t>tabelën nr.2 dhe grafikonin nr.3</w:t>
      </w:r>
      <w:r w:rsidRPr="00233B4C">
        <w:rPr>
          <w:rFonts w:ascii="Bookman Old Style" w:hAnsi="Bookman Old Style"/>
          <w:bCs/>
          <w:sz w:val="26"/>
          <w:szCs w:val="26"/>
        </w:rPr>
        <w:t xml:space="preserve"> po paraqesim vlerën e kontratave të nënshkruara, gjatë tri viteve të fundit.</w:t>
      </w:r>
    </w:p>
    <w:p w:rsidR="00F979DD" w:rsidRPr="00233B4C" w:rsidRDefault="0099196D" w:rsidP="001D3580">
      <w:pPr>
        <w:ind w:firstLine="720"/>
        <w:jc w:val="both"/>
        <w:rPr>
          <w:rFonts w:ascii="Bookman Old Style" w:hAnsi="Bookman Old Style"/>
          <w:bCs/>
          <w:sz w:val="26"/>
          <w:szCs w:val="26"/>
        </w:rPr>
      </w:pPr>
      <w:r w:rsidRPr="00233B4C">
        <w:rPr>
          <w:rFonts w:ascii="Bookman Old Style" w:hAnsi="Bookman Old Style"/>
          <w:bCs/>
          <w:sz w:val="26"/>
          <w:szCs w:val="26"/>
        </w:rPr>
        <w:t>Grafikoni nr.</w:t>
      </w:r>
      <w:r w:rsidR="00767F1B" w:rsidRPr="00233B4C">
        <w:rPr>
          <w:rFonts w:ascii="Bookman Old Style" w:hAnsi="Bookman Old Style"/>
          <w:bCs/>
          <w:sz w:val="26"/>
          <w:szCs w:val="26"/>
        </w:rPr>
        <w:t xml:space="preserve">4 </w:t>
      </w:r>
      <w:r w:rsidR="00845AAF" w:rsidRPr="00233B4C">
        <w:rPr>
          <w:rFonts w:ascii="Bookman Old Style" w:hAnsi="Bookman Old Style"/>
          <w:bCs/>
          <w:sz w:val="26"/>
          <w:szCs w:val="26"/>
        </w:rPr>
        <w:t>e</w:t>
      </w:r>
      <w:r w:rsidRPr="00233B4C">
        <w:rPr>
          <w:rFonts w:ascii="Bookman Old Style" w:hAnsi="Bookman Old Style"/>
          <w:bCs/>
          <w:sz w:val="26"/>
          <w:szCs w:val="26"/>
        </w:rPr>
        <w:t xml:space="preserve"> pasqyron strukturën</w:t>
      </w:r>
      <w:r w:rsidR="00845AAF" w:rsidRPr="00233B4C">
        <w:rPr>
          <w:rFonts w:ascii="Bookman Old Style" w:hAnsi="Bookman Old Style"/>
          <w:bCs/>
          <w:sz w:val="26"/>
          <w:szCs w:val="26"/>
        </w:rPr>
        <w:t>,</w:t>
      </w:r>
      <w:r w:rsidRPr="00233B4C">
        <w:rPr>
          <w:rFonts w:ascii="Bookman Old Style" w:hAnsi="Bookman Old Style"/>
          <w:bCs/>
          <w:sz w:val="26"/>
          <w:szCs w:val="26"/>
        </w:rPr>
        <w:t xml:space="preserve"> apo pjesëmarrjen e vlerës së kontratave të nënshkruara  gjatë vitit 20</w:t>
      </w:r>
      <w:r w:rsidR="00F83AA6" w:rsidRPr="00233B4C">
        <w:rPr>
          <w:rFonts w:ascii="Bookman Old Style" w:hAnsi="Bookman Old Style"/>
          <w:bCs/>
          <w:sz w:val="26"/>
          <w:szCs w:val="26"/>
        </w:rPr>
        <w:t>1</w:t>
      </w:r>
      <w:r w:rsidR="00767F1B" w:rsidRPr="00233B4C">
        <w:rPr>
          <w:rFonts w:ascii="Bookman Old Style" w:hAnsi="Bookman Old Style"/>
          <w:bCs/>
          <w:sz w:val="26"/>
          <w:szCs w:val="26"/>
        </w:rPr>
        <w:t>1</w:t>
      </w:r>
      <w:r w:rsidRPr="00233B4C">
        <w:rPr>
          <w:rFonts w:ascii="Bookman Old Style" w:hAnsi="Bookman Old Style"/>
          <w:bCs/>
          <w:sz w:val="26"/>
          <w:szCs w:val="26"/>
        </w:rPr>
        <w:t xml:space="preserve">. Organizatat buxhetore - </w:t>
      </w:r>
      <w:r w:rsidR="00845AAF" w:rsidRPr="00233B4C">
        <w:rPr>
          <w:rFonts w:ascii="Bookman Old Style" w:hAnsi="Bookman Old Style"/>
          <w:bCs/>
          <w:sz w:val="26"/>
          <w:szCs w:val="26"/>
        </w:rPr>
        <w:t>q</w:t>
      </w:r>
      <w:r w:rsidRPr="00233B4C">
        <w:rPr>
          <w:rFonts w:ascii="Bookman Old Style" w:hAnsi="Bookman Old Style"/>
          <w:bCs/>
          <w:sz w:val="26"/>
          <w:szCs w:val="26"/>
        </w:rPr>
        <w:t xml:space="preserve">everitare marrin pjesë me </w:t>
      </w:r>
      <w:r w:rsidR="00767F1B" w:rsidRPr="00233B4C">
        <w:rPr>
          <w:rFonts w:ascii="Bookman Old Style" w:hAnsi="Bookman Old Style"/>
          <w:bCs/>
          <w:sz w:val="26"/>
          <w:szCs w:val="26"/>
        </w:rPr>
        <w:t>51,5</w:t>
      </w:r>
      <w:r w:rsidR="003706A4" w:rsidRPr="00233B4C">
        <w:rPr>
          <w:rFonts w:ascii="Bookman Old Style" w:hAnsi="Bookman Old Style"/>
          <w:bCs/>
          <w:sz w:val="26"/>
          <w:szCs w:val="26"/>
        </w:rPr>
        <w:t>7</w:t>
      </w:r>
      <w:r w:rsidR="00385BA3" w:rsidRPr="00233B4C">
        <w:rPr>
          <w:rFonts w:ascii="Bookman Old Style" w:hAnsi="Bookman Old Style"/>
          <w:bCs/>
          <w:sz w:val="26"/>
          <w:szCs w:val="26"/>
        </w:rPr>
        <w:t>%</w:t>
      </w:r>
      <w:r w:rsidRPr="00233B4C">
        <w:rPr>
          <w:rFonts w:ascii="Bookman Old Style" w:hAnsi="Bookman Old Style"/>
          <w:bCs/>
          <w:sz w:val="26"/>
          <w:szCs w:val="26"/>
        </w:rPr>
        <w:t xml:space="preserve">, kompanitë publike  me </w:t>
      </w:r>
      <w:r w:rsidR="00767F1B" w:rsidRPr="00233B4C">
        <w:rPr>
          <w:rFonts w:ascii="Bookman Old Style" w:hAnsi="Bookman Old Style"/>
          <w:bCs/>
          <w:sz w:val="26"/>
          <w:szCs w:val="26"/>
        </w:rPr>
        <w:t>48,4</w:t>
      </w:r>
      <w:r w:rsidR="003706A4" w:rsidRPr="00233B4C">
        <w:rPr>
          <w:rFonts w:ascii="Bookman Old Style" w:hAnsi="Bookman Old Style"/>
          <w:bCs/>
          <w:sz w:val="26"/>
          <w:szCs w:val="26"/>
        </w:rPr>
        <w:t>0</w:t>
      </w:r>
      <w:r w:rsidR="00385BA3" w:rsidRPr="00233B4C">
        <w:rPr>
          <w:rFonts w:ascii="Bookman Old Style" w:hAnsi="Bookman Old Style"/>
          <w:bCs/>
          <w:sz w:val="26"/>
          <w:szCs w:val="26"/>
        </w:rPr>
        <w:t>%</w:t>
      </w:r>
      <w:r w:rsidRPr="00233B4C">
        <w:rPr>
          <w:rFonts w:ascii="Bookman Old Style" w:hAnsi="Bookman Old Style"/>
          <w:bCs/>
          <w:sz w:val="26"/>
          <w:szCs w:val="26"/>
        </w:rPr>
        <w:t>, derisa te autoritetet tjera – OJQ-t</w:t>
      </w:r>
      <w:r w:rsidRPr="00233B4C">
        <w:rPr>
          <w:rFonts w:ascii="Bookman Old Style" w:hAnsi="Bookman Old Style"/>
          <w:sz w:val="26"/>
          <w:szCs w:val="26"/>
        </w:rPr>
        <w:t>ë</w:t>
      </w:r>
      <w:r w:rsidRPr="00233B4C">
        <w:rPr>
          <w:rFonts w:ascii="Bookman Old Style" w:hAnsi="Bookman Old Style"/>
          <w:bCs/>
          <w:sz w:val="26"/>
          <w:szCs w:val="26"/>
        </w:rPr>
        <w:t xml:space="preserve"> me  vetëm </w:t>
      </w:r>
      <w:r w:rsidR="00767F1B" w:rsidRPr="00233B4C">
        <w:rPr>
          <w:rFonts w:ascii="Bookman Old Style" w:hAnsi="Bookman Old Style"/>
          <w:bCs/>
          <w:sz w:val="26"/>
          <w:szCs w:val="26"/>
        </w:rPr>
        <w:t>0,03</w:t>
      </w:r>
      <w:r w:rsidR="00385BA3" w:rsidRPr="00233B4C">
        <w:rPr>
          <w:rFonts w:ascii="Bookman Old Style" w:hAnsi="Bookman Old Style"/>
          <w:bCs/>
          <w:sz w:val="26"/>
          <w:szCs w:val="26"/>
        </w:rPr>
        <w:t>%</w:t>
      </w:r>
      <w:r w:rsidR="00845AAF" w:rsidRPr="00233B4C">
        <w:rPr>
          <w:rFonts w:ascii="Bookman Old Style" w:hAnsi="Bookman Old Style"/>
          <w:bCs/>
          <w:sz w:val="26"/>
          <w:szCs w:val="26"/>
        </w:rPr>
        <w:t xml:space="preserve"> </w:t>
      </w:r>
      <w:r w:rsidRPr="00233B4C">
        <w:rPr>
          <w:rFonts w:ascii="Bookman Old Style" w:hAnsi="Bookman Old Style"/>
          <w:bCs/>
          <w:sz w:val="26"/>
          <w:szCs w:val="26"/>
        </w:rPr>
        <w:t>n</w:t>
      </w:r>
      <w:r w:rsidRPr="00233B4C">
        <w:rPr>
          <w:rFonts w:ascii="Bookman Old Style" w:hAnsi="Bookman Old Style"/>
          <w:sz w:val="26"/>
          <w:szCs w:val="26"/>
        </w:rPr>
        <w:t xml:space="preserve">ë </w:t>
      </w:r>
      <w:r w:rsidRPr="00233B4C">
        <w:rPr>
          <w:rFonts w:ascii="Bookman Old Style" w:hAnsi="Bookman Old Style"/>
          <w:bCs/>
          <w:sz w:val="26"/>
          <w:szCs w:val="26"/>
        </w:rPr>
        <w:t xml:space="preserve">vlerën e përgjithshme të  kontratave të nënshkruara. </w:t>
      </w:r>
    </w:p>
    <w:p w:rsidR="005C4645" w:rsidRPr="004C6292" w:rsidRDefault="005C4645" w:rsidP="005C4645">
      <w:pPr>
        <w:jc w:val="both"/>
        <w:rPr>
          <w:bCs/>
          <w:sz w:val="10"/>
          <w:szCs w:val="10"/>
        </w:rPr>
      </w:pPr>
    </w:p>
    <w:p w:rsidR="00214480" w:rsidRPr="004C6292" w:rsidRDefault="001D3580" w:rsidP="0099196D">
      <w:pPr>
        <w:jc w:val="both"/>
        <w:rPr>
          <w:bCs/>
          <w:sz w:val="10"/>
          <w:szCs w:val="10"/>
        </w:rPr>
      </w:pPr>
      <w:r w:rsidRPr="004C6292">
        <w:rPr>
          <w:noProof/>
          <w:sz w:val="10"/>
          <w:szCs w:val="10"/>
          <w:lang w:val="en-US"/>
        </w:rPr>
        <w:drawing>
          <wp:inline distT="0" distB="0" distL="0" distR="0">
            <wp:extent cx="5781675" cy="3143250"/>
            <wp:effectExtent l="19050" t="0" r="9525" b="0"/>
            <wp:docPr id="36"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ED0E10" w:rsidRPr="004C6292">
        <w:rPr>
          <w:bCs/>
          <w:sz w:val="10"/>
          <w:szCs w:val="10"/>
        </w:rPr>
        <w:t xml:space="preserve"> </w:t>
      </w:r>
    </w:p>
    <w:p w:rsidR="00170C55" w:rsidRPr="00170C55" w:rsidRDefault="00977DBC" w:rsidP="00170C55">
      <w:pPr>
        <w:jc w:val="both"/>
        <w:rPr>
          <w:rFonts w:ascii="Bookman Old Style" w:hAnsi="Bookman Old Style"/>
          <w:b/>
          <w:bCs/>
        </w:rPr>
      </w:pPr>
      <w:r>
        <w:rPr>
          <w:rFonts w:ascii="Bookman Old Style" w:hAnsi="Bookman Old Style"/>
          <w:b/>
          <w:bCs/>
        </w:rPr>
        <w:t xml:space="preserve"> </w:t>
      </w:r>
      <w:r w:rsidR="00136AA9" w:rsidRPr="004C6292">
        <w:rPr>
          <w:rFonts w:ascii="Bookman Old Style" w:hAnsi="Bookman Old Style"/>
          <w:b/>
          <w:bCs/>
        </w:rPr>
        <w:t xml:space="preserve"> </w:t>
      </w:r>
      <w:r w:rsidR="00C22E95" w:rsidRPr="004C6292">
        <w:rPr>
          <w:rFonts w:ascii="Bookman Old Style" w:hAnsi="Bookman Old Style"/>
          <w:b/>
          <w:bCs/>
        </w:rPr>
        <w:t xml:space="preserve">Grafikoni </w:t>
      </w:r>
      <w:r w:rsidR="00767F1B" w:rsidRPr="004C6292">
        <w:rPr>
          <w:rFonts w:ascii="Bookman Old Style" w:hAnsi="Bookman Old Style"/>
          <w:b/>
          <w:bCs/>
        </w:rPr>
        <w:t>4</w:t>
      </w:r>
    </w:p>
    <w:tbl>
      <w:tblPr>
        <w:tblStyle w:val="LightList-Accent11"/>
        <w:tblpPr w:leftFromText="180" w:rightFromText="180" w:vertAnchor="text" w:horzAnchor="margin" w:tblpY="797"/>
        <w:tblW w:w="9198" w:type="dxa"/>
        <w:tblLook w:val="01E0"/>
      </w:tblPr>
      <w:tblGrid>
        <w:gridCol w:w="2236"/>
        <w:gridCol w:w="2462"/>
        <w:gridCol w:w="2340"/>
        <w:gridCol w:w="2160"/>
      </w:tblGrid>
      <w:tr w:rsidR="004036A9" w:rsidRPr="004C6292" w:rsidTr="002F0CAC">
        <w:trPr>
          <w:cnfStyle w:val="100000000000"/>
          <w:trHeight w:val="174"/>
        </w:trPr>
        <w:tc>
          <w:tcPr>
            <w:cnfStyle w:val="001000000000"/>
            <w:tcW w:w="9198" w:type="dxa"/>
            <w:gridSpan w:val="4"/>
          </w:tcPr>
          <w:p w:rsidR="004036A9" w:rsidRPr="004C6292" w:rsidRDefault="004036A9" w:rsidP="008868EB">
            <w:pPr>
              <w:jc w:val="center"/>
              <w:rPr>
                <w:rFonts w:asciiTheme="minorHAnsi" w:hAnsiTheme="minorHAnsi" w:cstheme="minorHAnsi"/>
                <w:bCs w:val="0"/>
              </w:rPr>
            </w:pPr>
          </w:p>
          <w:p w:rsidR="008868EB" w:rsidRPr="004C6292" w:rsidRDefault="004036A9" w:rsidP="008868EB">
            <w:pPr>
              <w:jc w:val="center"/>
              <w:rPr>
                <w:rFonts w:asciiTheme="minorHAnsi" w:hAnsiTheme="minorHAnsi" w:cstheme="minorHAnsi"/>
                <w:bCs w:val="0"/>
              </w:rPr>
            </w:pPr>
            <w:r w:rsidRPr="004C6292">
              <w:rPr>
                <w:rFonts w:asciiTheme="minorHAnsi" w:hAnsiTheme="minorHAnsi" w:cstheme="minorHAnsi"/>
              </w:rPr>
              <w:t>Vlera e kontratave të nënshkruara</w:t>
            </w:r>
            <w:r w:rsidR="001E504B" w:rsidRPr="004C6292">
              <w:rPr>
                <w:rFonts w:asciiTheme="minorHAnsi" w:hAnsiTheme="minorHAnsi" w:cstheme="minorHAnsi"/>
              </w:rPr>
              <w:t xml:space="preserve"> sipas burimeve të financimit</w:t>
            </w:r>
            <w:r w:rsidRPr="004C6292">
              <w:rPr>
                <w:rFonts w:asciiTheme="minorHAnsi" w:hAnsiTheme="minorHAnsi" w:cstheme="minorHAnsi"/>
              </w:rPr>
              <w:t xml:space="preserve">  (€)</w:t>
            </w:r>
          </w:p>
        </w:tc>
      </w:tr>
      <w:tr w:rsidR="004E259C" w:rsidRPr="004C6292" w:rsidTr="002C4522">
        <w:trPr>
          <w:cnfStyle w:val="000000100000"/>
          <w:trHeight w:val="258"/>
        </w:trPr>
        <w:tc>
          <w:tcPr>
            <w:cnfStyle w:val="001000000000"/>
            <w:tcW w:w="2236" w:type="dxa"/>
          </w:tcPr>
          <w:p w:rsidR="004E259C" w:rsidRPr="004C6292" w:rsidRDefault="004E259C" w:rsidP="004F1F00">
            <w:pPr>
              <w:jc w:val="left"/>
              <w:rPr>
                <w:rFonts w:asciiTheme="minorHAnsi" w:hAnsiTheme="minorHAnsi" w:cstheme="minorHAnsi"/>
              </w:rPr>
            </w:pPr>
            <w:r w:rsidRPr="004C6292">
              <w:rPr>
                <w:rFonts w:asciiTheme="minorHAnsi" w:hAnsiTheme="minorHAnsi" w:cstheme="minorHAnsi"/>
              </w:rPr>
              <w:t>Burimet e financimit:</w:t>
            </w:r>
          </w:p>
        </w:tc>
        <w:tc>
          <w:tcPr>
            <w:cnfStyle w:val="000010000000"/>
            <w:tcW w:w="2462" w:type="dxa"/>
          </w:tcPr>
          <w:p w:rsidR="004E259C" w:rsidRPr="004C6292" w:rsidRDefault="004E259C" w:rsidP="008E7488">
            <w:pPr>
              <w:jc w:val="center"/>
              <w:rPr>
                <w:rFonts w:asciiTheme="minorHAnsi" w:hAnsiTheme="minorHAnsi" w:cstheme="minorHAnsi"/>
              </w:rPr>
            </w:pPr>
            <w:r w:rsidRPr="004C6292">
              <w:rPr>
                <w:rFonts w:asciiTheme="minorHAnsi" w:hAnsiTheme="minorHAnsi" w:cstheme="minorHAnsi"/>
              </w:rPr>
              <w:t>Vlera e  kontratave 200</w:t>
            </w:r>
            <w:r w:rsidR="008E7488" w:rsidRPr="004C6292">
              <w:rPr>
                <w:rFonts w:asciiTheme="minorHAnsi" w:hAnsiTheme="minorHAnsi" w:cstheme="minorHAnsi"/>
              </w:rPr>
              <w:t>9</w:t>
            </w:r>
          </w:p>
        </w:tc>
        <w:tc>
          <w:tcPr>
            <w:tcW w:w="2340" w:type="dxa"/>
            <w:tcBorders>
              <w:right w:val="single" w:sz="4" w:space="0" w:color="0070C0"/>
            </w:tcBorders>
          </w:tcPr>
          <w:p w:rsidR="004E259C" w:rsidRPr="004C6292" w:rsidRDefault="004E259C" w:rsidP="008E7488">
            <w:pPr>
              <w:jc w:val="center"/>
              <w:cnfStyle w:val="000000100000"/>
              <w:rPr>
                <w:rFonts w:asciiTheme="minorHAnsi" w:hAnsiTheme="minorHAnsi" w:cstheme="minorHAnsi"/>
              </w:rPr>
            </w:pPr>
            <w:r w:rsidRPr="004C6292">
              <w:rPr>
                <w:rFonts w:asciiTheme="minorHAnsi" w:hAnsiTheme="minorHAnsi" w:cstheme="minorHAnsi"/>
              </w:rPr>
              <w:t>Vlera e  kontratave 20</w:t>
            </w:r>
            <w:r w:rsidR="008E7488" w:rsidRPr="004C6292">
              <w:rPr>
                <w:rFonts w:asciiTheme="minorHAnsi" w:hAnsiTheme="minorHAnsi" w:cstheme="minorHAnsi"/>
              </w:rPr>
              <w:t>10</w:t>
            </w:r>
          </w:p>
        </w:tc>
        <w:tc>
          <w:tcPr>
            <w:cnfStyle w:val="000100000000"/>
            <w:tcW w:w="2160" w:type="dxa"/>
            <w:tcBorders>
              <w:left w:val="single" w:sz="4" w:space="0" w:color="0070C0"/>
            </w:tcBorders>
          </w:tcPr>
          <w:p w:rsidR="004E259C" w:rsidRPr="004C6292" w:rsidRDefault="004E259C" w:rsidP="008E7488">
            <w:pPr>
              <w:jc w:val="center"/>
              <w:rPr>
                <w:rFonts w:asciiTheme="minorHAnsi" w:hAnsiTheme="minorHAnsi" w:cstheme="minorHAnsi"/>
              </w:rPr>
            </w:pPr>
            <w:r w:rsidRPr="004C6292">
              <w:rPr>
                <w:rFonts w:asciiTheme="minorHAnsi" w:hAnsiTheme="minorHAnsi" w:cstheme="minorHAnsi"/>
              </w:rPr>
              <w:t>Vlera e  kontratave 201</w:t>
            </w:r>
            <w:r w:rsidR="008E7488" w:rsidRPr="004C6292">
              <w:rPr>
                <w:rFonts w:asciiTheme="minorHAnsi" w:hAnsiTheme="minorHAnsi" w:cstheme="minorHAnsi"/>
              </w:rPr>
              <w:t>1</w:t>
            </w:r>
          </w:p>
        </w:tc>
      </w:tr>
      <w:tr w:rsidR="008E7488" w:rsidRPr="004C6292" w:rsidTr="002C4522">
        <w:trPr>
          <w:trHeight w:val="224"/>
        </w:trPr>
        <w:tc>
          <w:tcPr>
            <w:cnfStyle w:val="001000000000"/>
            <w:tcW w:w="2236" w:type="dxa"/>
          </w:tcPr>
          <w:p w:rsidR="008E7488" w:rsidRPr="004C6292" w:rsidRDefault="008E7488" w:rsidP="004F1F00">
            <w:pPr>
              <w:jc w:val="left"/>
              <w:rPr>
                <w:rFonts w:asciiTheme="minorHAnsi" w:hAnsiTheme="minorHAnsi" w:cstheme="minorHAnsi"/>
              </w:rPr>
            </w:pPr>
            <w:r w:rsidRPr="004C6292">
              <w:rPr>
                <w:rFonts w:asciiTheme="minorHAnsi" w:hAnsiTheme="minorHAnsi" w:cstheme="minorHAnsi"/>
              </w:rPr>
              <w:t>Të hyrat vetanake</w:t>
            </w:r>
            <w:r w:rsidRPr="004C6292">
              <w:rPr>
                <w:rStyle w:val="FootnoteReference"/>
                <w:rFonts w:asciiTheme="minorHAnsi" w:hAnsiTheme="minorHAnsi" w:cstheme="minorHAnsi"/>
              </w:rPr>
              <w:footnoteReference w:id="5"/>
            </w:r>
          </w:p>
        </w:tc>
        <w:tc>
          <w:tcPr>
            <w:cnfStyle w:val="000010000000"/>
            <w:tcW w:w="2462" w:type="dxa"/>
          </w:tcPr>
          <w:p w:rsidR="008E7488" w:rsidRPr="004C6292" w:rsidRDefault="008E7488" w:rsidP="008E7488">
            <w:pPr>
              <w:rPr>
                <w:rFonts w:asciiTheme="minorHAnsi" w:hAnsiTheme="minorHAnsi" w:cstheme="minorHAnsi"/>
              </w:rPr>
            </w:pPr>
            <w:r w:rsidRPr="004C6292">
              <w:rPr>
                <w:rFonts w:asciiTheme="minorHAnsi" w:hAnsiTheme="minorHAnsi" w:cstheme="minorHAnsi"/>
              </w:rPr>
              <w:t xml:space="preserve">                  178,936,718.11 </w:t>
            </w:r>
          </w:p>
        </w:tc>
        <w:tc>
          <w:tcPr>
            <w:tcW w:w="2340" w:type="dxa"/>
            <w:tcBorders>
              <w:right w:val="single" w:sz="4" w:space="0" w:color="0070C0"/>
            </w:tcBorders>
          </w:tcPr>
          <w:p w:rsidR="008E7488" w:rsidRPr="004C6292" w:rsidRDefault="008E7488" w:rsidP="008E7488">
            <w:pPr>
              <w:cnfStyle w:val="000000000000"/>
              <w:rPr>
                <w:rFonts w:asciiTheme="minorHAnsi" w:hAnsiTheme="minorHAnsi" w:cstheme="minorHAnsi"/>
                <w:bCs/>
              </w:rPr>
            </w:pPr>
            <w:r w:rsidRPr="004C6292">
              <w:rPr>
                <w:rFonts w:asciiTheme="minorHAnsi" w:hAnsiTheme="minorHAnsi" w:cstheme="minorHAnsi"/>
                <w:bCs/>
              </w:rPr>
              <w:t xml:space="preserve">                  149,546,783.32 </w:t>
            </w:r>
          </w:p>
        </w:tc>
        <w:tc>
          <w:tcPr>
            <w:cnfStyle w:val="000100000000"/>
            <w:tcW w:w="2160" w:type="dxa"/>
            <w:tcBorders>
              <w:left w:val="single" w:sz="4" w:space="0" w:color="0070C0"/>
            </w:tcBorders>
          </w:tcPr>
          <w:p w:rsidR="008E7488" w:rsidRPr="004C6292" w:rsidRDefault="008E7488" w:rsidP="008E7488">
            <w:pPr>
              <w:rPr>
                <w:rFonts w:asciiTheme="minorHAnsi" w:hAnsiTheme="minorHAnsi" w:cstheme="minorHAnsi"/>
                <w:bCs w:val="0"/>
              </w:rPr>
            </w:pPr>
            <w:r w:rsidRPr="004C6292">
              <w:rPr>
                <w:rFonts w:asciiTheme="minorHAnsi" w:hAnsiTheme="minorHAnsi" w:cstheme="minorHAnsi"/>
              </w:rPr>
              <w:t xml:space="preserve">                  222.248.360,71 </w:t>
            </w:r>
          </w:p>
        </w:tc>
      </w:tr>
      <w:tr w:rsidR="008E7488" w:rsidRPr="004C6292" w:rsidTr="002C4522">
        <w:trPr>
          <w:cnfStyle w:val="000000100000"/>
          <w:trHeight w:val="480"/>
        </w:trPr>
        <w:tc>
          <w:tcPr>
            <w:cnfStyle w:val="001000000000"/>
            <w:tcW w:w="2236" w:type="dxa"/>
          </w:tcPr>
          <w:p w:rsidR="008E7488" w:rsidRPr="004C6292" w:rsidRDefault="008E7488" w:rsidP="004F1F00">
            <w:pPr>
              <w:jc w:val="left"/>
              <w:rPr>
                <w:rFonts w:asciiTheme="minorHAnsi" w:hAnsiTheme="minorHAnsi" w:cstheme="minorHAnsi"/>
              </w:rPr>
            </w:pPr>
            <w:r w:rsidRPr="004C6292">
              <w:rPr>
                <w:rFonts w:asciiTheme="minorHAnsi" w:hAnsiTheme="minorHAnsi" w:cstheme="minorHAnsi"/>
              </w:rPr>
              <w:t>Buxheti i Kons. i Kosovës</w:t>
            </w:r>
          </w:p>
        </w:tc>
        <w:tc>
          <w:tcPr>
            <w:cnfStyle w:val="000010000000"/>
            <w:tcW w:w="2462" w:type="dxa"/>
          </w:tcPr>
          <w:p w:rsidR="008E7488" w:rsidRPr="004C6292" w:rsidRDefault="008E7488" w:rsidP="008E7488">
            <w:pPr>
              <w:rPr>
                <w:rFonts w:asciiTheme="minorHAnsi" w:hAnsiTheme="minorHAnsi" w:cstheme="minorHAnsi"/>
              </w:rPr>
            </w:pPr>
            <w:r w:rsidRPr="004C6292">
              <w:rPr>
                <w:rFonts w:asciiTheme="minorHAnsi" w:hAnsiTheme="minorHAnsi" w:cstheme="minorHAnsi"/>
              </w:rPr>
              <w:t xml:space="preserve">                  586,539,985.28 </w:t>
            </w:r>
          </w:p>
        </w:tc>
        <w:tc>
          <w:tcPr>
            <w:tcW w:w="2340" w:type="dxa"/>
            <w:tcBorders>
              <w:right w:val="single" w:sz="4" w:space="0" w:color="0070C0"/>
            </w:tcBorders>
          </w:tcPr>
          <w:p w:rsidR="008E7488" w:rsidRPr="004C6292" w:rsidRDefault="008E7488" w:rsidP="008E7488">
            <w:pPr>
              <w:cnfStyle w:val="000000100000"/>
              <w:rPr>
                <w:rFonts w:asciiTheme="minorHAnsi" w:hAnsiTheme="minorHAnsi" w:cstheme="minorHAnsi"/>
                <w:bCs/>
              </w:rPr>
            </w:pPr>
            <w:r w:rsidRPr="004C6292">
              <w:rPr>
                <w:rFonts w:asciiTheme="minorHAnsi" w:hAnsiTheme="minorHAnsi" w:cstheme="minorHAnsi"/>
                <w:bCs/>
              </w:rPr>
              <w:t xml:space="preserve">                  326,250,504.21 </w:t>
            </w:r>
          </w:p>
        </w:tc>
        <w:tc>
          <w:tcPr>
            <w:cnfStyle w:val="000100000000"/>
            <w:tcW w:w="2160" w:type="dxa"/>
            <w:tcBorders>
              <w:left w:val="single" w:sz="4" w:space="0" w:color="0070C0"/>
            </w:tcBorders>
          </w:tcPr>
          <w:p w:rsidR="008E7488" w:rsidRPr="00D03C29" w:rsidRDefault="008E7488" w:rsidP="00D03C29">
            <w:pPr>
              <w:rPr>
                <w:rFonts w:asciiTheme="minorHAnsi" w:hAnsiTheme="minorHAnsi" w:cstheme="minorHAnsi"/>
                <w:bCs w:val="0"/>
              </w:rPr>
            </w:pPr>
            <w:r w:rsidRPr="004C6292">
              <w:rPr>
                <w:rFonts w:asciiTheme="minorHAnsi" w:hAnsiTheme="minorHAnsi" w:cstheme="minorHAnsi"/>
              </w:rPr>
              <w:t xml:space="preserve">                  </w:t>
            </w:r>
            <w:r w:rsidR="00D03C29">
              <w:rPr>
                <w:b w:val="0"/>
                <w:bCs w:val="0"/>
              </w:rPr>
              <w:t xml:space="preserve">                  </w:t>
            </w:r>
            <w:r w:rsidR="00D03C29" w:rsidRPr="00D03C29">
              <w:rPr>
                <w:rFonts w:asciiTheme="minorHAnsi" w:hAnsiTheme="minorHAnsi"/>
                <w:bCs w:val="0"/>
              </w:rPr>
              <w:t xml:space="preserve">323,841,023.84 </w:t>
            </w:r>
          </w:p>
        </w:tc>
      </w:tr>
      <w:tr w:rsidR="008E7488" w:rsidRPr="004C6292" w:rsidTr="002C4522">
        <w:trPr>
          <w:trHeight w:val="180"/>
        </w:trPr>
        <w:tc>
          <w:tcPr>
            <w:cnfStyle w:val="001000000000"/>
            <w:tcW w:w="2236" w:type="dxa"/>
          </w:tcPr>
          <w:p w:rsidR="008E7488" w:rsidRPr="004C6292" w:rsidRDefault="008E7488" w:rsidP="004F1F00">
            <w:pPr>
              <w:jc w:val="left"/>
              <w:rPr>
                <w:rFonts w:asciiTheme="minorHAnsi" w:hAnsiTheme="minorHAnsi" w:cstheme="minorHAnsi"/>
              </w:rPr>
            </w:pPr>
            <w:r w:rsidRPr="004C6292">
              <w:rPr>
                <w:rFonts w:asciiTheme="minorHAnsi" w:hAnsiTheme="minorHAnsi" w:cstheme="minorHAnsi"/>
              </w:rPr>
              <w:t>Donacione</w:t>
            </w:r>
          </w:p>
        </w:tc>
        <w:tc>
          <w:tcPr>
            <w:cnfStyle w:val="000010000000"/>
            <w:tcW w:w="2462" w:type="dxa"/>
          </w:tcPr>
          <w:p w:rsidR="008E7488" w:rsidRPr="004C6292" w:rsidRDefault="008E7488" w:rsidP="008E7488">
            <w:pPr>
              <w:rPr>
                <w:rFonts w:asciiTheme="minorHAnsi" w:hAnsiTheme="minorHAnsi" w:cstheme="minorHAnsi"/>
              </w:rPr>
            </w:pPr>
            <w:r w:rsidRPr="004C6292">
              <w:rPr>
                <w:rFonts w:asciiTheme="minorHAnsi" w:hAnsiTheme="minorHAnsi" w:cstheme="minorHAnsi"/>
              </w:rPr>
              <w:t xml:space="preserve">                    12,676,811.64 </w:t>
            </w:r>
          </w:p>
        </w:tc>
        <w:tc>
          <w:tcPr>
            <w:tcW w:w="2340" w:type="dxa"/>
            <w:tcBorders>
              <w:right w:val="single" w:sz="4" w:space="0" w:color="0070C0"/>
            </w:tcBorders>
          </w:tcPr>
          <w:p w:rsidR="008E7488" w:rsidRPr="004C6292" w:rsidRDefault="008E7488" w:rsidP="008E7488">
            <w:pPr>
              <w:cnfStyle w:val="000000000000"/>
              <w:rPr>
                <w:rFonts w:asciiTheme="minorHAnsi" w:hAnsiTheme="minorHAnsi" w:cstheme="minorHAnsi"/>
                <w:bCs/>
              </w:rPr>
            </w:pPr>
            <w:r w:rsidRPr="004C6292">
              <w:rPr>
                <w:rFonts w:asciiTheme="minorHAnsi" w:hAnsiTheme="minorHAnsi" w:cstheme="minorHAnsi"/>
                <w:bCs/>
              </w:rPr>
              <w:t>6,271,561.03</w:t>
            </w:r>
          </w:p>
        </w:tc>
        <w:tc>
          <w:tcPr>
            <w:cnfStyle w:val="000100000000"/>
            <w:tcW w:w="2160" w:type="dxa"/>
            <w:tcBorders>
              <w:left w:val="single" w:sz="4" w:space="0" w:color="0070C0"/>
            </w:tcBorders>
          </w:tcPr>
          <w:p w:rsidR="008E7488" w:rsidRPr="004C6292" w:rsidRDefault="008E7488" w:rsidP="008E7488">
            <w:pPr>
              <w:rPr>
                <w:rFonts w:asciiTheme="minorHAnsi" w:hAnsiTheme="minorHAnsi" w:cstheme="minorHAnsi"/>
                <w:bCs w:val="0"/>
              </w:rPr>
            </w:pPr>
            <w:r w:rsidRPr="004C6292">
              <w:rPr>
                <w:rFonts w:asciiTheme="minorHAnsi" w:hAnsiTheme="minorHAnsi" w:cstheme="minorHAnsi"/>
              </w:rPr>
              <w:t>6.061.383,65</w:t>
            </w:r>
          </w:p>
        </w:tc>
      </w:tr>
      <w:tr w:rsidR="008E7488" w:rsidRPr="004C6292" w:rsidTr="002C4522">
        <w:trPr>
          <w:cnfStyle w:val="000000100000"/>
          <w:trHeight w:val="188"/>
        </w:trPr>
        <w:tc>
          <w:tcPr>
            <w:cnfStyle w:val="001000000000"/>
            <w:tcW w:w="2236" w:type="dxa"/>
          </w:tcPr>
          <w:p w:rsidR="008E7488" w:rsidRPr="004C6292" w:rsidRDefault="008E7488" w:rsidP="004F1F00">
            <w:pPr>
              <w:jc w:val="left"/>
              <w:rPr>
                <w:rFonts w:asciiTheme="minorHAnsi" w:hAnsiTheme="minorHAnsi" w:cstheme="minorHAnsi"/>
              </w:rPr>
            </w:pPr>
            <w:r w:rsidRPr="004C6292">
              <w:rPr>
                <w:rFonts w:asciiTheme="minorHAnsi" w:hAnsiTheme="minorHAnsi" w:cstheme="minorHAnsi"/>
              </w:rPr>
              <w:t>Gjithsej :</w:t>
            </w:r>
          </w:p>
        </w:tc>
        <w:tc>
          <w:tcPr>
            <w:cnfStyle w:val="000010000000"/>
            <w:tcW w:w="2462" w:type="dxa"/>
          </w:tcPr>
          <w:p w:rsidR="008E7488" w:rsidRPr="004C6292" w:rsidRDefault="008E7488" w:rsidP="008E7488">
            <w:pPr>
              <w:rPr>
                <w:rFonts w:asciiTheme="minorHAnsi" w:hAnsiTheme="minorHAnsi" w:cstheme="minorHAnsi"/>
              </w:rPr>
            </w:pPr>
            <w:r w:rsidRPr="004C6292">
              <w:rPr>
                <w:rFonts w:asciiTheme="minorHAnsi" w:hAnsiTheme="minorHAnsi" w:cstheme="minorHAnsi"/>
              </w:rPr>
              <w:t xml:space="preserve">              778,153,515.03 </w:t>
            </w:r>
          </w:p>
        </w:tc>
        <w:tc>
          <w:tcPr>
            <w:tcW w:w="2340" w:type="dxa"/>
            <w:tcBorders>
              <w:right w:val="single" w:sz="4" w:space="0" w:color="0070C0"/>
            </w:tcBorders>
          </w:tcPr>
          <w:p w:rsidR="008E7488" w:rsidRPr="004C6292" w:rsidRDefault="008E7488" w:rsidP="008E7488">
            <w:pPr>
              <w:cnfStyle w:val="000000100000"/>
              <w:rPr>
                <w:rFonts w:asciiTheme="minorHAnsi" w:hAnsiTheme="minorHAnsi" w:cstheme="minorHAnsi"/>
                <w:bCs/>
              </w:rPr>
            </w:pPr>
            <w:r w:rsidRPr="004C6292">
              <w:rPr>
                <w:rFonts w:asciiTheme="minorHAnsi" w:hAnsiTheme="minorHAnsi" w:cstheme="minorHAnsi"/>
                <w:bCs/>
              </w:rPr>
              <w:t xml:space="preserve">              482,068,848.56 </w:t>
            </w:r>
          </w:p>
        </w:tc>
        <w:tc>
          <w:tcPr>
            <w:cnfStyle w:val="000100000000"/>
            <w:tcW w:w="2160" w:type="dxa"/>
            <w:tcBorders>
              <w:left w:val="single" w:sz="4" w:space="0" w:color="0070C0"/>
            </w:tcBorders>
          </w:tcPr>
          <w:p w:rsidR="008E7488" w:rsidRPr="00D03C29" w:rsidRDefault="008E7488" w:rsidP="00D03C29">
            <w:pPr>
              <w:rPr>
                <w:rFonts w:asciiTheme="minorHAnsi" w:hAnsiTheme="minorHAnsi" w:cstheme="minorHAnsi"/>
                <w:bCs w:val="0"/>
              </w:rPr>
            </w:pPr>
            <w:r w:rsidRPr="004C6292">
              <w:rPr>
                <w:rFonts w:asciiTheme="minorHAnsi" w:hAnsiTheme="minorHAnsi" w:cstheme="minorHAnsi"/>
              </w:rPr>
              <w:t xml:space="preserve">              </w:t>
            </w:r>
            <w:r w:rsidR="00D03C29">
              <w:rPr>
                <w:rFonts w:ascii="Arial" w:hAnsi="Arial" w:cs="Arial"/>
                <w:b w:val="0"/>
                <w:bCs w:val="0"/>
              </w:rPr>
              <w:t xml:space="preserve">              </w:t>
            </w:r>
            <w:r w:rsidR="00D03C29" w:rsidRPr="00D03C29">
              <w:rPr>
                <w:rFonts w:asciiTheme="minorHAnsi" w:hAnsiTheme="minorHAnsi" w:cs="Arial"/>
                <w:bCs w:val="0"/>
              </w:rPr>
              <w:t xml:space="preserve">552,150,768.20 </w:t>
            </w:r>
          </w:p>
        </w:tc>
      </w:tr>
      <w:tr w:rsidR="008E7488" w:rsidRPr="004C6292" w:rsidTr="002F0CAC">
        <w:trPr>
          <w:cnfStyle w:val="010000000000"/>
          <w:trHeight w:val="188"/>
        </w:trPr>
        <w:tc>
          <w:tcPr>
            <w:cnfStyle w:val="001000000000"/>
            <w:tcW w:w="4698" w:type="dxa"/>
            <w:gridSpan w:val="2"/>
          </w:tcPr>
          <w:p w:rsidR="008E7488" w:rsidRPr="004C6292" w:rsidRDefault="00E37622" w:rsidP="004F1F00">
            <w:pPr>
              <w:jc w:val="left"/>
              <w:rPr>
                <w:rFonts w:asciiTheme="minorHAnsi" w:hAnsiTheme="minorHAnsi" w:cstheme="minorHAnsi"/>
                <w:b w:val="0"/>
              </w:rPr>
            </w:pPr>
            <w:r w:rsidRPr="004C6292">
              <w:rPr>
                <w:rFonts w:asciiTheme="minorHAnsi" w:hAnsiTheme="minorHAnsi" w:cstheme="minorHAnsi"/>
                <w:b w:val="0"/>
                <w:sz w:val="20"/>
                <w:szCs w:val="20"/>
              </w:rPr>
              <w:t>Vrejtje:Pjesa e Kontrates për ndërtimin e Autostradës Morinë-Merdare nga  Ministria e  Infrastrukturës</w:t>
            </w:r>
          </w:p>
        </w:tc>
        <w:tc>
          <w:tcPr>
            <w:cnfStyle w:val="000010000000"/>
            <w:tcW w:w="2340" w:type="dxa"/>
          </w:tcPr>
          <w:p w:rsidR="008E7488" w:rsidRPr="004C6292" w:rsidRDefault="008E7488" w:rsidP="007D3286">
            <w:pPr>
              <w:rPr>
                <w:rFonts w:asciiTheme="minorHAnsi" w:hAnsiTheme="minorHAnsi" w:cstheme="minorHAnsi"/>
                <w:b w:val="0"/>
                <w:bCs w:val="0"/>
              </w:rPr>
            </w:pPr>
            <w:r w:rsidRPr="004C6292">
              <w:rPr>
                <w:rFonts w:asciiTheme="minorHAnsi" w:hAnsiTheme="minorHAnsi" w:cstheme="minorHAnsi"/>
                <w:b w:val="0"/>
              </w:rPr>
              <w:t>106.883.295,92</w:t>
            </w:r>
          </w:p>
        </w:tc>
        <w:tc>
          <w:tcPr>
            <w:cnfStyle w:val="000100000000"/>
            <w:tcW w:w="2160" w:type="dxa"/>
          </w:tcPr>
          <w:p w:rsidR="008E7488" w:rsidRPr="004C6292" w:rsidRDefault="008E7488" w:rsidP="008E7488">
            <w:pPr>
              <w:rPr>
                <w:rFonts w:asciiTheme="minorHAnsi" w:hAnsiTheme="minorHAnsi" w:cstheme="minorHAnsi"/>
                <w:bCs w:val="0"/>
              </w:rPr>
            </w:pPr>
            <w:r w:rsidRPr="004C6292">
              <w:rPr>
                <w:rFonts w:asciiTheme="minorHAnsi" w:hAnsiTheme="minorHAnsi" w:cstheme="minorHAnsi"/>
              </w:rPr>
              <w:t>236.165.999,52</w:t>
            </w:r>
          </w:p>
        </w:tc>
      </w:tr>
    </w:tbl>
    <w:p w:rsidR="008868EB" w:rsidRPr="004C6292" w:rsidRDefault="009D31FF" w:rsidP="008868EB">
      <w:pPr>
        <w:jc w:val="center"/>
        <w:rPr>
          <w:rFonts w:ascii="Bookman Old Style" w:hAnsi="Bookman Old Style"/>
          <w:b/>
          <w:bCs/>
          <w:sz w:val="26"/>
          <w:szCs w:val="26"/>
        </w:rPr>
      </w:pPr>
      <w:r w:rsidRPr="00233B4C">
        <w:rPr>
          <w:rFonts w:ascii="Bookman Old Style" w:hAnsi="Bookman Old Style"/>
          <w:b/>
          <w:bCs/>
          <w:sz w:val="26"/>
          <w:szCs w:val="26"/>
        </w:rPr>
        <w:t>2.</w:t>
      </w:r>
      <w:r w:rsidR="00BF4090" w:rsidRPr="00233B4C">
        <w:rPr>
          <w:rFonts w:ascii="Bookman Old Style" w:hAnsi="Bookman Old Style"/>
          <w:b/>
          <w:bCs/>
          <w:sz w:val="26"/>
          <w:szCs w:val="26"/>
        </w:rPr>
        <w:t>3</w:t>
      </w:r>
      <w:r w:rsidRPr="00233B4C">
        <w:rPr>
          <w:rFonts w:ascii="Bookman Old Style" w:hAnsi="Bookman Old Style"/>
          <w:b/>
          <w:bCs/>
          <w:sz w:val="26"/>
          <w:szCs w:val="26"/>
        </w:rPr>
        <w:t xml:space="preserve">. </w:t>
      </w:r>
      <w:r w:rsidR="00111336" w:rsidRPr="00233B4C">
        <w:rPr>
          <w:rFonts w:ascii="Bookman Old Style" w:hAnsi="Bookman Old Style"/>
          <w:b/>
          <w:bCs/>
          <w:sz w:val="26"/>
          <w:szCs w:val="26"/>
        </w:rPr>
        <w:t xml:space="preserve">VLERA E </w:t>
      </w:r>
      <w:r w:rsidRPr="00233B4C">
        <w:rPr>
          <w:rFonts w:ascii="Bookman Old Style" w:hAnsi="Bookman Old Style"/>
          <w:b/>
          <w:bCs/>
          <w:sz w:val="26"/>
          <w:szCs w:val="26"/>
        </w:rPr>
        <w:t>KONTRATA</w:t>
      </w:r>
      <w:r w:rsidR="00111336" w:rsidRPr="00233B4C">
        <w:rPr>
          <w:rFonts w:ascii="Bookman Old Style" w:hAnsi="Bookman Old Style"/>
          <w:b/>
          <w:bCs/>
          <w:sz w:val="26"/>
          <w:szCs w:val="26"/>
        </w:rPr>
        <w:t>VE T</w:t>
      </w:r>
      <w:r w:rsidRPr="00233B4C">
        <w:rPr>
          <w:rFonts w:ascii="Bookman Old Style" w:hAnsi="Bookman Old Style"/>
          <w:b/>
          <w:bCs/>
          <w:sz w:val="26"/>
          <w:szCs w:val="26"/>
        </w:rPr>
        <w:t>Ë</w:t>
      </w:r>
      <w:r w:rsidR="00484FD5" w:rsidRPr="00233B4C">
        <w:rPr>
          <w:rFonts w:ascii="Bookman Old Style" w:hAnsi="Bookman Old Style"/>
          <w:b/>
          <w:bCs/>
          <w:sz w:val="26"/>
          <w:szCs w:val="26"/>
        </w:rPr>
        <w:t xml:space="preserve"> </w:t>
      </w:r>
      <w:r w:rsidRPr="00233B4C">
        <w:rPr>
          <w:rFonts w:ascii="Bookman Old Style" w:hAnsi="Bookman Old Style"/>
          <w:b/>
          <w:bCs/>
          <w:sz w:val="26"/>
          <w:szCs w:val="26"/>
        </w:rPr>
        <w:t>N</w:t>
      </w:r>
      <w:r w:rsidR="00FE1CCA" w:rsidRPr="00233B4C">
        <w:rPr>
          <w:rFonts w:ascii="Bookman Old Style" w:hAnsi="Bookman Old Style"/>
          <w:b/>
          <w:bCs/>
          <w:sz w:val="26"/>
          <w:szCs w:val="26"/>
        </w:rPr>
        <w:t>Ë</w:t>
      </w:r>
      <w:r w:rsidRPr="00233B4C">
        <w:rPr>
          <w:rFonts w:ascii="Bookman Old Style" w:hAnsi="Bookman Old Style"/>
          <w:b/>
          <w:bCs/>
          <w:sz w:val="26"/>
          <w:szCs w:val="26"/>
        </w:rPr>
        <w:t>SHKRUARA GJATË VITIT 20</w:t>
      </w:r>
      <w:r w:rsidR="00D609B8" w:rsidRPr="00233B4C">
        <w:rPr>
          <w:rFonts w:ascii="Bookman Old Style" w:hAnsi="Bookman Old Style"/>
          <w:b/>
          <w:bCs/>
          <w:sz w:val="26"/>
          <w:szCs w:val="26"/>
        </w:rPr>
        <w:t>1</w:t>
      </w:r>
      <w:r w:rsidR="008E7488" w:rsidRPr="00233B4C">
        <w:rPr>
          <w:rFonts w:ascii="Bookman Old Style" w:hAnsi="Bookman Old Style"/>
          <w:b/>
          <w:bCs/>
          <w:sz w:val="26"/>
          <w:szCs w:val="26"/>
        </w:rPr>
        <w:t>1</w:t>
      </w:r>
      <w:r w:rsidR="00F13AA5" w:rsidRPr="00233B4C">
        <w:rPr>
          <w:rFonts w:ascii="Bookman Old Style" w:hAnsi="Bookman Old Style"/>
          <w:b/>
          <w:bCs/>
          <w:sz w:val="26"/>
          <w:szCs w:val="26"/>
        </w:rPr>
        <w:t xml:space="preserve"> SIPAS BURIMEVE TË FINANCIMIT</w:t>
      </w:r>
    </w:p>
    <w:p w:rsidR="001275F8" w:rsidRPr="00170C55" w:rsidRDefault="008868EB" w:rsidP="00170C55">
      <w:pPr>
        <w:rPr>
          <w:rFonts w:ascii="Bookman Old Style" w:hAnsi="Bookman Old Style"/>
          <w:b/>
          <w:bCs/>
        </w:rPr>
      </w:pPr>
      <w:r w:rsidRPr="004C6292">
        <w:rPr>
          <w:rFonts w:ascii="Bookman Old Style" w:hAnsi="Bookman Old Style"/>
          <w:b/>
          <w:bCs/>
        </w:rPr>
        <w:t>T</w:t>
      </w:r>
      <w:r w:rsidR="00111336" w:rsidRPr="004C6292">
        <w:rPr>
          <w:rFonts w:ascii="Bookman Old Style" w:hAnsi="Bookman Old Style"/>
          <w:b/>
          <w:bCs/>
        </w:rPr>
        <w:t xml:space="preserve">abela  3 </w:t>
      </w:r>
    </w:p>
    <w:p w:rsidR="001275F8" w:rsidRPr="00977DBC" w:rsidRDefault="00706A12" w:rsidP="00170C55">
      <w:pPr>
        <w:ind w:firstLine="720"/>
        <w:jc w:val="both"/>
        <w:rPr>
          <w:rFonts w:ascii="Bookman Old Style" w:hAnsi="Bookman Old Style"/>
          <w:bCs/>
          <w:sz w:val="26"/>
          <w:szCs w:val="26"/>
        </w:rPr>
      </w:pPr>
      <w:r w:rsidRPr="00977DBC">
        <w:rPr>
          <w:rFonts w:ascii="Bookman Old Style" w:hAnsi="Bookman Old Style"/>
          <w:bCs/>
          <w:sz w:val="26"/>
          <w:szCs w:val="26"/>
        </w:rPr>
        <w:lastRenderedPageBreak/>
        <w:t>N</w:t>
      </w:r>
      <w:r w:rsidR="00050807" w:rsidRPr="00977DBC">
        <w:rPr>
          <w:rFonts w:ascii="Bookman Old Style" w:hAnsi="Bookman Old Style"/>
          <w:bCs/>
          <w:sz w:val="26"/>
          <w:szCs w:val="26"/>
        </w:rPr>
        <w:t xml:space="preserve">ë tabelën </w:t>
      </w:r>
      <w:r w:rsidR="00334620" w:rsidRPr="00977DBC">
        <w:rPr>
          <w:rFonts w:ascii="Bookman Old Style" w:hAnsi="Bookman Old Style"/>
          <w:bCs/>
          <w:sz w:val="26"/>
          <w:szCs w:val="26"/>
        </w:rPr>
        <w:t>nr.</w:t>
      </w:r>
      <w:r w:rsidR="001275F8" w:rsidRPr="00977DBC">
        <w:rPr>
          <w:rFonts w:ascii="Bookman Old Style" w:hAnsi="Bookman Old Style"/>
          <w:bCs/>
          <w:sz w:val="26"/>
          <w:szCs w:val="26"/>
        </w:rPr>
        <w:t xml:space="preserve"> </w:t>
      </w:r>
      <w:r w:rsidR="004036A9" w:rsidRPr="00977DBC">
        <w:rPr>
          <w:rFonts w:ascii="Bookman Old Style" w:hAnsi="Bookman Old Style"/>
          <w:bCs/>
          <w:sz w:val="26"/>
          <w:szCs w:val="26"/>
        </w:rPr>
        <w:t>3</w:t>
      </w:r>
      <w:r w:rsidR="00050807" w:rsidRPr="00977DBC">
        <w:rPr>
          <w:rFonts w:ascii="Bookman Old Style" w:hAnsi="Bookman Old Style"/>
          <w:bCs/>
          <w:sz w:val="26"/>
          <w:szCs w:val="26"/>
        </w:rPr>
        <w:t xml:space="preserve"> dhe grafikonin </w:t>
      </w:r>
      <w:r w:rsidR="00334620" w:rsidRPr="00977DBC">
        <w:rPr>
          <w:rFonts w:ascii="Bookman Old Style" w:hAnsi="Bookman Old Style"/>
          <w:bCs/>
          <w:sz w:val="26"/>
          <w:szCs w:val="26"/>
        </w:rPr>
        <w:t>nr.</w:t>
      </w:r>
      <w:r w:rsidR="001275F8" w:rsidRPr="00977DBC">
        <w:rPr>
          <w:rFonts w:ascii="Bookman Old Style" w:hAnsi="Bookman Old Style"/>
          <w:bCs/>
          <w:sz w:val="26"/>
          <w:szCs w:val="26"/>
        </w:rPr>
        <w:t xml:space="preserve"> </w:t>
      </w:r>
      <w:r w:rsidR="00CC5D2D" w:rsidRPr="00977DBC">
        <w:rPr>
          <w:rFonts w:ascii="Bookman Old Style" w:hAnsi="Bookman Old Style"/>
          <w:bCs/>
          <w:sz w:val="26"/>
          <w:szCs w:val="26"/>
        </w:rPr>
        <w:t>4</w:t>
      </w:r>
      <w:r w:rsidRPr="00977DBC">
        <w:rPr>
          <w:rFonts w:ascii="Bookman Old Style" w:hAnsi="Bookman Old Style"/>
          <w:bCs/>
          <w:sz w:val="26"/>
          <w:szCs w:val="26"/>
        </w:rPr>
        <w:t xml:space="preserve"> është pasqyruar vlera e kontratave të nënshkruara</w:t>
      </w:r>
      <w:r w:rsidR="000C39F2" w:rsidRPr="00977DBC">
        <w:rPr>
          <w:rFonts w:ascii="Bookman Old Style" w:hAnsi="Bookman Old Style"/>
          <w:bCs/>
          <w:sz w:val="26"/>
          <w:szCs w:val="26"/>
        </w:rPr>
        <w:t>,</w:t>
      </w:r>
      <w:r w:rsidRPr="00977DBC">
        <w:rPr>
          <w:rFonts w:ascii="Bookman Old Style" w:hAnsi="Bookman Old Style"/>
          <w:bCs/>
          <w:sz w:val="26"/>
          <w:szCs w:val="26"/>
        </w:rPr>
        <w:t xml:space="preserve"> duke pasur për bazë burimin e financimit.</w:t>
      </w:r>
      <w:r w:rsidR="00936C4A" w:rsidRPr="00977DBC">
        <w:rPr>
          <w:rFonts w:ascii="Bookman Old Style" w:hAnsi="Bookman Old Style"/>
          <w:bCs/>
          <w:sz w:val="26"/>
          <w:szCs w:val="26"/>
        </w:rPr>
        <w:t xml:space="preserve"> </w:t>
      </w:r>
      <w:r w:rsidRPr="00977DBC">
        <w:rPr>
          <w:rFonts w:ascii="Bookman Old Style" w:hAnsi="Bookman Old Style"/>
          <w:bCs/>
          <w:sz w:val="26"/>
          <w:szCs w:val="26"/>
        </w:rPr>
        <w:t xml:space="preserve">Nga të </w:t>
      </w:r>
      <w:r w:rsidR="00050807" w:rsidRPr="00977DBC">
        <w:rPr>
          <w:rFonts w:ascii="Bookman Old Style" w:hAnsi="Bookman Old Style"/>
          <w:bCs/>
          <w:sz w:val="26"/>
          <w:szCs w:val="26"/>
        </w:rPr>
        <w:t>hyrat vet</w:t>
      </w:r>
      <w:r w:rsidR="007D3286" w:rsidRPr="00977DBC">
        <w:rPr>
          <w:rFonts w:ascii="Bookman Old Style" w:hAnsi="Bookman Old Style"/>
          <w:bCs/>
          <w:sz w:val="26"/>
          <w:szCs w:val="26"/>
        </w:rPr>
        <w:t>anake</w:t>
      </w:r>
      <w:r w:rsidR="00050807" w:rsidRPr="00977DBC">
        <w:rPr>
          <w:rFonts w:ascii="Bookman Old Style" w:hAnsi="Bookman Old Style"/>
          <w:bCs/>
          <w:sz w:val="26"/>
          <w:szCs w:val="26"/>
        </w:rPr>
        <w:t xml:space="preserve"> vlera e kontratave t</w:t>
      </w:r>
      <w:r w:rsidR="007B4070" w:rsidRPr="00977DBC">
        <w:rPr>
          <w:rFonts w:ascii="Bookman Old Style" w:hAnsi="Bookman Old Style"/>
          <w:bCs/>
          <w:sz w:val="26"/>
          <w:szCs w:val="26"/>
        </w:rPr>
        <w:t>ë</w:t>
      </w:r>
      <w:r w:rsidR="00050807" w:rsidRPr="00977DBC">
        <w:rPr>
          <w:rFonts w:ascii="Bookman Old Style" w:hAnsi="Bookman Old Style"/>
          <w:bCs/>
          <w:sz w:val="26"/>
          <w:szCs w:val="26"/>
        </w:rPr>
        <w:t xml:space="preserve"> </w:t>
      </w:r>
      <w:r w:rsidR="005E439D" w:rsidRPr="00977DBC">
        <w:rPr>
          <w:rFonts w:ascii="Bookman Old Style" w:hAnsi="Bookman Old Style"/>
          <w:bCs/>
          <w:sz w:val="26"/>
          <w:szCs w:val="26"/>
        </w:rPr>
        <w:t>nënshkruara</w:t>
      </w:r>
      <w:r w:rsidR="00050807" w:rsidRPr="00977DBC">
        <w:rPr>
          <w:rFonts w:ascii="Bookman Old Style" w:hAnsi="Bookman Old Style"/>
          <w:bCs/>
          <w:sz w:val="26"/>
          <w:szCs w:val="26"/>
        </w:rPr>
        <w:t xml:space="preserve"> </w:t>
      </w:r>
      <w:r w:rsidR="00522742" w:rsidRPr="00977DBC">
        <w:rPr>
          <w:rFonts w:ascii="Bookman Old Style" w:hAnsi="Bookman Old Style"/>
          <w:bCs/>
          <w:sz w:val="26"/>
          <w:szCs w:val="26"/>
        </w:rPr>
        <w:t>gjat</w:t>
      </w:r>
      <w:r w:rsidR="005E439D" w:rsidRPr="00977DBC">
        <w:rPr>
          <w:rFonts w:ascii="Bookman Old Style" w:hAnsi="Bookman Old Style"/>
          <w:bCs/>
          <w:sz w:val="26"/>
          <w:szCs w:val="26"/>
        </w:rPr>
        <w:t>ë</w:t>
      </w:r>
      <w:r w:rsidR="00522742" w:rsidRPr="00977DBC">
        <w:rPr>
          <w:rFonts w:ascii="Bookman Old Style" w:hAnsi="Bookman Old Style"/>
          <w:bCs/>
          <w:sz w:val="26"/>
          <w:szCs w:val="26"/>
        </w:rPr>
        <w:t xml:space="preserve"> vitit 201</w:t>
      </w:r>
      <w:r w:rsidR="00F60308" w:rsidRPr="00977DBC">
        <w:rPr>
          <w:rFonts w:ascii="Bookman Old Style" w:hAnsi="Bookman Old Style"/>
          <w:bCs/>
          <w:sz w:val="26"/>
          <w:szCs w:val="26"/>
        </w:rPr>
        <w:t>1</w:t>
      </w:r>
      <w:r w:rsidR="00522742" w:rsidRPr="00977DBC">
        <w:rPr>
          <w:rFonts w:ascii="Bookman Old Style" w:hAnsi="Bookman Old Style"/>
          <w:bCs/>
          <w:sz w:val="26"/>
          <w:szCs w:val="26"/>
        </w:rPr>
        <w:t xml:space="preserve"> ë</w:t>
      </w:r>
      <w:r w:rsidR="005E439D" w:rsidRPr="00977DBC">
        <w:rPr>
          <w:rFonts w:ascii="Bookman Old Style" w:hAnsi="Bookman Old Style"/>
          <w:bCs/>
          <w:sz w:val="26"/>
          <w:szCs w:val="26"/>
        </w:rPr>
        <w:t>shtë</w:t>
      </w:r>
      <w:r w:rsidR="00050807" w:rsidRPr="00977DBC">
        <w:rPr>
          <w:rFonts w:ascii="Bookman Old Style" w:hAnsi="Bookman Old Style"/>
          <w:bCs/>
          <w:sz w:val="26"/>
          <w:szCs w:val="26"/>
        </w:rPr>
        <w:t xml:space="preserve"> </w:t>
      </w:r>
      <w:r w:rsidR="00F60308" w:rsidRPr="00977DBC">
        <w:rPr>
          <w:rFonts w:ascii="Bookman Old Style" w:hAnsi="Bookman Old Style" w:cstheme="minorHAnsi"/>
          <w:bCs/>
          <w:sz w:val="26"/>
          <w:szCs w:val="26"/>
        </w:rPr>
        <w:t>222.248.360,71</w:t>
      </w:r>
      <w:r w:rsidR="00522742" w:rsidRPr="00977DBC">
        <w:rPr>
          <w:rFonts w:ascii="Bookman Old Style" w:hAnsi="Bookman Old Style"/>
          <w:bCs/>
          <w:sz w:val="26"/>
          <w:szCs w:val="26"/>
        </w:rPr>
        <w:t>€.</w:t>
      </w:r>
      <w:r w:rsidR="00050807" w:rsidRPr="00977DBC">
        <w:rPr>
          <w:rFonts w:ascii="Bookman Old Style" w:hAnsi="Bookman Old Style"/>
          <w:bCs/>
          <w:sz w:val="26"/>
          <w:szCs w:val="26"/>
        </w:rPr>
        <w:t xml:space="preserve"> Nga Buxheti i Konsoliduar i Kosovës vlera e kontratave të nënshkruara arrin </w:t>
      </w:r>
      <w:r w:rsidR="00D03C29" w:rsidRPr="00977DBC">
        <w:rPr>
          <w:rFonts w:ascii="Bookman Old Style" w:hAnsi="Bookman Old Style"/>
          <w:bCs/>
          <w:sz w:val="26"/>
          <w:szCs w:val="26"/>
        </w:rPr>
        <w:t xml:space="preserve">323,841,023.84 </w:t>
      </w:r>
      <w:r w:rsidR="00050807" w:rsidRPr="00977DBC">
        <w:rPr>
          <w:rFonts w:ascii="Bookman Old Style" w:hAnsi="Bookman Old Style"/>
          <w:bCs/>
          <w:sz w:val="26"/>
          <w:szCs w:val="26"/>
        </w:rPr>
        <w:t xml:space="preserve">€, </w:t>
      </w:r>
      <w:r w:rsidR="00CC5D2D" w:rsidRPr="00977DBC">
        <w:rPr>
          <w:rFonts w:ascii="Bookman Old Style" w:hAnsi="Bookman Old Style"/>
          <w:bCs/>
          <w:sz w:val="26"/>
          <w:szCs w:val="26"/>
        </w:rPr>
        <w:t>derisa</w:t>
      </w:r>
      <w:r w:rsidR="00050807" w:rsidRPr="00977DBC">
        <w:rPr>
          <w:rFonts w:ascii="Bookman Old Style" w:hAnsi="Bookman Old Style"/>
          <w:bCs/>
          <w:sz w:val="26"/>
          <w:szCs w:val="26"/>
        </w:rPr>
        <w:t xml:space="preserve"> nga donacionet vlera e kontratave të nënshkruara arrin </w:t>
      </w:r>
      <w:r w:rsidR="00F60308" w:rsidRPr="00977DBC">
        <w:rPr>
          <w:rFonts w:ascii="Bookman Old Style" w:hAnsi="Bookman Old Style" w:cstheme="minorHAnsi"/>
          <w:bCs/>
          <w:sz w:val="26"/>
          <w:szCs w:val="26"/>
        </w:rPr>
        <w:t>6.061.383,65</w:t>
      </w:r>
      <w:r w:rsidR="00050807" w:rsidRPr="00977DBC">
        <w:rPr>
          <w:rFonts w:ascii="Bookman Old Style" w:hAnsi="Bookman Old Style"/>
          <w:bCs/>
          <w:sz w:val="26"/>
          <w:szCs w:val="26"/>
        </w:rPr>
        <w:t>€</w:t>
      </w:r>
      <w:r w:rsidR="00522742" w:rsidRPr="00977DBC">
        <w:rPr>
          <w:rFonts w:ascii="Bookman Old Style" w:hAnsi="Bookman Old Style"/>
          <w:bCs/>
          <w:sz w:val="26"/>
          <w:szCs w:val="26"/>
        </w:rPr>
        <w:t>.</w:t>
      </w:r>
      <w:r w:rsidR="000C39F2" w:rsidRPr="00977DBC">
        <w:rPr>
          <w:rFonts w:ascii="Bookman Old Style" w:hAnsi="Bookman Old Style"/>
          <w:bCs/>
          <w:sz w:val="26"/>
          <w:szCs w:val="26"/>
        </w:rPr>
        <w:t xml:space="preserve"> </w:t>
      </w:r>
      <w:r w:rsidR="00522742" w:rsidRPr="00977DBC">
        <w:rPr>
          <w:rFonts w:ascii="Bookman Old Style" w:hAnsi="Bookman Old Style"/>
          <w:bCs/>
          <w:sz w:val="26"/>
          <w:szCs w:val="26"/>
        </w:rPr>
        <w:t xml:space="preserve"> </w:t>
      </w:r>
    </w:p>
    <w:p w:rsidR="001275F8" w:rsidRPr="004C6292" w:rsidRDefault="001275F8" w:rsidP="00CA0384">
      <w:pPr>
        <w:jc w:val="both"/>
        <w:rPr>
          <w:bCs/>
          <w:sz w:val="16"/>
          <w:szCs w:val="16"/>
        </w:rPr>
      </w:pPr>
    </w:p>
    <w:p w:rsidR="001275F8" w:rsidRPr="00170C55" w:rsidRDefault="00CA0384" w:rsidP="00170C55">
      <w:pPr>
        <w:jc w:val="both"/>
        <w:rPr>
          <w:bCs/>
        </w:rPr>
      </w:pPr>
      <w:r w:rsidRPr="004C6292">
        <w:rPr>
          <w:noProof/>
          <w:lang w:val="en-US"/>
        </w:rPr>
        <w:drawing>
          <wp:inline distT="0" distB="0" distL="0" distR="0">
            <wp:extent cx="5715000" cy="32385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275F8" w:rsidRPr="00170C55" w:rsidRDefault="003E64DD" w:rsidP="00170C55">
      <w:pPr>
        <w:rPr>
          <w:rFonts w:ascii="Bookman Old Style" w:hAnsi="Bookman Old Style"/>
          <w:b/>
          <w:bCs/>
        </w:rPr>
      </w:pPr>
      <w:r w:rsidRPr="004C6292">
        <w:rPr>
          <w:rFonts w:ascii="Bookman Old Style" w:hAnsi="Bookman Old Style"/>
          <w:b/>
          <w:bCs/>
        </w:rPr>
        <w:t xml:space="preserve">Grafikoni </w:t>
      </w:r>
      <w:r w:rsidR="00522742" w:rsidRPr="004C6292">
        <w:rPr>
          <w:rFonts w:ascii="Bookman Old Style" w:hAnsi="Bookman Old Style"/>
          <w:b/>
          <w:bCs/>
        </w:rPr>
        <w:t>4</w:t>
      </w:r>
    </w:p>
    <w:p w:rsidR="00F979DD" w:rsidRPr="002D657F" w:rsidRDefault="001275F8" w:rsidP="00A661CF">
      <w:pPr>
        <w:jc w:val="both"/>
        <w:rPr>
          <w:rFonts w:ascii="Bookman Old Style" w:hAnsi="Bookman Old Style"/>
          <w:bCs/>
          <w:sz w:val="26"/>
          <w:szCs w:val="26"/>
        </w:rPr>
      </w:pPr>
      <w:r w:rsidRPr="004C6292">
        <w:rPr>
          <w:bCs/>
        </w:rPr>
        <w:tab/>
      </w:r>
      <w:r w:rsidR="001E504B" w:rsidRPr="002D657F">
        <w:rPr>
          <w:rFonts w:ascii="Bookman Old Style" w:hAnsi="Bookman Old Style"/>
          <w:bCs/>
          <w:sz w:val="26"/>
          <w:szCs w:val="26"/>
        </w:rPr>
        <w:t>Struktura e vlerës së</w:t>
      </w:r>
      <w:r w:rsidR="00050807" w:rsidRPr="002D657F">
        <w:rPr>
          <w:rFonts w:ascii="Bookman Old Style" w:hAnsi="Bookman Old Style"/>
          <w:bCs/>
          <w:sz w:val="26"/>
          <w:szCs w:val="26"/>
        </w:rPr>
        <w:t xml:space="preserve"> kontratave t</w:t>
      </w:r>
      <w:r w:rsidR="007B4070" w:rsidRPr="002D657F">
        <w:rPr>
          <w:rFonts w:ascii="Bookman Old Style" w:hAnsi="Bookman Old Style"/>
          <w:bCs/>
          <w:sz w:val="26"/>
          <w:szCs w:val="26"/>
        </w:rPr>
        <w:t>ë</w:t>
      </w:r>
      <w:r w:rsidR="00050807" w:rsidRPr="002D657F">
        <w:rPr>
          <w:rFonts w:ascii="Bookman Old Style" w:hAnsi="Bookman Old Style"/>
          <w:bCs/>
          <w:sz w:val="26"/>
          <w:szCs w:val="26"/>
        </w:rPr>
        <w:t xml:space="preserve"> </w:t>
      </w:r>
      <w:r w:rsidR="005E439D" w:rsidRPr="002D657F">
        <w:rPr>
          <w:rFonts w:ascii="Bookman Old Style" w:hAnsi="Bookman Old Style"/>
          <w:bCs/>
          <w:sz w:val="26"/>
          <w:szCs w:val="26"/>
        </w:rPr>
        <w:t>nënshkruara</w:t>
      </w:r>
      <w:r w:rsidR="00050807" w:rsidRPr="002D657F">
        <w:rPr>
          <w:rFonts w:ascii="Bookman Old Style" w:hAnsi="Bookman Old Style"/>
          <w:bCs/>
          <w:sz w:val="26"/>
          <w:szCs w:val="26"/>
        </w:rPr>
        <w:t xml:space="preserve"> sipas burimeve t</w:t>
      </w:r>
      <w:r w:rsidR="007B4070" w:rsidRPr="002D657F">
        <w:rPr>
          <w:rFonts w:ascii="Bookman Old Style" w:hAnsi="Bookman Old Style"/>
          <w:bCs/>
          <w:sz w:val="26"/>
          <w:szCs w:val="26"/>
        </w:rPr>
        <w:t>ë</w:t>
      </w:r>
      <w:r w:rsidR="00050807" w:rsidRPr="002D657F">
        <w:rPr>
          <w:rFonts w:ascii="Bookman Old Style" w:hAnsi="Bookman Old Style"/>
          <w:bCs/>
          <w:sz w:val="26"/>
          <w:szCs w:val="26"/>
        </w:rPr>
        <w:t xml:space="preserve"> financimit</w:t>
      </w:r>
      <w:r w:rsidR="00936C4A" w:rsidRPr="002D657F">
        <w:rPr>
          <w:rFonts w:ascii="Bookman Old Style" w:hAnsi="Bookman Old Style"/>
          <w:bCs/>
          <w:sz w:val="26"/>
          <w:szCs w:val="26"/>
        </w:rPr>
        <w:t xml:space="preserve"> pasqyrohet në grafikonin nr.5</w:t>
      </w:r>
      <w:r w:rsidR="000A56BF" w:rsidRPr="002D657F">
        <w:rPr>
          <w:rFonts w:ascii="Bookman Old Style" w:hAnsi="Bookman Old Style"/>
          <w:bCs/>
          <w:sz w:val="26"/>
          <w:szCs w:val="26"/>
        </w:rPr>
        <w:t>,</w:t>
      </w:r>
      <w:r w:rsidR="001E504B" w:rsidRPr="002D657F">
        <w:rPr>
          <w:rFonts w:ascii="Bookman Old Style" w:hAnsi="Bookman Old Style"/>
          <w:bCs/>
          <w:sz w:val="26"/>
          <w:szCs w:val="26"/>
        </w:rPr>
        <w:t xml:space="preserve"> ku</w:t>
      </w:r>
      <w:r w:rsidR="00050807" w:rsidRPr="002D657F">
        <w:rPr>
          <w:rFonts w:ascii="Bookman Old Style" w:hAnsi="Bookman Old Style"/>
          <w:bCs/>
          <w:sz w:val="26"/>
          <w:szCs w:val="26"/>
        </w:rPr>
        <w:t xml:space="preserve"> t</w:t>
      </w:r>
      <w:r w:rsidR="007B4070" w:rsidRPr="002D657F">
        <w:rPr>
          <w:rFonts w:ascii="Bookman Old Style" w:hAnsi="Bookman Old Style"/>
          <w:bCs/>
          <w:sz w:val="26"/>
          <w:szCs w:val="26"/>
        </w:rPr>
        <w:t>ë</w:t>
      </w:r>
      <w:r w:rsidR="00050807" w:rsidRPr="002D657F">
        <w:rPr>
          <w:rFonts w:ascii="Bookman Old Style" w:hAnsi="Bookman Old Style"/>
          <w:bCs/>
          <w:sz w:val="26"/>
          <w:szCs w:val="26"/>
        </w:rPr>
        <w:t xml:space="preserve"> </w:t>
      </w:r>
      <w:r w:rsidR="00F979DD" w:rsidRPr="002D657F">
        <w:rPr>
          <w:rFonts w:ascii="Bookman Old Style" w:hAnsi="Bookman Old Style"/>
          <w:bCs/>
          <w:sz w:val="26"/>
          <w:szCs w:val="26"/>
        </w:rPr>
        <w:t>H</w:t>
      </w:r>
      <w:r w:rsidR="00050807" w:rsidRPr="002D657F">
        <w:rPr>
          <w:rFonts w:ascii="Bookman Old Style" w:hAnsi="Bookman Old Style"/>
          <w:bCs/>
          <w:sz w:val="26"/>
          <w:szCs w:val="26"/>
        </w:rPr>
        <w:t>yrat vet</w:t>
      </w:r>
      <w:r w:rsidR="00F60308" w:rsidRPr="002D657F">
        <w:rPr>
          <w:rFonts w:ascii="Bookman Old Style" w:hAnsi="Bookman Old Style"/>
          <w:bCs/>
          <w:sz w:val="26"/>
          <w:szCs w:val="26"/>
        </w:rPr>
        <w:t>anake</w:t>
      </w:r>
      <w:r w:rsidR="00050807" w:rsidRPr="002D657F">
        <w:rPr>
          <w:rFonts w:ascii="Bookman Old Style" w:hAnsi="Bookman Old Style"/>
          <w:bCs/>
          <w:sz w:val="26"/>
          <w:szCs w:val="26"/>
        </w:rPr>
        <w:t xml:space="preserve"> </w:t>
      </w:r>
      <w:r w:rsidR="00F979DD" w:rsidRPr="002D657F">
        <w:rPr>
          <w:rFonts w:ascii="Bookman Old Style" w:hAnsi="Bookman Old Style"/>
          <w:bCs/>
          <w:sz w:val="26"/>
          <w:szCs w:val="26"/>
        </w:rPr>
        <w:t xml:space="preserve">të kompanive </w:t>
      </w:r>
      <w:r w:rsidR="001E504B" w:rsidRPr="002D657F">
        <w:rPr>
          <w:rFonts w:ascii="Bookman Old Style" w:hAnsi="Bookman Old Style"/>
          <w:bCs/>
          <w:sz w:val="26"/>
          <w:szCs w:val="26"/>
        </w:rPr>
        <w:t xml:space="preserve">marrin pjesë me </w:t>
      </w:r>
      <w:r w:rsidR="00F60308" w:rsidRPr="002D657F">
        <w:rPr>
          <w:rFonts w:ascii="Bookman Old Style" w:hAnsi="Bookman Old Style"/>
          <w:bCs/>
          <w:sz w:val="26"/>
          <w:szCs w:val="26"/>
        </w:rPr>
        <w:t>40,2</w:t>
      </w:r>
      <w:r w:rsidR="00D03C29" w:rsidRPr="002D657F">
        <w:rPr>
          <w:rFonts w:ascii="Bookman Old Style" w:hAnsi="Bookman Old Style"/>
          <w:bCs/>
          <w:sz w:val="26"/>
          <w:szCs w:val="26"/>
        </w:rPr>
        <w:t>5</w:t>
      </w:r>
      <w:r w:rsidR="00385BA3" w:rsidRPr="002D657F">
        <w:rPr>
          <w:rFonts w:ascii="Bookman Old Style" w:hAnsi="Bookman Old Style"/>
          <w:bCs/>
          <w:sz w:val="26"/>
          <w:szCs w:val="26"/>
        </w:rPr>
        <w:t>%</w:t>
      </w:r>
      <w:r w:rsidR="001E504B" w:rsidRPr="002D657F">
        <w:rPr>
          <w:rFonts w:ascii="Bookman Old Style" w:hAnsi="Bookman Old Style"/>
          <w:bCs/>
          <w:sz w:val="26"/>
          <w:szCs w:val="26"/>
        </w:rPr>
        <w:t>,</w:t>
      </w:r>
      <w:r w:rsidR="00050807" w:rsidRPr="002D657F">
        <w:rPr>
          <w:rFonts w:ascii="Bookman Old Style" w:hAnsi="Bookman Old Style"/>
          <w:bCs/>
          <w:sz w:val="26"/>
          <w:szCs w:val="26"/>
        </w:rPr>
        <w:t xml:space="preserve"> </w:t>
      </w:r>
      <w:r w:rsidR="00050807" w:rsidRPr="002D657F">
        <w:rPr>
          <w:rFonts w:ascii="Bookman Old Style" w:hAnsi="Bookman Old Style"/>
          <w:sz w:val="26"/>
          <w:szCs w:val="26"/>
        </w:rPr>
        <w:t xml:space="preserve">Buxheti i Konsoliduar i Kosovës </w:t>
      </w:r>
      <w:r w:rsidR="000A56BF" w:rsidRPr="002D657F">
        <w:rPr>
          <w:rFonts w:ascii="Bookman Old Style" w:hAnsi="Bookman Old Style"/>
          <w:sz w:val="26"/>
          <w:szCs w:val="26"/>
        </w:rPr>
        <w:t>me</w:t>
      </w:r>
      <w:r w:rsidR="00050807" w:rsidRPr="002D657F">
        <w:rPr>
          <w:rFonts w:ascii="Bookman Old Style" w:hAnsi="Bookman Old Style"/>
          <w:bCs/>
          <w:sz w:val="26"/>
          <w:szCs w:val="26"/>
        </w:rPr>
        <w:t xml:space="preserve"> </w:t>
      </w:r>
      <w:r w:rsidR="00F60308" w:rsidRPr="002D657F">
        <w:rPr>
          <w:rFonts w:ascii="Bookman Old Style" w:hAnsi="Bookman Old Style"/>
          <w:bCs/>
          <w:sz w:val="26"/>
          <w:szCs w:val="26"/>
        </w:rPr>
        <w:t>58,6</w:t>
      </w:r>
      <w:r w:rsidR="00D03C29" w:rsidRPr="002D657F">
        <w:rPr>
          <w:rFonts w:ascii="Bookman Old Style" w:hAnsi="Bookman Old Style"/>
          <w:bCs/>
          <w:sz w:val="26"/>
          <w:szCs w:val="26"/>
        </w:rPr>
        <w:t>6</w:t>
      </w:r>
      <w:r w:rsidR="00050807" w:rsidRPr="002D657F">
        <w:rPr>
          <w:rFonts w:ascii="Bookman Old Style" w:hAnsi="Bookman Old Style"/>
          <w:bCs/>
          <w:sz w:val="26"/>
          <w:szCs w:val="26"/>
        </w:rPr>
        <w:t xml:space="preserve"> </w:t>
      </w:r>
      <w:r w:rsidR="00385BA3" w:rsidRPr="002D657F">
        <w:rPr>
          <w:rFonts w:ascii="Bookman Old Style" w:hAnsi="Bookman Old Style"/>
          <w:bCs/>
          <w:sz w:val="26"/>
          <w:szCs w:val="26"/>
        </w:rPr>
        <w:t>%</w:t>
      </w:r>
      <w:r w:rsidR="000A56BF" w:rsidRPr="002D657F">
        <w:rPr>
          <w:rFonts w:ascii="Bookman Old Style" w:hAnsi="Bookman Old Style"/>
          <w:bCs/>
          <w:sz w:val="26"/>
          <w:szCs w:val="26"/>
        </w:rPr>
        <w:t>,</w:t>
      </w:r>
      <w:r w:rsidR="00050807" w:rsidRPr="002D657F">
        <w:rPr>
          <w:rFonts w:ascii="Bookman Old Style" w:hAnsi="Bookman Old Style"/>
          <w:bCs/>
          <w:sz w:val="26"/>
          <w:szCs w:val="26"/>
        </w:rPr>
        <w:t xml:space="preserve"> kurse nga donacionet </w:t>
      </w:r>
      <w:r w:rsidR="000A56BF" w:rsidRPr="002D657F">
        <w:rPr>
          <w:rFonts w:ascii="Bookman Old Style" w:hAnsi="Bookman Old Style"/>
          <w:bCs/>
          <w:sz w:val="26"/>
          <w:szCs w:val="26"/>
        </w:rPr>
        <w:t xml:space="preserve">me </w:t>
      </w:r>
      <w:r w:rsidR="00F60308" w:rsidRPr="002D657F">
        <w:rPr>
          <w:rFonts w:ascii="Bookman Old Style" w:hAnsi="Bookman Old Style"/>
          <w:bCs/>
          <w:sz w:val="26"/>
          <w:szCs w:val="26"/>
        </w:rPr>
        <w:t>1,09</w:t>
      </w:r>
      <w:r w:rsidR="000A56BF" w:rsidRPr="002D657F">
        <w:rPr>
          <w:rFonts w:ascii="Bookman Old Style" w:hAnsi="Bookman Old Style"/>
          <w:bCs/>
          <w:sz w:val="26"/>
          <w:szCs w:val="26"/>
        </w:rPr>
        <w:t xml:space="preserve"> </w:t>
      </w:r>
      <w:r w:rsidR="00385BA3" w:rsidRPr="002D657F">
        <w:rPr>
          <w:rFonts w:ascii="Bookman Old Style" w:hAnsi="Bookman Old Style"/>
          <w:bCs/>
          <w:sz w:val="26"/>
          <w:szCs w:val="26"/>
        </w:rPr>
        <w:t>%</w:t>
      </w:r>
      <w:r w:rsidR="001E504B" w:rsidRPr="002D657F">
        <w:rPr>
          <w:rFonts w:ascii="Bookman Old Style" w:hAnsi="Bookman Old Style"/>
          <w:bCs/>
          <w:sz w:val="26"/>
          <w:szCs w:val="26"/>
        </w:rPr>
        <w:t>.</w:t>
      </w:r>
      <w:r w:rsidR="00050807" w:rsidRPr="002D657F">
        <w:rPr>
          <w:rFonts w:ascii="Bookman Old Style" w:hAnsi="Bookman Old Style"/>
          <w:bCs/>
          <w:sz w:val="26"/>
          <w:szCs w:val="26"/>
        </w:rPr>
        <w:t xml:space="preserve">  </w:t>
      </w:r>
    </w:p>
    <w:p w:rsidR="003769DD" w:rsidRPr="004C6292" w:rsidRDefault="00CA0384" w:rsidP="0006673C">
      <w:pPr>
        <w:jc w:val="both"/>
        <w:rPr>
          <w:bCs/>
        </w:rPr>
      </w:pPr>
      <w:r w:rsidRPr="004C6292">
        <w:rPr>
          <w:noProof/>
          <w:lang w:val="en-US"/>
        </w:rPr>
        <w:drawing>
          <wp:inline distT="0" distB="0" distL="0" distR="0">
            <wp:extent cx="5715000" cy="3019425"/>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A4F0F" w:rsidRPr="004C6292" w:rsidRDefault="001E2A4D" w:rsidP="001E504B">
      <w:pPr>
        <w:rPr>
          <w:rFonts w:ascii="Bookman Old Style" w:hAnsi="Bookman Old Style"/>
          <w:b/>
          <w:bCs/>
        </w:rPr>
      </w:pPr>
      <w:r w:rsidRPr="004C6292">
        <w:rPr>
          <w:rFonts w:ascii="Bookman Old Style" w:hAnsi="Bookman Old Style"/>
          <w:b/>
          <w:bCs/>
        </w:rPr>
        <w:t xml:space="preserve">   </w:t>
      </w:r>
      <w:r w:rsidR="003769DD" w:rsidRPr="004C6292">
        <w:rPr>
          <w:rFonts w:ascii="Bookman Old Style" w:hAnsi="Bookman Old Style"/>
          <w:b/>
          <w:bCs/>
        </w:rPr>
        <w:t>Grafikon</w:t>
      </w:r>
      <w:r w:rsidR="000A56BF" w:rsidRPr="004C6292">
        <w:rPr>
          <w:rFonts w:ascii="Bookman Old Style" w:hAnsi="Bookman Old Style"/>
          <w:b/>
          <w:bCs/>
        </w:rPr>
        <w:t>i</w:t>
      </w:r>
      <w:r w:rsidR="0055650C" w:rsidRPr="004C6292">
        <w:rPr>
          <w:rFonts w:ascii="Bookman Old Style" w:hAnsi="Bookman Old Style"/>
          <w:b/>
          <w:bCs/>
        </w:rPr>
        <w:t xml:space="preserve"> 5</w:t>
      </w:r>
    </w:p>
    <w:p w:rsidR="001275F8" w:rsidRPr="004C6292" w:rsidRDefault="001275F8" w:rsidP="001E504B">
      <w:pPr>
        <w:rPr>
          <w:b/>
          <w:bCs/>
        </w:rPr>
      </w:pPr>
    </w:p>
    <w:p w:rsidR="009D31FF" w:rsidRPr="004C6292" w:rsidRDefault="009D31FF" w:rsidP="009D31FF">
      <w:pPr>
        <w:jc w:val="center"/>
        <w:rPr>
          <w:rFonts w:ascii="Bookman Old Style" w:hAnsi="Bookman Old Style"/>
          <w:b/>
          <w:bCs/>
          <w:sz w:val="26"/>
          <w:szCs w:val="26"/>
        </w:rPr>
      </w:pPr>
      <w:r w:rsidRPr="004C6292">
        <w:rPr>
          <w:rFonts w:ascii="Bookman Old Style" w:hAnsi="Bookman Old Style"/>
          <w:b/>
          <w:bCs/>
          <w:sz w:val="26"/>
          <w:szCs w:val="26"/>
        </w:rPr>
        <w:t>2.</w:t>
      </w:r>
      <w:r w:rsidR="00BF4090" w:rsidRPr="004C6292">
        <w:rPr>
          <w:rFonts w:ascii="Bookman Old Style" w:hAnsi="Bookman Old Style"/>
          <w:b/>
          <w:bCs/>
          <w:sz w:val="26"/>
          <w:szCs w:val="26"/>
        </w:rPr>
        <w:t>4</w:t>
      </w:r>
      <w:r w:rsidRPr="004C6292">
        <w:rPr>
          <w:rFonts w:ascii="Bookman Old Style" w:hAnsi="Bookman Old Style"/>
          <w:b/>
          <w:bCs/>
          <w:sz w:val="26"/>
          <w:szCs w:val="26"/>
        </w:rPr>
        <w:t xml:space="preserve">. </w:t>
      </w:r>
      <w:r w:rsidR="00DB157E" w:rsidRPr="004C6292">
        <w:rPr>
          <w:rFonts w:ascii="Bookman Old Style" w:hAnsi="Bookman Old Style"/>
          <w:b/>
          <w:bCs/>
          <w:sz w:val="26"/>
          <w:szCs w:val="26"/>
        </w:rPr>
        <w:t>VLERA E KONTRATAVE TË N</w:t>
      </w:r>
      <w:r w:rsidR="00B14B9A" w:rsidRPr="004C6292">
        <w:rPr>
          <w:rFonts w:ascii="Bookman Old Style" w:hAnsi="Bookman Old Style"/>
          <w:b/>
          <w:bCs/>
          <w:sz w:val="26"/>
          <w:szCs w:val="26"/>
        </w:rPr>
        <w:t>ËN</w:t>
      </w:r>
      <w:r w:rsidR="00DB157E" w:rsidRPr="004C6292">
        <w:rPr>
          <w:rFonts w:ascii="Bookman Old Style" w:hAnsi="Bookman Old Style"/>
          <w:b/>
          <w:bCs/>
          <w:sz w:val="26"/>
          <w:szCs w:val="26"/>
        </w:rPr>
        <w:t>SHKRUARA GJATË VITIT 20</w:t>
      </w:r>
      <w:r w:rsidR="00243EB6" w:rsidRPr="004C6292">
        <w:rPr>
          <w:rFonts w:ascii="Bookman Old Style" w:hAnsi="Bookman Old Style"/>
          <w:b/>
          <w:bCs/>
          <w:sz w:val="26"/>
          <w:szCs w:val="26"/>
        </w:rPr>
        <w:t>1</w:t>
      </w:r>
      <w:r w:rsidR="00293B38" w:rsidRPr="004C6292">
        <w:rPr>
          <w:rFonts w:ascii="Bookman Old Style" w:hAnsi="Bookman Old Style"/>
          <w:b/>
          <w:bCs/>
          <w:sz w:val="26"/>
          <w:szCs w:val="26"/>
        </w:rPr>
        <w:t>1</w:t>
      </w:r>
      <w:r w:rsidR="00DB157E" w:rsidRPr="004C6292">
        <w:rPr>
          <w:rFonts w:ascii="Bookman Old Style" w:hAnsi="Bookman Old Style"/>
          <w:b/>
          <w:bCs/>
          <w:sz w:val="26"/>
          <w:szCs w:val="26"/>
        </w:rPr>
        <w:t xml:space="preserve"> SIPAS  </w:t>
      </w:r>
      <w:r w:rsidRPr="004C6292">
        <w:rPr>
          <w:rFonts w:ascii="Bookman Old Style" w:hAnsi="Bookman Old Style"/>
          <w:b/>
          <w:bCs/>
          <w:sz w:val="26"/>
          <w:szCs w:val="26"/>
        </w:rPr>
        <w:t xml:space="preserve"> LLOJIT TË PROKURIMIT </w:t>
      </w:r>
      <w:r w:rsidR="00DB157E" w:rsidRPr="004C6292">
        <w:rPr>
          <w:rFonts w:ascii="Bookman Old Style" w:hAnsi="Bookman Old Style"/>
          <w:b/>
          <w:bCs/>
          <w:sz w:val="26"/>
          <w:szCs w:val="26"/>
        </w:rPr>
        <w:t xml:space="preserve"> </w:t>
      </w:r>
    </w:p>
    <w:tbl>
      <w:tblPr>
        <w:tblStyle w:val="LightList-Accent11"/>
        <w:tblpPr w:leftFromText="180" w:rightFromText="180" w:vertAnchor="text" w:horzAnchor="margin" w:tblpX="163" w:tblpY="170"/>
        <w:tblW w:w="9081" w:type="dxa"/>
        <w:tblLook w:val="01E0"/>
      </w:tblPr>
      <w:tblGrid>
        <w:gridCol w:w="2268"/>
        <w:gridCol w:w="2340"/>
        <w:gridCol w:w="2126"/>
        <w:gridCol w:w="2347"/>
      </w:tblGrid>
      <w:tr w:rsidR="00DB157E" w:rsidRPr="004C6292" w:rsidTr="00FE2579">
        <w:trPr>
          <w:cnfStyle w:val="100000000000"/>
          <w:trHeight w:val="329"/>
        </w:trPr>
        <w:tc>
          <w:tcPr>
            <w:cnfStyle w:val="001000000000"/>
            <w:tcW w:w="0" w:type="auto"/>
            <w:gridSpan w:val="4"/>
          </w:tcPr>
          <w:p w:rsidR="00DB157E" w:rsidRPr="004C6292" w:rsidRDefault="00DB157E" w:rsidP="00AA0E08">
            <w:pPr>
              <w:jc w:val="center"/>
              <w:rPr>
                <w:rFonts w:asciiTheme="minorHAnsi" w:hAnsiTheme="minorHAnsi" w:cstheme="minorHAnsi"/>
                <w:b w:val="0"/>
                <w:bCs w:val="0"/>
              </w:rPr>
            </w:pPr>
          </w:p>
          <w:p w:rsidR="00DB157E" w:rsidRPr="004C6292" w:rsidRDefault="00DB157E" w:rsidP="001E504B">
            <w:pPr>
              <w:jc w:val="center"/>
              <w:rPr>
                <w:rFonts w:asciiTheme="minorHAnsi" w:hAnsiTheme="minorHAnsi" w:cstheme="minorHAnsi"/>
                <w:bCs w:val="0"/>
              </w:rPr>
            </w:pPr>
            <w:r w:rsidRPr="004C6292">
              <w:rPr>
                <w:rFonts w:asciiTheme="minorHAnsi" w:hAnsiTheme="minorHAnsi" w:cstheme="minorHAnsi"/>
                <w:bCs w:val="0"/>
              </w:rPr>
              <w:t>Vlera e kontratave të nënshkruara sipas llojit të prokurimit  (€)</w:t>
            </w:r>
          </w:p>
        </w:tc>
      </w:tr>
      <w:tr w:rsidR="00312667" w:rsidRPr="004C6292" w:rsidTr="002C4522">
        <w:trPr>
          <w:cnfStyle w:val="000000100000"/>
          <w:trHeight w:val="329"/>
        </w:trPr>
        <w:tc>
          <w:tcPr>
            <w:cnfStyle w:val="001000000000"/>
            <w:tcW w:w="2268" w:type="dxa"/>
          </w:tcPr>
          <w:p w:rsidR="00312667" w:rsidRPr="004C6292" w:rsidRDefault="00312667" w:rsidP="004F1F00">
            <w:pPr>
              <w:jc w:val="left"/>
              <w:rPr>
                <w:rFonts w:asciiTheme="minorHAnsi" w:hAnsiTheme="minorHAnsi" w:cstheme="minorHAnsi"/>
              </w:rPr>
            </w:pPr>
            <w:r w:rsidRPr="004C6292">
              <w:rPr>
                <w:rFonts w:asciiTheme="minorHAnsi" w:hAnsiTheme="minorHAnsi" w:cstheme="minorHAnsi"/>
              </w:rPr>
              <w:t>Lloji i prokurimit:</w:t>
            </w:r>
          </w:p>
        </w:tc>
        <w:tc>
          <w:tcPr>
            <w:cnfStyle w:val="000010000000"/>
            <w:tcW w:w="2340" w:type="dxa"/>
          </w:tcPr>
          <w:p w:rsidR="00312667" w:rsidRPr="004C6292" w:rsidRDefault="00312667" w:rsidP="00293B38">
            <w:pPr>
              <w:jc w:val="center"/>
              <w:rPr>
                <w:rFonts w:asciiTheme="minorHAnsi" w:hAnsiTheme="minorHAnsi" w:cstheme="minorHAnsi"/>
              </w:rPr>
            </w:pPr>
            <w:r w:rsidRPr="004C6292">
              <w:rPr>
                <w:rFonts w:asciiTheme="minorHAnsi" w:hAnsiTheme="minorHAnsi" w:cstheme="minorHAnsi"/>
              </w:rPr>
              <w:t>Vlera e  kontratave 200</w:t>
            </w:r>
            <w:r w:rsidR="00293B38" w:rsidRPr="004C6292">
              <w:rPr>
                <w:rFonts w:asciiTheme="minorHAnsi" w:hAnsiTheme="minorHAnsi" w:cstheme="minorHAnsi"/>
              </w:rPr>
              <w:t>9</w:t>
            </w:r>
          </w:p>
        </w:tc>
        <w:tc>
          <w:tcPr>
            <w:tcW w:w="2126" w:type="dxa"/>
            <w:tcBorders>
              <w:right w:val="single" w:sz="4" w:space="0" w:color="0070C0"/>
            </w:tcBorders>
          </w:tcPr>
          <w:p w:rsidR="00312667" w:rsidRPr="004C6292" w:rsidRDefault="00312667" w:rsidP="00293B38">
            <w:pPr>
              <w:jc w:val="center"/>
              <w:cnfStyle w:val="000000100000"/>
              <w:rPr>
                <w:rFonts w:asciiTheme="minorHAnsi" w:hAnsiTheme="minorHAnsi" w:cstheme="minorHAnsi"/>
              </w:rPr>
            </w:pPr>
            <w:r w:rsidRPr="004C6292">
              <w:rPr>
                <w:rFonts w:asciiTheme="minorHAnsi" w:hAnsiTheme="minorHAnsi" w:cstheme="minorHAnsi"/>
              </w:rPr>
              <w:t>Vlera e  kontratave 20</w:t>
            </w:r>
            <w:r w:rsidR="00293B38" w:rsidRPr="004C6292">
              <w:rPr>
                <w:rFonts w:asciiTheme="minorHAnsi" w:hAnsiTheme="minorHAnsi" w:cstheme="minorHAnsi"/>
              </w:rPr>
              <w:t>10</w:t>
            </w:r>
          </w:p>
        </w:tc>
        <w:tc>
          <w:tcPr>
            <w:cnfStyle w:val="000100000000"/>
            <w:tcW w:w="0" w:type="auto"/>
            <w:tcBorders>
              <w:left w:val="single" w:sz="4" w:space="0" w:color="0070C0"/>
            </w:tcBorders>
          </w:tcPr>
          <w:p w:rsidR="00312667" w:rsidRPr="004C6292" w:rsidRDefault="00312667" w:rsidP="00293B38">
            <w:pPr>
              <w:jc w:val="center"/>
              <w:rPr>
                <w:rFonts w:asciiTheme="minorHAnsi" w:hAnsiTheme="minorHAnsi" w:cstheme="minorHAnsi"/>
              </w:rPr>
            </w:pPr>
            <w:r w:rsidRPr="004C6292">
              <w:rPr>
                <w:rFonts w:asciiTheme="minorHAnsi" w:hAnsiTheme="minorHAnsi" w:cstheme="minorHAnsi"/>
              </w:rPr>
              <w:t>Vlera e  kontratave 201</w:t>
            </w:r>
            <w:r w:rsidR="00293B38" w:rsidRPr="004C6292">
              <w:rPr>
                <w:rFonts w:asciiTheme="minorHAnsi" w:hAnsiTheme="minorHAnsi" w:cstheme="minorHAnsi"/>
              </w:rPr>
              <w:t>1</w:t>
            </w:r>
          </w:p>
        </w:tc>
      </w:tr>
      <w:tr w:rsidR="00D03C29" w:rsidRPr="004C6292" w:rsidTr="002C4522">
        <w:trPr>
          <w:trHeight w:val="340"/>
        </w:trPr>
        <w:tc>
          <w:tcPr>
            <w:cnfStyle w:val="001000000000"/>
            <w:tcW w:w="2268" w:type="dxa"/>
          </w:tcPr>
          <w:p w:rsidR="00D03C29" w:rsidRPr="004C6292" w:rsidRDefault="00D03C29" w:rsidP="004F1F00">
            <w:pPr>
              <w:jc w:val="left"/>
              <w:rPr>
                <w:rFonts w:asciiTheme="minorHAnsi" w:hAnsiTheme="minorHAnsi" w:cstheme="minorHAnsi"/>
              </w:rPr>
            </w:pPr>
            <w:r w:rsidRPr="004C6292">
              <w:rPr>
                <w:rFonts w:asciiTheme="minorHAnsi" w:hAnsiTheme="minorHAnsi" w:cstheme="minorHAnsi"/>
              </w:rPr>
              <w:t>Furnizim</w:t>
            </w:r>
          </w:p>
        </w:tc>
        <w:tc>
          <w:tcPr>
            <w:cnfStyle w:val="000010000000"/>
            <w:tcW w:w="2340" w:type="dxa"/>
          </w:tcPr>
          <w:p w:rsidR="00D03C29" w:rsidRPr="004C6292" w:rsidRDefault="00D03C29" w:rsidP="00293B38">
            <w:pPr>
              <w:rPr>
                <w:rFonts w:asciiTheme="minorHAnsi" w:hAnsiTheme="minorHAnsi" w:cstheme="minorHAnsi"/>
                <w:bCs/>
              </w:rPr>
            </w:pPr>
            <w:r w:rsidRPr="004C6292">
              <w:rPr>
                <w:rFonts w:asciiTheme="minorHAnsi" w:hAnsiTheme="minorHAnsi" w:cstheme="minorHAnsi"/>
                <w:bCs/>
              </w:rPr>
              <w:t>289,392,796.00</w:t>
            </w:r>
          </w:p>
        </w:tc>
        <w:tc>
          <w:tcPr>
            <w:tcW w:w="2126" w:type="dxa"/>
            <w:tcBorders>
              <w:right w:val="single" w:sz="4" w:space="0" w:color="0070C0"/>
            </w:tcBorders>
          </w:tcPr>
          <w:p w:rsidR="00D03C29" w:rsidRPr="004C6292" w:rsidRDefault="00D03C29" w:rsidP="00293B38">
            <w:pPr>
              <w:cnfStyle w:val="000000000000"/>
              <w:rPr>
                <w:rFonts w:asciiTheme="minorHAnsi" w:hAnsiTheme="minorHAnsi" w:cstheme="minorHAnsi"/>
                <w:bCs/>
              </w:rPr>
            </w:pPr>
            <w:r w:rsidRPr="004C6292">
              <w:rPr>
                <w:rFonts w:asciiTheme="minorHAnsi" w:hAnsiTheme="minorHAnsi" w:cstheme="minorHAnsi"/>
                <w:bCs/>
              </w:rPr>
              <w:t>220,318,579.03</w:t>
            </w:r>
          </w:p>
        </w:tc>
        <w:tc>
          <w:tcPr>
            <w:cnfStyle w:val="000100000000"/>
            <w:tcW w:w="0" w:type="auto"/>
            <w:tcBorders>
              <w:left w:val="single" w:sz="4" w:space="0" w:color="0070C0"/>
            </w:tcBorders>
          </w:tcPr>
          <w:p w:rsidR="00D03C29" w:rsidRPr="002D657F" w:rsidRDefault="00D03C29">
            <w:pPr>
              <w:rPr>
                <w:rFonts w:asciiTheme="minorHAnsi" w:hAnsiTheme="minorHAnsi" w:cs="Arial"/>
              </w:rPr>
            </w:pPr>
            <w:r w:rsidRPr="002D657F">
              <w:rPr>
                <w:rFonts w:asciiTheme="minorHAnsi" w:hAnsiTheme="minorHAnsi" w:cs="Arial"/>
                <w:bCs w:val="0"/>
              </w:rPr>
              <w:t xml:space="preserve"> 308,709,092.99 </w:t>
            </w:r>
          </w:p>
        </w:tc>
      </w:tr>
      <w:tr w:rsidR="00D03C29" w:rsidRPr="004C6292" w:rsidTr="002C4522">
        <w:trPr>
          <w:cnfStyle w:val="000000100000"/>
          <w:trHeight w:val="340"/>
        </w:trPr>
        <w:tc>
          <w:tcPr>
            <w:cnfStyle w:val="001000000000"/>
            <w:tcW w:w="2268" w:type="dxa"/>
          </w:tcPr>
          <w:p w:rsidR="00D03C29" w:rsidRPr="004C6292" w:rsidRDefault="00D03C29" w:rsidP="004F1F00">
            <w:pPr>
              <w:jc w:val="left"/>
              <w:rPr>
                <w:rFonts w:asciiTheme="minorHAnsi" w:hAnsiTheme="minorHAnsi" w:cstheme="minorHAnsi"/>
              </w:rPr>
            </w:pPr>
            <w:r w:rsidRPr="004C6292">
              <w:rPr>
                <w:rFonts w:asciiTheme="minorHAnsi" w:hAnsiTheme="minorHAnsi" w:cstheme="minorHAnsi"/>
              </w:rPr>
              <w:t>Shërbime</w:t>
            </w:r>
            <w:r w:rsidRPr="004C6292">
              <w:rPr>
                <w:rStyle w:val="FootnoteReference"/>
                <w:rFonts w:asciiTheme="minorHAnsi" w:hAnsiTheme="minorHAnsi" w:cstheme="minorHAnsi"/>
              </w:rPr>
              <w:footnoteReference w:id="6"/>
            </w:r>
          </w:p>
        </w:tc>
        <w:tc>
          <w:tcPr>
            <w:cnfStyle w:val="000010000000"/>
            <w:tcW w:w="2340" w:type="dxa"/>
          </w:tcPr>
          <w:p w:rsidR="00D03C29" w:rsidRPr="004C6292" w:rsidRDefault="00D03C29" w:rsidP="00293B38">
            <w:pPr>
              <w:rPr>
                <w:rFonts w:asciiTheme="minorHAnsi" w:hAnsiTheme="minorHAnsi" w:cstheme="minorHAnsi"/>
                <w:bCs/>
              </w:rPr>
            </w:pPr>
            <w:r w:rsidRPr="004C6292">
              <w:rPr>
                <w:rFonts w:asciiTheme="minorHAnsi" w:hAnsiTheme="minorHAnsi" w:cstheme="minorHAnsi"/>
                <w:bCs/>
              </w:rPr>
              <w:t>62,266,651.91</w:t>
            </w:r>
          </w:p>
        </w:tc>
        <w:tc>
          <w:tcPr>
            <w:tcW w:w="2126" w:type="dxa"/>
            <w:tcBorders>
              <w:right w:val="single" w:sz="4" w:space="0" w:color="0070C0"/>
            </w:tcBorders>
          </w:tcPr>
          <w:p w:rsidR="00D03C29" w:rsidRPr="004C6292" w:rsidRDefault="00D03C29" w:rsidP="00293B38">
            <w:pPr>
              <w:cnfStyle w:val="000000100000"/>
              <w:rPr>
                <w:rFonts w:asciiTheme="minorHAnsi" w:hAnsiTheme="minorHAnsi" w:cstheme="minorHAnsi"/>
                <w:bCs/>
              </w:rPr>
            </w:pPr>
            <w:r w:rsidRPr="004C6292">
              <w:rPr>
                <w:rFonts w:asciiTheme="minorHAnsi" w:hAnsiTheme="minorHAnsi" w:cstheme="minorHAnsi"/>
                <w:bCs/>
              </w:rPr>
              <w:t>59,572,746.08</w:t>
            </w:r>
          </w:p>
        </w:tc>
        <w:tc>
          <w:tcPr>
            <w:cnfStyle w:val="000100000000"/>
            <w:tcW w:w="0" w:type="auto"/>
            <w:tcBorders>
              <w:left w:val="single" w:sz="4" w:space="0" w:color="0070C0"/>
            </w:tcBorders>
          </w:tcPr>
          <w:p w:rsidR="00D03C29" w:rsidRPr="002D657F" w:rsidRDefault="00D03C29">
            <w:pPr>
              <w:rPr>
                <w:rFonts w:asciiTheme="minorHAnsi" w:hAnsiTheme="minorHAnsi" w:cs="Arial"/>
              </w:rPr>
            </w:pPr>
            <w:r w:rsidRPr="002D657F">
              <w:rPr>
                <w:rFonts w:asciiTheme="minorHAnsi" w:hAnsiTheme="minorHAnsi" w:cs="Arial"/>
                <w:bCs w:val="0"/>
              </w:rPr>
              <w:t xml:space="preserve">   64,305,010.99 </w:t>
            </w:r>
          </w:p>
        </w:tc>
      </w:tr>
      <w:tr w:rsidR="00D03C29" w:rsidRPr="004C6292" w:rsidTr="002C4522">
        <w:trPr>
          <w:trHeight w:val="340"/>
        </w:trPr>
        <w:tc>
          <w:tcPr>
            <w:cnfStyle w:val="001000000000"/>
            <w:tcW w:w="2268" w:type="dxa"/>
          </w:tcPr>
          <w:p w:rsidR="00D03C29" w:rsidRPr="004C6292" w:rsidRDefault="00D03C29" w:rsidP="004F1F00">
            <w:pPr>
              <w:jc w:val="left"/>
              <w:rPr>
                <w:rFonts w:asciiTheme="minorHAnsi" w:hAnsiTheme="minorHAnsi" w:cstheme="minorHAnsi"/>
              </w:rPr>
            </w:pPr>
            <w:r w:rsidRPr="004C6292">
              <w:rPr>
                <w:rFonts w:asciiTheme="minorHAnsi" w:hAnsiTheme="minorHAnsi" w:cstheme="minorHAnsi"/>
              </w:rPr>
              <w:t>Konkurs i projektimit</w:t>
            </w:r>
          </w:p>
        </w:tc>
        <w:tc>
          <w:tcPr>
            <w:cnfStyle w:val="000010000000"/>
            <w:tcW w:w="2340" w:type="dxa"/>
          </w:tcPr>
          <w:p w:rsidR="00D03C29" w:rsidRPr="004C6292" w:rsidRDefault="00D03C29" w:rsidP="00293B38">
            <w:pPr>
              <w:rPr>
                <w:rFonts w:asciiTheme="minorHAnsi" w:hAnsiTheme="minorHAnsi" w:cstheme="minorHAnsi"/>
                <w:bCs/>
              </w:rPr>
            </w:pPr>
            <w:r w:rsidRPr="004C6292">
              <w:rPr>
                <w:rFonts w:asciiTheme="minorHAnsi" w:hAnsiTheme="minorHAnsi" w:cstheme="minorHAnsi"/>
                <w:bCs/>
              </w:rPr>
              <w:t>1,667,506.79</w:t>
            </w:r>
          </w:p>
        </w:tc>
        <w:tc>
          <w:tcPr>
            <w:tcW w:w="2126" w:type="dxa"/>
            <w:tcBorders>
              <w:right w:val="single" w:sz="4" w:space="0" w:color="0070C0"/>
            </w:tcBorders>
          </w:tcPr>
          <w:p w:rsidR="00D03C29" w:rsidRPr="004C6292" w:rsidRDefault="00D03C29" w:rsidP="00293B38">
            <w:pPr>
              <w:cnfStyle w:val="000000000000"/>
              <w:rPr>
                <w:rFonts w:asciiTheme="minorHAnsi" w:hAnsiTheme="minorHAnsi" w:cstheme="minorHAnsi"/>
                <w:bCs/>
              </w:rPr>
            </w:pPr>
            <w:r w:rsidRPr="004C6292">
              <w:rPr>
                <w:rFonts w:asciiTheme="minorHAnsi" w:hAnsiTheme="minorHAnsi" w:cstheme="minorHAnsi"/>
                <w:bCs/>
              </w:rPr>
              <w:t>1,075,246.37</w:t>
            </w:r>
          </w:p>
        </w:tc>
        <w:tc>
          <w:tcPr>
            <w:cnfStyle w:val="000100000000"/>
            <w:tcW w:w="0" w:type="auto"/>
            <w:tcBorders>
              <w:left w:val="single" w:sz="4" w:space="0" w:color="0070C0"/>
            </w:tcBorders>
          </w:tcPr>
          <w:p w:rsidR="00D03C29" w:rsidRPr="002D657F" w:rsidRDefault="00D03C29">
            <w:pPr>
              <w:rPr>
                <w:rFonts w:asciiTheme="minorHAnsi" w:hAnsiTheme="minorHAnsi" w:cs="Arial"/>
              </w:rPr>
            </w:pPr>
            <w:r w:rsidRPr="002D657F">
              <w:rPr>
                <w:rFonts w:asciiTheme="minorHAnsi" w:hAnsiTheme="minorHAnsi" w:cs="Arial"/>
                <w:bCs w:val="0"/>
              </w:rPr>
              <w:t xml:space="preserve">      2,158,906.03 </w:t>
            </w:r>
          </w:p>
        </w:tc>
      </w:tr>
      <w:tr w:rsidR="00D03C29" w:rsidRPr="004C6292" w:rsidTr="002C4522">
        <w:trPr>
          <w:cnfStyle w:val="000000100000"/>
          <w:trHeight w:val="340"/>
        </w:trPr>
        <w:tc>
          <w:tcPr>
            <w:cnfStyle w:val="001000000000"/>
            <w:tcW w:w="2268" w:type="dxa"/>
          </w:tcPr>
          <w:p w:rsidR="00D03C29" w:rsidRPr="004C6292" w:rsidRDefault="00D03C29" w:rsidP="004F1F00">
            <w:pPr>
              <w:jc w:val="left"/>
              <w:rPr>
                <w:rFonts w:asciiTheme="minorHAnsi" w:hAnsiTheme="minorHAnsi" w:cstheme="minorHAnsi"/>
              </w:rPr>
            </w:pPr>
            <w:r w:rsidRPr="004C6292">
              <w:rPr>
                <w:rFonts w:asciiTheme="minorHAnsi" w:hAnsiTheme="minorHAnsi" w:cstheme="minorHAnsi"/>
              </w:rPr>
              <w:t>Punë</w:t>
            </w:r>
          </w:p>
        </w:tc>
        <w:tc>
          <w:tcPr>
            <w:cnfStyle w:val="000010000000"/>
            <w:tcW w:w="2340" w:type="dxa"/>
          </w:tcPr>
          <w:p w:rsidR="00D03C29" w:rsidRPr="004C6292" w:rsidRDefault="00D03C29" w:rsidP="00293B38">
            <w:pPr>
              <w:rPr>
                <w:rFonts w:asciiTheme="minorHAnsi" w:hAnsiTheme="minorHAnsi" w:cstheme="minorHAnsi"/>
                <w:bCs/>
              </w:rPr>
            </w:pPr>
            <w:r w:rsidRPr="004C6292">
              <w:rPr>
                <w:rFonts w:asciiTheme="minorHAnsi" w:hAnsiTheme="minorHAnsi" w:cstheme="minorHAnsi"/>
                <w:bCs/>
              </w:rPr>
              <w:t>424,806,560.33</w:t>
            </w:r>
          </w:p>
        </w:tc>
        <w:tc>
          <w:tcPr>
            <w:tcW w:w="2126" w:type="dxa"/>
            <w:tcBorders>
              <w:right w:val="single" w:sz="4" w:space="0" w:color="0070C0"/>
            </w:tcBorders>
          </w:tcPr>
          <w:p w:rsidR="00D03C29" w:rsidRPr="004C6292" w:rsidRDefault="00D03C29" w:rsidP="00293B38">
            <w:pPr>
              <w:cnfStyle w:val="000000100000"/>
              <w:rPr>
                <w:rFonts w:asciiTheme="minorHAnsi" w:hAnsiTheme="minorHAnsi" w:cstheme="minorHAnsi"/>
                <w:bCs/>
              </w:rPr>
            </w:pPr>
            <w:r w:rsidRPr="004C6292">
              <w:rPr>
                <w:rFonts w:asciiTheme="minorHAnsi" w:hAnsiTheme="minorHAnsi" w:cstheme="minorHAnsi"/>
                <w:bCs/>
              </w:rPr>
              <w:t>201,102,277.08</w:t>
            </w:r>
          </w:p>
        </w:tc>
        <w:tc>
          <w:tcPr>
            <w:cnfStyle w:val="000100000000"/>
            <w:tcW w:w="0" w:type="auto"/>
            <w:tcBorders>
              <w:left w:val="single" w:sz="4" w:space="0" w:color="0070C0"/>
            </w:tcBorders>
          </w:tcPr>
          <w:p w:rsidR="00D03C29" w:rsidRPr="002D657F" w:rsidRDefault="00D03C29">
            <w:pPr>
              <w:rPr>
                <w:rFonts w:asciiTheme="minorHAnsi" w:hAnsiTheme="minorHAnsi" w:cs="Arial"/>
              </w:rPr>
            </w:pPr>
            <w:r w:rsidRPr="002D657F">
              <w:rPr>
                <w:rFonts w:asciiTheme="minorHAnsi" w:hAnsiTheme="minorHAnsi" w:cs="Arial"/>
                <w:bCs w:val="0"/>
              </w:rPr>
              <w:t xml:space="preserve"> 176,977,758.19 </w:t>
            </w:r>
          </w:p>
        </w:tc>
      </w:tr>
      <w:tr w:rsidR="00D03C29" w:rsidRPr="004C6292" w:rsidTr="002C4522">
        <w:trPr>
          <w:trHeight w:val="340"/>
        </w:trPr>
        <w:tc>
          <w:tcPr>
            <w:cnfStyle w:val="001000000000"/>
            <w:tcW w:w="2268" w:type="dxa"/>
          </w:tcPr>
          <w:p w:rsidR="00D03C29" w:rsidRPr="004C6292" w:rsidRDefault="00D03C29" w:rsidP="004F1F00">
            <w:pPr>
              <w:jc w:val="left"/>
              <w:rPr>
                <w:rFonts w:asciiTheme="minorHAnsi" w:hAnsiTheme="minorHAnsi" w:cstheme="minorHAnsi"/>
              </w:rPr>
            </w:pPr>
            <w:r w:rsidRPr="004C6292">
              <w:rPr>
                <w:rFonts w:asciiTheme="minorHAnsi" w:hAnsiTheme="minorHAnsi" w:cstheme="minorHAnsi"/>
              </w:rPr>
              <w:t xml:space="preserve">Gjithsej : </w:t>
            </w:r>
          </w:p>
        </w:tc>
        <w:tc>
          <w:tcPr>
            <w:cnfStyle w:val="000010000000"/>
            <w:tcW w:w="2340" w:type="dxa"/>
          </w:tcPr>
          <w:p w:rsidR="00D03C29" w:rsidRPr="004C6292" w:rsidRDefault="00D03C29" w:rsidP="00293B38">
            <w:pPr>
              <w:rPr>
                <w:rFonts w:asciiTheme="minorHAnsi" w:hAnsiTheme="minorHAnsi" w:cstheme="minorHAnsi"/>
                <w:bCs/>
              </w:rPr>
            </w:pPr>
            <w:r w:rsidRPr="004C6292">
              <w:rPr>
                <w:rFonts w:asciiTheme="minorHAnsi" w:hAnsiTheme="minorHAnsi" w:cstheme="minorHAnsi"/>
                <w:bCs/>
              </w:rPr>
              <w:t>778,133,515.03</w:t>
            </w:r>
          </w:p>
        </w:tc>
        <w:tc>
          <w:tcPr>
            <w:tcW w:w="2126" w:type="dxa"/>
            <w:tcBorders>
              <w:right w:val="single" w:sz="4" w:space="0" w:color="0070C0"/>
            </w:tcBorders>
          </w:tcPr>
          <w:p w:rsidR="00D03C29" w:rsidRPr="004C6292" w:rsidRDefault="00D03C29" w:rsidP="00293B38">
            <w:pPr>
              <w:cnfStyle w:val="000000000000"/>
              <w:rPr>
                <w:rFonts w:asciiTheme="minorHAnsi" w:hAnsiTheme="minorHAnsi" w:cstheme="minorHAnsi"/>
                <w:bCs/>
              </w:rPr>
            </w:pPr>
            <w:r w:rsidRPr="004C6292">
              <w:rPr>
                <w:rFonts w:asciiTheme="minorHAnsi" w:hAnsiTheme="minorHAnsi" w:cstheme="minorHAnsi"/>
                <w:bCs/>
              </w:rPr>
              <w:t>482,068,848.56</w:t>
            </w:r>
          </w:p>
        </w:tc>
        <w:tc>
          <w:tcPr>
            <w:cnfStyle w:val="000100000000"/>
            <w:tcW w:w="0" w:type="auto"/>
            <w:tcBorders>
              <w:left w:val="single" w:sz="4" w:space="0" w:color="0070C0"/>
            </w:tcBorders>
          </w:tcPr>
          <w:p w:rsidR="00D03C29" w:rsidRPr="002D657F" w:rsidRDefault="00D03C29">
            <w:pPr>
              <w:rPr>
                <w:rFonts w:asciiTheme="minorHAnsi" w:hAnsiTheme="minorHAnsi" w:cs="Arial"/>
              </w:rPr>
            </w:pPr>
            <w:r w:rsidRPr="002D657F">
              <w:rPr>
                <w:rFonts w:asciiTheme="minorHAnsi" w:hAnsiTheme="minorHAnsi" w:cs="Arial"/>
                <w:bCs w:val="0"/>
              </w:rPr>
              <w:t>552,150,768.20</w:t>
            </w:r>
          </w:p>
        </w:tc>
      </w:tr>
      <w:tr w:rsidR="00293B38" w:rsidRPr="004C6292" w:rsidTr="00FE2579">
        <w:trPr>
          <w:cnfStyle w:val="010000000000"/>
          <w:trHeight w:val="340"/>
        </w:trPr>
        <w:tc>
          <w:tcPr>
            <w:cnfStyle w:val="001000000000"/>
            <w:tcW w:w="4608" w:type="dxa"/>
            <w:gridSpan w:val="2"/>
          </w:tcPr>
          <w:p w:rsidR="00293B38" w:rsidRPr="004C6292" w:rsidRDefault="00E37622" w:rsidP="00293B38">
            <w:pPr>
              <w:rPr>
                <w:rFonts w:asciiTheme="minorHAnsi" w:hAnsiTheme="minorHAnsi" w:cstheme="minorHAnsi"/>
                <w:b w:val="0"/>
                <w:sz w:val="20"/>
                <w:szCs w:val="20"/>
              </w:rPr>
            </w:pPr>
            <w:r w:rsidRPr="004C6292">
              <w:rPr>
                <w:rFonts w:asciiTheme="minorHAnsi" w:hAnsiTheme="minorHAnsi" w:cstheme="minorHAnsi"/>
                <w:b w:val="0"/>
                <w:bCs w:val="0"/>
                <w:sz w:val="20"/>
                <w:szCs w:val="20"/>
              </w:rPr>
              <w:t>Vrejtje</w:t>
            </w:r>
            <w:r w:rsidRPr="004C6292">
              <w:rPr>
                <w:rFonts w:asciiTheme="minorHAnsi" w:hAnsiTheme="minorHAnsi" w:cstheme="minorHAnsi"/>
                <w:b w:val="0"/>
                <w:sz w:val="20"/>
                <w:szCs w:val="20"/>
              </w:rPr>
              <w:t>:Pjesa e</w:t>
            </w:r>
            <w:r w:rsidRPr="004C6292">
              <w:rPr>
                <w:rFonts w:asciiTheme="minorHAnsi" w:hAnsiTheme="minorHAnsi" w:cstheme="minorHAnsi"/>
                <w:b w:val="0"/>
                <w:bCs w:val="0"/>
                <w:sz w:val="20"/>
                <w:szCs w:val="20"/>
              </w:rPr>
              <w:t xml:space="preserve"> Kontrates për ndërtimin e Autostradës Morinë-Merdare nga  Ministria e  Infrastrukturës</w:t>
            </w:r>
          </w:p>
        </w:tc>
        <w:tc>
          <w:tcPr>
            <w:cnfStyle w:val="000010000000"/>
            <w:tcW w:w="2126" w:type="dxa"/>
          </w:tcPr>
          <w:p w:rsidR="00293B38" w:rsidRPr="004C6292" w:rsidRDefault="00293B38" w:rsidP="00293B38">
            <w:pPr>
              <w:rPr>
                <w:rFonts w:asciiTheme="minorHAnsi" w:hAnsiTheme="minorHAnsi" w:cstheme="minorHAnsi"/>
                <w:b w:val="0"/>
                <w:bCs w:val="0"/>
              </w:rPr>
            </w:pPr>
            <w:r w:rsidRPr="004C6292">
              <w:rPr>
                <w:rFonts w:asciiTheme="minorHAnsi" w:hAnsiTheme="minorHAnsi" w:cstheme="minorHAnsi"/>
                <w:b w:val="0"/>
                <w:bCs w:val="0"/>
              </w:rPr>
              <w:t>106.883.295,92</w:t>
            </w:r>
          </w:p>
        </w:tc>
        <w:tc>
          <w:tcPr>
            <w:cnfStyle w:val="000100000000"/>
            <w:tcW w:w="0" w:type="auto"/>
          </w:tcPr>
          <w:p w:rsidR="00293B38" w:rsidRPr="004C6292" w:rsidRDefault="00293B38" w:rsidP="00293B38">
            <w:pPr>
              <w:rPr>
                <w:rFonts w:asciiTheme="minorHAnsi" w:hAnsiTheme="minorHAnsi" w:cstheme="minorHAnsi"/>
                <w:bCs w:val="0"/>
              </w:rPr>
            </w:pPr>
            <w:r w:rsidRPr="004C6292">
              <w:rPr>
                <w:rFonts w:asciiTheme="minorHAnsi" w:hAnsiTheme="minorHAnsi" w:cstheme="minorHAnsi"/>
                <w:bCs w:val="0"/>
              </w:rPr>
              <w:t>236.165.999,52</w:t>
            </w:r>
          </w:p>
        </w:tc>
      </w:tr>
    </w:tbl>
    <w:p w:rsidR="00170C55" w:rsidRDefault="001E2A4D" w:rsidP="00AE09F5">
      <w:pPr>
        <w:rPr>
          <w:rFonts w:ascii="Bookman Old Style" w:hAnsi="Bookman Old Style"/>
          <w:b/>
          <w:bCs/>
        </w:rPr>
      </w:pPr>
      <w:r w:rsidRPr="004C6292">
        <w:rPr>
          <w:rFonts w:ascii="Bookman Old Style" w:hAnsi="Bookman Old Style"/>
          <w:b/>
          <w:bCs/>
        </w:rPr>
        <w:t xml:space="preserve">   </w:t>
      </w:r>
    </w:p>
    <w:p w:rsidR="002D26B5" w:rsidRDefault="003769DD" w:rsidP="00AE09F5">
      <w:pPr>
        <w:rPr>
          <w:rFonts w:ascii="Bookman Old Style" w:hAnsi="Bookman Old Style"/>
          <w:b/>
          <w:bCs/>
        </w:rPr>
      </w:pPr>
      <w:r w:rsidRPr="004C6292">
        <w:rPr>
          <w:rFonts w:ascii="Bookman Old Style" w:hAnsi="Bookman Old Style"/>
          <w:b/>
          <w:bCs/>
        </w:rPr>
        <w:t xml:space="preserve">Tabela  </w:t>
      </w:r>
      <w:r w:rsidR="001E2A4D" w:rsidRPr="004C6292">
        <w:rPr>
          <w:rFonts w:ascii="Bookman Old Style" w:hAnsi="Bookman Old Style"/>
          <w:b/>
          <w:bCs/>
        </w:rPr>
        <w:t>4</w:t>
      </w:r>
    </w:p>
    <w:p w:rsidR="00170C55" w:rsidRPr="004C6292" w:rsidRDefault="00F86473" w:rsidP="00AE09F5">
      <w:pPr>
        <w:rPr>
          <w:rFonts w:ascii="Bookman Old Style" w:hAnsi="Bookman Old Style"/>
          <w:b/>
          <w:bCs/>
        </w:rPr>
      </w:pPr>
      <w:r>
        <w:rPr>
          <w:rFonts w:ascii="Bookman Old Style" w:hAnsi="Bookman Old Style"/>
          <w:b/>
          <w:bCs/>
        </w:rPr>
        <w:t xml:space="preserve"> </w:t>
      </w:r>
    </w:p>
    <w:p w:rsidR="002D26B5" w:rsidRPr="004C6292" w:rsidRDefault="002D26B5" w:rsidP="00AE09F5">
      <w:pPr>
        <w:rPr>
          <w:b/>
          <w:bCs/>
          <w:sz w:val="10"/>
          <w:szCs w:val="10"/>
        </w:rPr>
      </w:pPr>
    </w:p>
    <w:p w:rsidR="004C173D" w:rsidRPr="002D657F" w:rsidRDefault="003769DD" w:rsidP="0006673C">
      <w:pPr>
        <w:jc w:val="both"/>
        <w:rPr>
          <w:rFonts w:ascii="Bookman Old Style" w:hAnsi="Bookman Old Style"/>
          <w:bCs/>
          <w:sz w:val="26"/>
          <w:szCs w:val="26"/>
        </w:rPr>
      </w:pPr>
      <w:r w:rsidRPr="004C6292">
        <w:rPr>
          <w:rFonts w:ascii="Bookman Old Style" w:hAnsi="Bookman Old Style"/>
          <w:bCs/>
          <w:sz w:val="26"/>
          <w:szCs w:val="26"/>
        </w:rPr>
        <w:tab/>
      </w:r>
      <w:r w:rsidR="00A00E2A" w:rsidRPr="002D657F">
        <w:rPr>
          <w:rFonts w:ascii="Bookman Old Style" w:hAnsi="Bookman Old Style"/>
          <w:bCs/>
          <w:sz w:val="26"/>
          <w:szCs w:val="26"/>
        </w:rPr>
        <w:t>Bazuar në llojin e prokurimit, që kontratat kan</w:t>
      </w:r>
      <w:r w:rsidR="00B14B9A" w:rsidRPr="002D657F">
        <w:rPr>
          <w:rFonts w:ascii="Bookman Old Style" w:hAnsi="Bookman Old Style"/>
          <w:bCs/>
          <w:sz w:val="26"/>
          <w:szCs w:val="26"/>
        </w:rPr>
        <w:t>ë</w:t>
      </w:r>
      <w:r w:rsidR="00FD0274" w:rsidRPr="002D657F">
        <w:rPr>
          <w:rFonts w:ascii="Bookman Old Style" w:hAnsi="Bookman Old Style"/>
          <w:bCs/>
          <w:sz w:val="26"/>
          <w:szCs w:val="26"/>
        </w:rPr>
        <w:t xml:space="preserve"> </w:t>
      </w:r>
      <w:r w:rsidR="00A00E2A" w:rsidRPr="002D657F">
        <w:rPr>
          <w:rFonts w:ascii="Bookman Old Style" w:hAnsi="Bookman Old Style"/>
          <w:bCs/>
          <w:sz w:val="26"/>
          <w:szCs w:val="26"/>
        </w:rPr>
        <w:t xml:space="preserve"> si objekt të tyre, në </w:t>
      </w:r>
      <w:r w:rsidR="00050807" w:rsidRPr="002D657F">
        <w:rPr>
          <w:rFonts w:ascii="Bookman Old Style" w:hAnsi="Bookman Old Style"/>
          <w:bCs/>
          <w:sz w:val="26"/>
          <w:szCs w:val="26"/>
        </w:rPr>
        <w:t xml:space="preserve"> tabelën </w:t>
      </w:r>
      <w:r w:rsidR="00A00E2A" w:rsidRPr="002D657F">
        <w:rPr>
          <w:rFonts w:ascii="Bookman Old Style" w:hAnsi="Bookman Old Style"/>
          <w:bCs/>
          <w:sz w:val="26"/>
          <w:szCs w:val="26"/>
        </w:rPr>
        <w:t>nr.</w:t>
      </w:r>
      <w:r w:rsidR="000A56BF" w:rsidRPr="002D657F">
        <w:rPr>
          <w:rFonts w:ascii="Bookman Old Style" w:hAnsi="Bookman Old Style"/>
          <w:bCs/>
          <w:sz w:val="26"/>
          <w:szCs w:val="26"/>
        </w:rPr>
        <w:t xml:space="preserve"> </w:t>
      </w:r>
      <w:r w:rsidR="00A00E2A" w:rsidRPr="002D657F">
        <w:rPr>
          <w:rFonts w:ascii="Bookman Old Style" w:hAnsi="Bookman Old Style"/>
          <w:bCs/>
          <w:sz w:val="26"/>
          <w:szCs w:val="26"/>
        </w:rPr>
        <w:t xml:space="preserve">4 dhe </w:t>
      </w:r>
      <w:r w:rsidR="00050807" w:rsidRPr="002D657F">
        <w:rPr>
          <w:rFonts w:ascii="Bookman Old Style" w:hAnsi="Bookman Old Style"/>
          <w:bCs/>
          <w:sz w:val="26"/>
          <w:szCs w:val="26"/>
        </w:rPr>
        <w:t xml:space="preserve"> grafikonin </w:t>
      </w:r>
      <w:r w:rsidR="00A00E2A" w:rsidRPr="002D657F">
        <w:rPr>
          <w:rFonts w:ascii="Bookman Old Style" w:hAnsi="Bookman Old Style"/>
          <w:bCs/>
          <w:sz w:val="26"/>
          <w:szCs w:val="26"/>
        </w:rPr>
        <w:t>nr. 6,</w:t>
      </w:r>
      <w:r w:rsidR="00D261D4" w:rsidRPr="002D657F">
        <w:rPr>
          <w:rFonts w:ascii="Bookman Old Style" w:hAnsi="Bookman Old Style"/>
          <w:bCs/>
          <w:sz w:val="26"/>
          <w:szCs w:val="26"/>
        </w:rPr>
        <w:t xml:space="preserve"> vlera e kontratave të nënshkruara </w:t>
      </w:r>
      <w:r w:rsidR="00936C4A" w:rsidRPr="002D657F">
        <w:rPr>
          <w:rFonts w:ascii="Bookman Old Style" w:hAnsi="Bookman Old Style"/>
          <w:bCs/>
          <w:sz w:val="26"/>
          <w:szCs w:val="26"/>
        </w:rPr>
        <w:t>për furnizime</w:t>
      </w:r>
      <w:r w:rsidR="00897988" w:rsidRPr="002D657F">
        <w:rPr>
          <w:rFonts w:ascii="Bookman Old Style" w:hAnsi="Bookman Old Style"/>
          <w:bCs/>
          <w:sz w:val="26"/>
          <w:szCs w:val="26"/>
        </w:rPr>
        <w:t xml:space="preserve"> gjatë vitit 201</w:t>
      </w:r>
      <w:r w:rsidR="004F4E82" w:rsidRPr="002D657F">
        <w:rPr>
          <w:rFonts w:ascii="Bookman Old Style" w:hAnsi="Bookman Old Style"/>
          <w:bCs/>
          <w:sz w:val="26"/>
          <w:szCs w:val="26"/>
        </w:rPr>
        <w:t>1</w:t>
      </w:r>
      <w:r w:rsidR="00897988" w:rsidRPr="002D657F">
        <w:rPr>
          <w:rFonts w:ascii="Bookman Old Style" w:hAnsi="Bookman Old Style"/>
          <w:bCs/>
          <w:sz w:val="26"/>
          <w:szCs w:val="26"/>
        </w:rPr>
        <w:t xml:space="preserve"> arrin në </w:t>
      </w:r>
      <w:r w:rsidR="00D03C29" w:rsidRPr="002D657F">
        <w:rPr>
          <w:rFonts w:ascii="Bookman Old Style" w:hAnsi="Bookman Old Style" w:cs="Arial"/>
          <w:bCs/>
          <w:sz w:val="26"/>
          <w:szCs w:val="26"/>
        </w:rPr>
        <w:t xml:space="preserve">308,709,092.99 </w:t>
      </w:r>
      <w:r w:rsidR="00050807" w:rsidRPr="002D657F">
        <w:rPr>
          <w:rFonts w:ascii="Bookman Old Style" w:hAnsi="Bookman Old Style"/>
          <w:bCs/>
          <w:sz w:val="26"/>
          <w:szCs w:val="26"/>
        </w:rPr>
        <w:t>€</w:t>
      </w:r>
      <w:r w:rsidR="00897988" w:rsidRPr="002D657F">
        <w:rPr>
          <w:rFonts w:ascii="Bookman Old Style" w:hAnsi="Bookman Old Style"/>
          <w:bCs/>
          <w:sz w:val="26"/>
          <w:szCs w:val="26"/>
        </w:rPr>
        <w:t>.</w:t>
      </w:r>
      <w:r w:rsidR="00050807" w:rsidRPr="002D657F">
        <w:rPr>
          <w:rFonts w:ascii="Bookman Old Style" w:hAnsi="Bookman Old Style"/>
          <w:bCs/>
          <w:sz w:val="26"/>
          <w:szCs w:val="26"/>
        </w:rPr>
        <w:t xml:space="preserve">Vlera e  kontratave të nënshkruara për shërbime është </w:t>
      </w:r>
      <w:r w:rsidR="00D03C29" w:rsidRPr="002D657F">
        <w:rPr>
          <w:rFonts w:ascii="Bookman Old Style" w:hAnsi="Bookman Old Style" w:cs="Arial"/>
          <w:bCs/>
          <w:sz w:val="26"/>
          <w:szCs w:val="26"/>
        </w:rPr>
        <w:t>64,305,010.99</w:t>
      </w:r>
      <w:r w:rsidR="00050807" w:rsidRPr="002D657F">
        <w:rPr>
          <w:rFonts w:ascii="Bookman Old Style" w:hAnsi="Bookman Old Style"/>
          <w:bCs/>
          <w:sz w:val="26"/>
          <w:szCs w:val="26"/>
        </w:rPr>
        <w:t xml:space="preserve">€, </w:t>
      </w:r>
      <w:r w:rsidR="000A56BF" w:rsidRPr="002D657F">
        <w:rPr>
          <w:rFonts w:ascii="Bookman Old Style" w:hAnsi="Bookman Old Style"/>
          <w:bCs/>
          <w:sz w:val="26"/>
          <w:szCs w:val="26"/>
        </w:rPr>
        <w:t xml:space="preserve">kurse </w:t>
      </w:r>
      <w:r w:rsidR="00050807" w:rsidRPr="002D657F">
        <w:rPr>
          <w:rFonts w:ascii="Bookman Old Style" w:hAnsi="Bookman Old Style"/>
          <w:bCs/>
          <w:sz w:val="26"/>
          <w:szCs w:val="26"/>
        </w:rPr>
        <w:t xml:space="preserve">krahasuar me vitin paraprak kemi </w:t>
      </w:r>
      <w:r w:rsidR="004B2FF9" w:rsidRPr="002D657F">
        <w:rPr>
          <w:rFonts w:ascii="Bookman Old Style" w:hAnsi="Bookman Old Style"/>
          <w:bCs/>
          <w:sz w:val="26"/>
          <w:szCs w:val="26"/>
        </w:rPr>
        <w:t xml:space="preserve">një </w:t>
      </w:r>
      <w:r w:rsidR="004F4E82" w:rsidRPr="002D657F">
        <w:rPr>
          <w:rFonts w:ascii="Bookman Old Style" w:hAnsi="Bookman Old Style"/>
          <w:bCs/>
          <w:sz w:val="26"/>
          <w:szCs w:val="26"/>
        </w:rPr>
        <w:t>rritje</w:t>
      </w:r>
      <w:r w:rsidR="004B2FF9" w:rsidRPr="002D657F">
        <w:rPr>
          <w:rFonts w:ascii="Bookman Old Style" w:hAnsi="Bookman Old Style"/>
          <w:bCs/>
          <w:sz w:val="26"/>
          <w:szCs w:val="26"/>
        </w:rPr>
        <w:t xml:space="preserve"> të lehtë</w:t>
      </w:r>
      <w:r w:rsidR="00B14B9A" w:rsidRPr="002D657F">
        <w:rPr>
          <w:rFonts w:ascii="Bookman Old Style" w:hAnsi="Bookman Old Style"/>
          <w:bCs/>
          <w:sz w:val="26"/>
          <w:szCs w:val="26"/>
        </w:rPr>
        <w:t xml:space="preserve"> </w:t>
      </w:r>
      <w:r w:rsidR="000A56BF" w:rsidRPr="002D657F">
        <w:rPr>
          <w:rFonts w:ascii="Bookman Old Style" w:hAnsi="Bookman Old Style"/>
          <w:bCs/>
          <w:sz w:val="26"/>
          <w:szCs w:val="26"/>
        </w:rPr>
        <w:t>gjë që</w:t>
      </w:r>
      <w:r w:rsidR="00D261D4" w:rsidRPr="002D657F">
        <w:rPr>
          <w:rFonts w:ascii="Bookman Old Style" w:hAnsi="Bookman Old Style"/>
          <w:bCs/>
          <w:sz w:val="26"/>
          <w:szCs w:val="26"/>
        </w:rPr>
        <w:t xml:space="preserve"> paraqet trendin e</w:t>
      </w:r>
      <w:r w:rsidR="00B14B9A" w:rsidRPr="002D657F">
        <w:rPr>
          <w:rFonts w:ascii="Bookman Old Style" w:hAnsi="Bookman Old Style"/>
          <w:bCs/>
          <w:sz w:val="26"/>
          <w:szCs w:val="26"/>
        </w:rPr>
        <w:t xml:space="preserve"> nj</w:t>
      </w:r>
      <w:r w:rsidR="000A56BF" w:rsidRPr="002D657F">
        <w:rPr>
          <w:rFonts w:ascii="Bookman Old Style" w:hAnsi="Bookman Old Style"/>
          <w:bCs/>
          <w:sz w:val="26"/>
          <w:szCs w:val="26"/>
        </w:rPr>
        <w:t>ë</w:t>
      </w:r>
      <w:r w:rsidR="00B14B9A" w:rsidRPr="002D657F">
        <w:rPr>
          <w:rFonts w:ascii="Bookman Old Style" w:hAnsi="Bookman Old Style"/>
          <w:bCs/>
          <w:sz w:val="26"/>
          <w:szCs w:val="26"/>
        </w:rPr>
        <w:t>jt</w:t>
      </w:r>
      <w:r w:rsidR="000A56BF" w:rsidRPr="002D657F">
        <w:rPr>
          <w:rFonts w:ascii="Bookman Old Style" w:hAnsi="Bookman Old Style"/>
          <w:bCs/>
          <w:sz w:val="26"/>
          <w:szCs w:val="26"/>
        </w:rPr>
        <w:t>ë</w:t>
      </w:r>
      <w:r w:rsidR="004B2FF9" w:rsidRPr="002D657F">
        <w:rPr>
          <w:rFonts w:ascii="Bookman Old Style" w:hAnsi="Bookman Old Style"/>
          <w:bCs/>
          <w:sz w:val="26"/>
          <w:szCs w:val="26"/>
        </w:rPr>
        <w:t xml:space="preserve"> </w:t>
      </w:r>
      <w:r w:rsidR="00B14B9A" w:rsidRPr="002D657F">
        <w:rPr>
          <w:rFonts w:ascii="Bookman Old Style" w:hAnsi="Bookman Old Style"/>
          <w:bCs/>
          <w:sz w:val="26"/>
          <w:szCs w:val="26"/>
        </w:rPr>
        <w:t>me vitet</w:t>
      </w:r>
      <w:r w:rsidR="00D261D4" w:rsidRPr="002D657F">
        <w:rPr>
          <w:rFonts w:ascii="Bookman Old Style" w:hAnsi="Bookman Old Style"/>
          <w:bCs/>
          <w:sz w:val="26"/>
          <w:szCs w:val="26"/>
        </w:rPr>
        <w:t xml:space="preserve"> paraprake, pasi që nevoja për lloje të sh</w:t>
      </w:r>
      <w:r w:rsidR="000A56BF" w:rsidRPr="002D657F">
        <w:rPr>
          <w:rFonts w:ascii="Bookman Old Style" w:hAnsi="Bookman Old Style"/>
          <w:bCs/>
          <w:sz w:val="26"/>
          <w:szCs w:val="26"/>
        </w:rPr>
        <w:t>ë</w:t>
      </w:r>
      <w:r w:rsidR="00D261D4" w:rsidRPr="002D657F">
        <w:rPr>
          <w:rFonts w:ascii="Bookman Old Style" w:hAnsi="Bookman Old Style"/>
          <w:bCs/>
          <w:sz w:val="26"/>
          <w:szCs w:val="26"/>
        </w:rPr>
        <w:t xml:space="preserve">rbimeve të ndryshme </w:t>
      </w:r>
      <w:r w:rsidR="002E7982" w:rsidRPr="002D657F">
        <w:rPr>
          <w:rFonts w:ascii="Bookman Old Style" w:hAnsi="Bookman Old Style"/>
          <w:bCs/>
          <w:sz w:val="26"/>
          <w:szCs w:val="26"/>
        </w:rPr>
        <w:t>profesionale në vendin tonë shtohet nga dita në ditë</w:t>
      </w:r>
      <w:r w:rsidR="000A56BF" w:rsidRPr="002D657F">
        <w:rPr>
          <w:rFonts w:ascii="Bookman Old Style" w:hAnsi="Bookman Old Style"/>
          <w:bCs/>
          <w:sz w:val="26"/>
          <w:szCs w:val="26"/>
        </w:rPr>
        <w:t>,</w:t>
      </w:r>
      <w:r w:rsidR="002E7982" w:rsidRPr="002D657F">
        <w:rPr>
          <w:rFonts w:ascii="Bookman Old Style" w:hAnsi="Bookman Old Style"/>
          <w:bCs/>
          <w:sz w:val="26"/>
          <w:szCs w:val="26"/>
        </w:rPr>
        <w:t xml:space="preserve"> në va</w:t>
      </w:r>
      <w:r w:rsidR="000A56BF" w:rsidRPr="002D657F">
        <w:rPr>
          <w:rFonts w:ascii="Bookman Old Style" w:hAnsi="Bookman Old Style"/>
          <w:bCs/>
          <w:sz w:val="26"/>
          <w:szCs w:val="26"/>
        </w:rPr>
        <w:t>rë</w:t>
      </w:r>
      <w:r w:rsidR="002E7982" w:rsidRPr="002D657F">
        <w:rPr>
          <w:rFonts w:ascii="Bookman Old Style" w:hAnsi="Bookman Old Style"/>
          <w:bCs/>
          <w:sz w:val="26"/>
          <w:szCs w:val="26"/>
        </w:rPr>
        <w:t xml:space="preserve">si </w:t>
      </w:r>
      <w:r w:rsidR="000A56BF" w:rsidRPr="002D657F">
        <w:rPr>
          <w:rFonts w:ascii="Bookman Old Style" w:hAnsi="Bookman Old Style"/>
          <w:bCs/>
          <w:sz w:val="26"/>
          <w:szCs w:val="26"/>
        </w:rPr>
        <w:t xml:space="preserve">nga </w:t>
      </w:r>
      <w:r w:rsidR="002E7982" w:rsidRPr="002D657F">
        <w:rPr>
          <w:rFonts w:ascii="Bookman Old Style" w:hAnsi="Bookman Old Style"/>
          <w:bCs/>
          <w:sz w:val="26"/>
          <w:szCs w:val="26"/>
        </w:rPr>
        <w:t xml:space="preserve">trendi </w:t>
      </w:r>
      <w:r w:rsidR="000A56BF" w:rsidRPr="002D657F">
        <w:rPr>
          <w:rFonts w:ascii="Bookman Old Style" w:hAnsi="Bookman Old Style"/>
          <w:bCs/>
          <w:sz w:val="26"/>
          <w:szCs w:val="26"/>
        </w:rPr>
        <w:t>i</w:t>
      </w:r>
      <w:r w:rsidR="002E7982" w:rsidRPr="002D657F">
        <w:rPr>
          <w:rFonts w:ascii="Bookman Old Style" w:hAnsi="Bookman Old Style"/>
          <w:bCs/>
          <w:sz w:val="26"/>
          <w:szCs w:val="26"/>
        </w:rPr>
        <w:t xml:space="preserve"> zhvillimit të përgjithshëm ekonomik.</w:t>
      </w:r>
      <w:r w:rsidR="00D44B11" w:rsidRPr="002D657F">
        <w:rPr>
          <w:rFonts w:ascii="Bookman Old Style" w:hAnsi="Bookman Old Style"/>
          <w:bCs/>
          <w:sz w:val="26"/>
          <w:szCs w:val="26"/>
        </w:rPr>
        <w:t xml:space="preserve"> Vlera e  kontratave të nënshkruara për konkurs projektimi është </w:t>
      </w:r>
      <w:r w:rsidR="00D03C29" w:rsidRPr="002D657F">
        <w:rPr>
          <w:rFonts w:ascii="Bookman Old Style" w:hAnsi="Bookman Old Style" w:cs="Arial"/>
          <w:bCs/>
          <w:sz w:val="26"/>
          <w:szCs w:val="26"/>
        </w:rPr>
        <w:t xml:space="preserve">2,158,906.03 </w:t>
      </w:r>
      <w:r w:rsidR="00F979DD" w:rsidRPr="002D657F">
        <w:rPr>
          <w:rFonts w:ascii="Bookman Old Style" w:hAnsi="Bookman Old Style"/>
          <w:bCs/>
          <w:sz w:val="26"/>
          <w:szCs w:val="26"/>
        </w:rPr>
        <w:t>€.</w:t>
      </w:r>
      <w:r w:rsidR="00D44B11" w:rsidRPr="002D657F">
        <w:rPr>
          <w:rFonts w:ascii="Bookman Old Style" w:hAnsi="Bookman Old Style"/>
          <w:bCs/>
          <w:sz w:val="26"/>
          <w:szCs w:val="26"/>
        </w:rPr>
        <w:t xml:space="preserve"> </w:t>
      </w:r>
      <w:r w:rsidR="002E7982" w:rsidRPr="002D657F">
        <w:rPr>
          <w:rFonts w:ascii="Bookman Old Style" w:hAnsi="Bookman Old Style"/>
          <w:bCs/>
          <w:sz w:val="26"/>
          <w:szCs w:val="26"/>
        </w:rPr>
        <w:t xml:space="preserve"> </w:t>
      </w:r>
    </w:p>
    <w:p w:rsidR="00F86473" w:rsidRPr="002D657F" w:rsidRDefault="00F86473" w:rsidP="00F86473">
      <w:pPr>
        <w:ind w:firstLine="720"/>
        <w:jc w:val="both"/>
        <w:rPr>
          <w:rFonts w:ascii="Bookman Old Style" w:hAnsi="Bookman Old Style"/>
          <w:bCs/>
          <w:sz w:val="26"/>
          <w:szCs w:val="26"/>
        </w:rPr>
      </w:pPr>
      <w:r w:rsidRPr="002D657F">
        <w:rPr>
          <w:rFonts w:ascii="Bookman Old Style" w:hAnsi="Bookman Old Style"/>
          <w:bCs/>
          <w:sz w:val="26"/>
          <w:szCs w:val="26"/>
        </w:rPr>
        <w:tab/>
        <w:t>Nd</w:t>
      </w:r>
      <w:r w:rsidRPr="002D657F">
        <w:rPr>
          <w:rFonts w:ascii="Bookman Old Style" w:hAnsi="Bookman Old Style"/>
          <w:sz w:val="26"/>
          <w:szCs w:val="26"/>
        </w:rPr>
        <w:t>ë</w:t>
      </w:r>
      <w:r w:rsidRPr="002D657F">
        <w:rPr>
          <w:rFonts w:ascii="Bookman Old Style" w:hAnsi="Bookman Old Style"/>
          <w:bCs/>
          <w:sz w:val="26"/>
          <w:szCs w:val="26"/>
        </w:rPr>
        <w:t xml:space="preserve">rsa vlera e  kontratave të nënshkruara për punë arrin në </w:t>
      </w:r>
      <w:r w:rsidRPr="002D657F">
        <w:rPr>
          <w:rFonts w:ascii="Bookman Old Style" w:hAnsi="Bookman Old Style" w:cstheme="minorHAnsi"/>
          <w:bCs/>
          <w:sz w:val="26"/>
          <w:szCs w:val="26"/>
        </w:rPr>
        <w:t>176.977.758,19</w:t>
      </w:r>
      <w:r w:rsidRPr="002D657F">
        <w:rPr>
          <w:rFonts w:ascii="Bookman Old Style" w:hAnsi="Bookman Old Style"/>
          <w:bCs/>
          <w:sz w:val="26"/>
          <w:szCs w:val="26"/>
        </w:rPr>
        <w:t xml:space="preserve">€, dhe kësaj vlere nëse ja shtojm edhe vlerën e Autostradës Morinë- Merdar në shumë e planifikuar për vitin 2011, prejë </w:t>
      </w:r>
      <w:r w:rsidRPr="002D657F">
        <w:rPr>
          <w:rFonts w:ascii="Bookman Old Style" w:hAnsi="Bookman Old Style" w:cstheme="minorHAnsi"/>
          <w:bCs/>
          <w:sz w:val="26"/>
          <w:szCs w:val="26"/>
        </w:rPr>
        <w:t>236.165.999,52</w:t>
      </w:r>
      <w:r w:rsidRPr="002D657F">
        <w:rPr>
          <w:rFonts w:ascii="Bookman Old Style" w:hAnsi="Bookman Old Style"/>
          <w:bCs/>
          <w:sz w:val="26"/>
          <w:szCs w:val="26"/>
        </w:rPr>
        <w:t>€, vlera e kontratave për punë gjatë vitit 2011 arrinë në 413.143.757,71€.</w:t>
      </w:r>
    </w:p>
    <w:p w:rsidR="00F86473" w:rsidRPr="004C6292" w:rsidRDefault="00F86473" w:rsidP="0006673C">
      <w:pPr>
        <w:jc w:val="both"/>
        <w:rPr>
          <w:rFonts w:ascii="Bookman Old Style" w:hAnsi="Bookman Old Style"/>
          <w:bCs/>
          <w:sz w:val="26"/>
          <w:szCs w:val="26"/>
        </w:rPr>
      </w:pPr>
    </w:p>
    <w:p w:rsidR="00F83AA6" w:rsidRPr="004C6292" w:rsidRDefault="00F83AA6" w:rsidP="0006673C">
      <w:pPr>
        <w:jc w:val="both"/>
        <w:rPr>
          <w:bCs/>
          <w:sz w:val="10"/>
          <w:szCs w:val="10"/>
        </w:rPr>
      </w:pPr>
    </w:p>
    <w:p w:rsidR="000F6F1A" w:rsidRDefault="000F6F1A" w:rsidP="0006673C">
      <w:pPr>
        <w:jc w:val="both"/>
        <w:rPr>
          <w:bCs/>
        </w:rPr>
      </w:pPr>
    </w:p>
    <w:p w:rsidR="00F86473" w:rsidRDefault="00F86473" w:rsidP="0006673C">
      <w:pPr>
        <w:jc w:val="both"/>
        <w:rPr>
          <w:bCs/>
        </w:rPr>
      </w:pPr>
    </w:p>
    <w:p w:rsidR="00F86473" w:rsidRDefault="00F86473" w:rsidP="0006673C">
      <w:pPr>
        <w:jc w:val="both"/>
        <w:rPr>
          <w:bCs/>
        </w:rPr>
      </w:pPr>
    </w:p>
    <w:p w:rsidR="00F86473" w:rsidRDefault="00F86473" w:rsidP="0006673C">
      <w:pPr>
        <w:jc w:val="both"/>
        <w:rPr>
          <w:bCs/>
        </w:rPr>
      </w:pPr>
    </w:p>
    <w:p w:rsidR="00F86473" w:rsidRDefault="00F86473" w:rsidP="0006673C">
      <w:pPr>
        <w:jc w:val="both"/>
        <w:rPr>
          <w:bCs/>
        </w:rPr>
      </w:pPr>
    </w:p>
    <w:p w:rsidR="00F86473" w:rsidRDefault="00F86473" w:rsidP="0006673C">
      <w:pPr>
        <w:jc w:val="both"/>
        <w:rPr>
          <w:bCs/>
        </w:rPr>
      </w:pPr>
    </w:p>
    <w:p w:rsidR="00F86473" w:rsidRDefault="00F86473" w:rsidP="0006673C">
      <w:pPr>
        <w:jc w:val="both"/>
        <w:rPr>
          <w:bCs/>
        </w:rPr>
      </w:pPr>
    </w:p>
    <w:p w:rsidR="00F86473" w:rsidRDefault="00F86473" w:rsidP="0006673C">
      <w:pPr>
        <w:jc w:val="both"/>
        <w:rPr>
          <w:bCs/>
        </w:rPr>
      </w:pPr>
    </w:p>
    <w:p w:rsidR="00F86473" w:rsidRPr="00F86473" w:rsidRDefault="00F86473" w:rsidP="0006673C">
      <w:pPr>
        <w:jc w:val="both"/>
        <w:rPr>
          <w:bCs/>
        </w:rPr>
      </w:pPr>
      <w:r w:rsidRPr="00F86473">
        <w:rPr>
          <w:bCs/>
          <w:noProof/>
          <w:lang w:val="en-US"/>
        </w:rPr>
        <w:lastRenderedPageBreak/>
        <w:drawing>
          <wp:inline distT="0" distB="0" distL="0" distR="0">
            <wp:extent cx="5715000" cy="3040380"/>
            <wp:effectExtent l="19050" t="0" r="19050" b="7620"/>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275F8" w:rsidRPr="00C65F10" w:rsidRDefault="001E2A4D" w:rsidP="00C65F10">
      <w:pPr>
        <w:jc w:val="both"/>
        <w:rPr>
          <w:bCs/>
          <w:sz w:val="10"/>
          <w:szCs w:val="10"/>
        </w:rPr>
      </w:pPr>
      <w:r w:rsidRPr="004C6292">
        <w:rPr>
          <w:b/>
          <w:bCs/>
        </w:rPr>
        <w:t xml:space="preserve"> </w:t>
      </w:r>
    </w:p>
    <w:p w:rsidR="000D623D" w:rsidRPr="00F86473" w:rsidRDefault="003E64DD" w:rsidP="000D623D">
      <w:pPr>
        <w:rPr>
          <w:rFonts w:ascii="Bookman Old Style" w:hAnsi="Bookman Old Style"/>
          <w:b/>
          <w:bCs/>
        </w:rPr>
      </w:pPr>
      <w:r w:rsidRPr="004C6292">
        <w:rPr>
          <w:rFonts w:ascii="Bookman Old Style" w:hAnsi="Bookman Old Style"/>
          <w:b/>
          <w:bCs/>
        </w:rPr>
        <w:t xml:space="preserve">Grafikoni </w:t>
      </w:r>
      <w:r w:rsidR="001E2A4D" w:rsidRPr="004C6292">
        <w:rPr>
          <w:rFonts w:ascii="Bookman Old Style" w:hAnsi="Bookman Old Style"/>
          <w:b/>
          <w:bCs/>
        </w:rPr>
        <w:t>6</w:t>
      </w:r>
    </w:p>
    <w:p w:rsidR="000D623D" w:rsidRDefault="000D623D" w:rsidP="000D623D">
      <w:pPr>
        <w:rPr>
          <w:rFonts w:ascii="Bookman Old Style" w:hAnsi="Bookman Old Style"/>
          <w:sz w:val="26"/>
          <w:szCs w:val="26"/>
        </w:rPr>
      </w:pPr>
    </w:p>
    <w:p w:rsidR="00CB041D" w:rsidRPr="00C65F10" w:rsidRDefault="00F86473" w:rsidP="00C65F10">
      <w:pPr>
        <w:tabs>
          <w:tab w:val="left" w:pos="1725"/>
        </w:tabs>
        <w:rPr>
          <w:rFonts w:ascii="Bookman Old Style" w:hAnsi="Bookman Old Style"/>
          <w:sz w:val="26"/>
          <w:szCs w:val="26"/>
        </w:rPr>
      </w:pPr>
      <w:r w:rsidRPr="00F86473">
        <w:rPr>
          <w:rFonts w:ascii="Bookman Old Style" w:hAnsi="Bookman Old Style"/>
          <w:noProof/>
          <w:sz w:val="26"/>
          <w:szCs w:val="26"/>
          <w:lang w:val="en-US"/>
        </w:rPr>
        <w:drawing>
          <wp:inline distT="0" distB="0" distL="0" distR="0">
            <wp:extent cx="5715000" cy="3600450"/>
            <wp:effectExtent l="19050" t="0" r="19050" b="0"/>
            <wp:docPr id="1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22273" w:rsidRPr="004C6292" w:rsidRDefault="003E64DD" w:rsidP="00674039">
      <w:pPr>
        <w:rPr>
          <w:rFonts w:ascii="Bookman Old Style" w:hAnsi="Bookman Old Style"/>
          <w:b/>
          <w:bCs/>
        </w:rPr>
      </w:pPr>
      <w:r w:rsidRPr="004C6292">
        <w:rPr>
          <w:rFonts w:ascii="Bookman Old Style" w:hAnsi="Bookman Old Style"/>
          <w:b/>
          <w:bCs/>
        </w:rPr>
        <w:t xml:space="preserve">Grafikoni </w:t>
      </w:r>
      <w:r w:rsidR="001E2A4D" w:rsidRPr="004C6292">
        <w:rPr>
          <w:rFonts w:ascii="Bookman Old Style" w:hAnsi="Bookman Old Style"/>
          <w:b/>
          <w:bCs/>
        </w:rPr>
        <w:t xml:space="preserve"> 7</w:t>
      </w:r>
    </w:p>
    <w:p w:rsidR="00B5659E" w:rsidRPr="004C6292" w:rsidRDefault="00B5659E" w:rsidP="001E2A4D">
      <w:pPr>
        <w:rPr>
          <w:rFonts w:ascii="Bookman Old Style" w:hAnsi="Bookman Old Style"/>
          <w:b/>
          <w:bCs/>
          <w:sz w:val="26"/>
          <w:szCs w:val="26"/>
        </w:rPr>
      </w:pPr>
    </w:p>
    <w:p w:rsidR="00E447BA" w:rsidRPr="002D657F" w:rsidRDefault="00E447BA" w:rsidP="00B5659E">
      <w:pPr>
        <w:ind w:firstLine="720"/>
        <w:jc w:val="both"/>
        <w:rPr>
          <w:rFonts w:ascii="Bookman Old Style" w:hAnsi="Bookman Old Style"/>
          <w:bCs/>
          <w:sz w:val="26"/>
          <w:szCs w:val="26"/>
        </w:rPr>
      </w:pPr>
      <w:r w:rsidRPr="002D657F">
        <w:rPr>
          <w:rFonts w:ascii="Bookman Old Style" w:hAnsi="Bookman Old Style"/>
          <w:bCs/>
          <w:sz w:val="26"/>
          <w:szCs w:val="26"/>
        </w:rPr>
        <w:t xml:space="preserve">Grafikoni nr </w:t>
      </w:r>
      <w:r w:rsidR="008D7A9F" w:rsidRPr="002D657F">
        <w:rPr>
          <w:rFonts w:ascii="Bookman Old Style" w:hAnsi="Bookman Old Style"/>
          <w:bCs/>
          <w:sz w:val="26"/>
          <w:szCs w:val="26"/>
        </w:rPr>
        <w:t>7</w:t>
      </w:r>
      <w:r w:rsidRPr="002D657F">
        <w:rPr>
          <w:rFonts w:ascii="Bookman Old Style" w:hAnsi="Bookman Old Style"/>
          <w:bCs/>
          <w:sz w:val="26"/>
          <w:szCs w:val="26"/>
        </w:rPr>
        <w:t xml:space="preserve">, paraqet </w:t>
      </w:r>
      <w:r w:rsidR="008D7A9F" w:rsidRPr="002D657F">
        <w:rPr>
          <w:rFonts w:ascii="Bookman Old Style" w:hAnsi="Bookman Old Style"/>
          <w:bCs/>
          <w:sz w:val="26"/>
          <w:szCs w:val="26"/>
        </w:rPr>
        <w:t>struktur</w:t>
      </w:r>
      <w:r w:rsidR="000A56BF" w:rsidRPr="002D657F">
        <w:rPr>
          <w:rFonts w:ascii="Bookman Old Style" w:hAnsi="Bookman Old Style"/>
          <w:bCs/>
          <w:sz w:val="26"/>
          <w:szCs w:val="26"/>
        </w:rPr>
        <w:t>ë</w:t>
      </w:r>
      <w:r w:rsidR="008D7A9F" w:rsidRPr="002D657F">
        <w:rPr>
          <w:rFonts w:ascii="Bookman Old Style" w:hAnsi="Bookman Old Style"/>
          <w:bCs/>
          <w:sz w:val="26"/>
          <w:szCs w:val="26"/>
        </w:rPr>
        <w:t>n</w:t>
      </w:r>
      <w:r w:rsidR="000A56BF" w:rsidRPr="002D657F">
        <w:rPr>
          <w:rFonts w:ascii="Bookman Old Style" w:hAnsi="Bookman Old Style"/>
          <w:bCs/>
          <w:sz w:val="26"/>
          <w:szCs w:val="26"/>
        </w:rPr>
        <w:t>,</w:t>
      </w:r>
      <w:r w:rsidR="008D7A9F" w:rsidRPr="002D657F">
        <w:rPr>
          <w:rFonts w:ascii="Bookman Old Style" w:hAnsi="Bookman Old Style"/>
          <w:bCs/>
          <w:sz w:val="26"/>
          <w:szCs w:val="26"/>
        </w:rPr>
        <w:t xml:space="preserve"> apo </w:t>
      </w:r>
      <w:r w:rsidRPr="002D657F">
        <w:rPr>
          <w:rFonts w:ascii="Bookman Old Style" w:hAnsi="Bookman Old Style"/>
          <w:bCs/>
          <w:sz w:val="26"/>
          <w:szCs w:val="26"/>
        </w:rPr>
        <w:t>pjesëmarrjen e kontratave t</w:t>
      </w:r>
      <w:r w:rsidR="008D7A9F" w:rsidRPr="002D657F">
        <w:rPr>
          <w:rFonts w:ascii="Bookman Old Style" w:hAnsi="Bookman Old Style"/>
          <w:bCs/>
          <w:sz w:val="26"/>
          <w:szCs w:val="26"/>
        </w:rPr>
        <w:t>ë</w:t>
      </w:r>
      <w:r w:rsidRPr="002D657F">
        <w:rPr>
          <w:rFonts w:ascii="Bookman Old Style" w:hAnsi="Bookman Old Style"/>
          <w:bCs/>
          <w:sz w:val="26"/>
          <w:szCs w:val="26"/>
        </w:rPr>
        <w:t xml:space="preserve"> nënshkruara</w:t>
      </w:r>
      <w:r w:rsidR="000A56BF" w:rsidRPr="002D657F">
        <w:rPr>
          <w:rFonts w:ascii="Bookman Old Style" w:hAnsi="Bookman Old Style"/>
          <w:bCs/>
          <w:sz w:val="26"/>
          <w:szCs w:val="26"/>
        </w:rPr>
        <w:t>,</w:t>
      </w:r>
      <w:r w:rsidRPr="002D657F">
        <w:rPr>
          <w:rFonts w:ascii="Bookman Old Style" w:hAnsi="Bookman Old Style"/>
          <w:bCs/>
          <w:sz w:val="26"/>
          <w:szCs w:val="26"/>
        </w:rPr>
        <w:t xml:space="preserve"> sipas vlerës në totalin e</w:t>
      </w:r>
      <w:r w:rsidR="00B14B9A" w:rsidRPr="002D657F">
        <w:rPr>
          <w:rFonts w:ascii="Bookman Old Style" w:hAnsi="Bookman Old Style"/>
          <w:bCs/>
          <w:sz w:val="26"/>
          <w:szCs w:val="26"/>
        </w:rPr>
        <w:t xml:space="preserve"> kontratave të nënshkruara gjatë</w:t>
      </w:r>
      <w:r w:rsidRPr="002D657F">
        <w:rPr>
          <w:rFonts w:ascii="Bookman Old Style" w:hAnsi="Bookman Old Style"/>
          <w:bCs/>
          <w:sz w:val="26"/>
          <w:szCs w:val="26"/>
        </w:rPr>
        <w:t xml:space="preserve"> vitit 20</w:t>
      </w:r>
      <w:r w:rsidR="004B2FF9" w:rsidRPr="002D657F">
        <w:rPr>
          <w:rFonts w:ascii="Bookman Old Style" w:hAnsi="Bookman Old Style"/>
          <w:bCs/>
          <w:sz w:val="26"/>
          <w:szCs w:val="26"/>
        </w:rPr>
        <w:t>1</w:t>
      </w:r>
      <w:r w:rsidR="00D44B11" w:rsidRPr="002D657F">
        <w:rPr>
          <w:rFonts w:ascii="Bookman Old Style" w:hAnsi="Bookman Old Style"/>
          <w:bCs/>
          <w:sz w:val="26"/>
          <w:szCs w:val="26"/>
        </w:rPr>
        <w:t>1</w:t>
      </w:r>
      <w:r w:rsidRPr="002D657F">
        <w:rPr>
          <w:rFonts w:ascii="Bookman Old Style" w:hAnsi="Bookman Old Style"/>
          <w:bCs/>
          <w:sz w:val="26"/>
          <w:szCs w:val="26"/>
        </w:rPr>
        <w:t>. Kontratat për furnizime marrin pjes</w:t>
      </w:r>
      <w:r w:rsidR="00CB041D" w:rsidRPr="002D657F">
        <w:rPr>
          <w:rFonts w:ascii="Bookman Old Style" w:hAnsi="Bookman Old Style"/>
          <w:bCs/>
          <w:sz w:val="26"/>
          <w:szCs w:val="26"/>
        </w:rPr>
        <w:t>ë</w:t>
      </w:r>
      <w:r w:rsidRPr="002D657F">
        <w:rPr>
          <w:rFonts w:ascii="Bookman Old Style" w:hAnsi="Bookman Old Style"/>
          <w:bCs/>
          <w:sz w:val="26"/>
          <w:szCs w:val="26"/>
        </w:rPr>
        <w:t xml:space="preserve"> me</w:t>
      </w:r>
      <w:r w:rsidR="004B2FF9" w:rsidRPr="002D657F">
        <w:rPr>
          <w:rFonts w:ascii="Bookman Old Style" w:hAnsi="Bookman Old Style"/>
          <w:bCs/>
          <w:sz w:val="26"/>
          <w:szCs w:val="26"/>
        </w:rPr>
        <w:t xml:space="preserve"> </w:t>
      </w:r>
      <w:r w:rsidR="00D44B11" w:rsidRPr="002D657F">
        <w:rPr>
          <w:rFonts w:ascii="Bookman Old Style" w:hAnsi="Bookman Old Style"/>
          <w:bCs/>
          <w:sz w:val="26"/>
          <w:szCs w:val="26"/>
        </w:rPr>
        <w:t>55,9</w:t>
      </w:r>
      <w:r w:rsidR="00C65F10" w:rsidRPr="002D657F">
        <w:rPr>
          <w:rFonts w:ascii="Bookman Old Style" w:hAnsi="Bookman Old Style"/>
          <w:bCs/>
          <w:sz w:val="26"/>
          <w:szCs w:val="26"/>
        </w:rPr>
        <w:t>0</w:t>
      </w:r>
      <w:r w:rsidR="004B2FF9" w:rsidRPr="002D657F">
        <w:rPr>
          <w:rFonts w:ascii="Bookman Old Style" w:hAnsi="Bookman Old Style"/>
          <w:bCs/>
          <w:sz w:val="26"/>
          <w:szCs w:val="26"/>
        </w:rPr>
        <w:t>%</w:t>
      </w:r>
      <w:r w:rsidR="003F08C2" w:rsidRPr="002D657F">
        <w:rPr>
          <w:rFonts w:ascii="Bookman Old Style" w:hAnsi="Bookman Old Style"/>
          <w:bCs/>
          <w:sz w:val="26"/>
          <w:szCs w:val="26"/>
        </w:rPr>
        <w:t xml:space="preserve">. </w:t>
      </w:r>
      <w:r w:rsidR="008D7A9F" w:rsidRPr="002D657F">
        <w:rPr>
          <w:rFonts w:ascii="Bookman Old Style" w:hAnsi="Bookman Old Style"/>
          <w:bCs/>
          <w:sz w:val="26"/>
          <w:szCs w:val="26"/>
        </w:rPr>
        <w:t>K</w:t>
      </w:r>
      <w:r w:rsidRPr="002D657F">
        <w:rPr>
          <w:rFonts w:ascii="Bookman Old Style" w:hAnsi="Bookman Old Style"/>
          <w:bCs/>
          <w:sz w:val="26"/>
          <w:szCs w:val="26"/>
        </w:rPr>
        <w:t xml:space="preserve">ontratat për shërbime me </w:t>
      </w:r>
      <w:r w:rsidR="00D44B11" w:rsidRPr="002D657F">
        <w:rPr>
          <w:rFonts w:ascii="Bookman Old Style" w:hAnsi="Bookman Old Style"/>
          <w:bCs/>
          <w:sz w:val="26"/>
          <w:szCs w:val="26"/>
        </w:rPr>
        <w:t>11,63</w:t>
      </w:r>
      <w:r w:rsidR="00385BA3" w:rsidRPr="002D657F">
        <w:rPr>
          <w:rFonts w:ascii="Bookman Old Style" w:hAnsi="Bookman Old Style"/>
          <w:bCs/>
          <w:sz w:val="26"/>
          <w:szCs w:val="26"/>
        </w:rPr>
        <w:t>%</w:t>
      </w:r>
      <w:r w:rsidRPr="002D657F">
        <w:rPr>
          <w:rFonts w:ascii="Bookman Old Style" w:hAnsi="Bookman Old Style"/>
          <w:bCs/>
          <w:sz w:val="26"/>
          <w:szCs w:val="26"/>
        </w:rPr>
        <w:t>, kontratat p</w:t>
      </w:r>
      <w:r w:rsidR="00101EED" w:rsidRPr="002D657F">
        <w:rPr>
          <w:rFonts w:ascii="Bookman Old Style" w:hAnsi="Bookman Old Style"/>
          <w:bCs/>
          <w:sz w:val="26"/>
          <w:szCs w:val="26"/>
        </w:rPr>
        <w:t xml:space="preserve">ër konkurse të projektimit me </w:t>
      </w:r>
      <w:r w:rsidR="00D44B11" w:rsidRPr="002D657F">
        <w:rPr>
          <w:rFonts w:ascii="Bookman Old Style" w:hAnsi="Bookman Old Style"/>
          <w:bCs/>
          <w:sz w:val="26"/>
          <w:szCs w:val="26"/>
        </w:rPr>
        <w:t>0,3</w:t>
      </w:r>
      <w:r w:rsidR="00C65F10" w:rsidRPr="002D657F">
        <w:rPr>
          <w:rFonts w:ascii="Bookman Old Style" w:hAnsi="Bookman Old Style"/>
          <w:bCs/>
          <w:sz w:val="26"/>
          <w:szCs w:val="26"/>
        </w:rPr>
        <w:t>9</w:t>
      </w:r>
      <w:r w:rsidR="00101EED" w:rsidRPr="002D657F">
        <w:rPr>
          <w:rFonts w:ascii="Bookman Old Style" w:hAnsi="Bookman Old Style"/>
          <w:bCs/>
          <w:sz w:val="26"/>
          <w:szCs w:val="26"/>
        </w:rPr>
        <w:t xml:space="preserve"> </w:t>
      </w:r>
      <w:r w:rsidR="00385BA3" w:rsidRPr="002D657F">
        <w:rPr>
          <w:rFonts w:ascii="Bookman Old Style" w:hAnsi="Bookman Old Style"/>
          <w:bCs/>
          <w:sz w:val="26"/>
          <w:szCs w:val="26"/>
        </w:rPr>
        <w:t>%</w:t>
      </w:r>
      <w:r w:rsidRPr="002D657F">
        <w:rPr>
          <w:rFonts w:ascii="Bookman Old Style" w:hAnsi="Bookman Old Style"/>
          <w:bCs/>
          <w:sz w:val="26"/>
          <w:szCs w:val="26"/>
        </w:rPr>
        <w:t>, ndërsa kontratat për punë</w:t>
      </w:r>
      <w:r w:rsidR="008D7A9F" w:rsidRPr="002D657F">
        <w:rPr>
          <w:rFonts w:ascii="Bookman Old Style" w:hAnsi="Bookman Old Style"/>
          <w:bCs/>
          <w:sz w:val="26"/>
          <w:szCs w:val="26"/>
        </w:rPr>
        <w:t xml:space="preserve"> marrin pjesë me </w:t>
      </w:r>
      <w:r w:rsidR="00D44B11" w:rsidRPr="002D657F">
        <w:rPr>
          <w:rFonts w:ascii="Bookman Old Style" w:hAnsi="Bookman Old Style"/>
          <w:bCs/>
          <w:sz w:val="26"/>
          <w:szCs w:val="26"/>
        </w:rPr>
        <w:t>32,08</w:t>
      </w:r>
      <w:r w:rsidR="00101EED" w:rsidRPr="002D657F">
        <w:rPr>
          <w:rFonts w:ascii="Bookman Old Style" w:hAnsi="Bookman Old Style"/>
          <w:bCs/>
          <w:sz w:val="26"/>
          <w:szCs w:val="26"/>
        </w:rPr>
        <w:t xml:space="preserve">% </w:t>
      </w:r>
      <w:r w:rsidR="003F08C2" w:rsidRPr="002D657F">
        <w:rPr>
          <w:rFonts w:ascii="Bookman Old Style" w:hAnsi="Bookman Old Style"/>
          <w:bCs/>
          <w:sz w:val="26"/>
          <w:szCs w:val="26"/>
        </w:rPr>
        <w:t xml:space="preserve">. </w:t>
      </w:r>
    </w:p>
    <w:p w:rsidR="0095413B" w:rsidRPr="002D657F" w:rsidRDefault="0095413B" w:rsidP="00B5659E">
      <w:pPr>
        <w:ind w:firstLine="720"/>
        <w:jc w:val="both"/>
        <w:rPr>
          <w:rFonts w:ascii="Bookman Old Style" w:hAnsi="Bookman Old Style"/>
          <w:bCs/>
          <w:sz w:val="26"/>
          <w:szCs w:val="26"/>
        </w:rPr>
      </w:pPr>
      <w:r w:rsidRPr="002D657F">
        <w:rPr>
          <w:rFonts w:ascii="Bookman Old Style" w:hAnsi="Bookman Old Style"/>
          <w:bCs/>
          <w:sz w:val="26"/>
          <w:szCs w:val="26"/>
        </w:rPr>
        <w:lastRenderedPageBreak/>
        <w:t>Derisa në grafikonin nr.8 pasqyrohet struktur</w:t>
      </w:r>
      <w:r w:rsidR="00DF45D2" w:rsidRPr="002D657F">
        <w:rPr>
          <w:rFonts w:ascii="Bookman Old Style" w:hAnsi="Bookman Old Style"/>
          <w:bCs/>
          <w:sz w:val="26"/>
          <w:szCs w:val="26"/>
        </w:rPr>
        <w:t>a</w:t>
      </w:r>
      <w:r w:rsidRPr="002D657F">
        <w:rPr>
          <w:rFonts w:ascii="Bookman Old Style" w:hAnsi="Bookman Old Style"/>
          <w:bCs/>
          <w:sz w:val="26"/>
          <w:szCs w:val="26"/>
        </w:rPr>
        <w:t xml:space="preserve">, apo pjesëmarrjen e kontratave të nënshkruara, sipas vlerës në totalin e kontratave të nënshkruara gjatë vitit 2011, ku vlerës së kontratave për punë i shtohet vlera e </w:t>
      </w:r>
      <w:r w:rsidRPr="002D657F">
        <w:rPr>
          <w:rFonts w:ascii="Bookman Old Style" w:hAnsi="Bookman Old Style"/>
          <w:sz w:val="26"/>
          <w:szCs w:val="26"/>
        </w:rPr>
        <w:t xml:space="preserve">Autostradës </w:t>
      </w:r>
      <w:r w:rsidRPr="002D657F">
        <w:rPr>
          <w:rFonts w:ascii="Bookman Old Style" w:hAnsi="Bookman Old Style"/>
          <w:bCs/>
          <w:sz w:val="26"/>
          <w:szCs w:val="26"/>
        </w:rPr>
        <w:t xml:space="preserve">Morinë-Merdare e paraparë për vitin 2011 prejë  </w:t>
      </w:r>
      <w:r w:rsidRPr="002D657F">
        <w:rPr>
          <w:rFonts w:ascii="Bookman Old Style" w:hAnsi="Bookman Old Style" w:cstheme="minorHAnsi"/>
          <w:bCs/>
          <w:sz w:val="26"/>
          <w:szCs w:val="26"/>
        </w:rPr>
        <w:t>236.165.999,52</w:t>
      </w:r>
      <w:r w:rsidRPr="002D657F">
        <w:rPr>
          <w:rFonts w:ascii="Bookman Old Style" w:hAnsi="Bookman Old Style"/>
          <w:bCs/>
          <w:sz w:val="26"/>
          <w:szCs w:val="26"/>
        </w:rPr>
        <w:t xml:space="preserve">€ dhe vlera e gjithmbarshme e kontratave për punë gjatë vitit 2011 arrinë 413.143.757,71€ apo 52,43% në vleren e gjithëmbarshme të kontratave të nënshkruara. </w:t>
      </w:r>
    </w:p>
    <w:p w:rsidR="00DC6290" w:rsidRPr="004C6292" w:rsidRDefault="00DC6290" w:rsidP="00DC6290">
      <w:pPr>
        <w:jc w:val="both"/>
        <w:rPr>
          <w:rFonts w:ascii="Bookman Old Style" w:hAnsi="Bookman Old Style"/>
          <w:b/>
          <w:bCs/>
          <w:sz w:val="26"/>
          <w:szCs w:val="26"/>
        </w:rPr>
      </w:pPr>
    </w:p>
    <w:p w:rsidR="00B5659E" w:rsidRPr="004C6292" w:rsidRDefault="00DC6290" w:rsidP="00564547">
      <w:pPr>
        <w:rPr>
          <w:b/>
          <w:bCs/>
        </w:rPr>
      </w:pPr>
      <w:r w:rsidRPr="00DC6290">
        <w:rPr>
          <w:b/>
          <w:bCs/>
          <w:noProof/>
          <w:lang w:val="en-US"/>
        </w:rPr>
        <w:drawing>
          <wp:inline distT="0" distB="0" distL="0" distR="0">
            <wp:extent cx="5724525" cy="3486150"/>
            <wp:effectExtent l="19050" t="0" r="9525" b="0"/>
            <wp:docPr id="1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B7FCD" w:rsidRPr="004C6292" w:rsidRDefault="001B7FCD" w:rsidP="001B7FCD">
      <w:pPr>
        <w:rPr>
          <w:rFonts w:ascii="Bookman Old Style" w:hAnsi="Bookman Old Style"/>
          <w:b/>
          <w:bCs/>
        </w:rPr>
      </w:pPr>
      <w:r w:rsidRPr="0047012D">
        <w:rPr>
          <w:rFonts w:ascii="Bookman Old Style" w:hAnsi="Bookman Old Style"/>
          <w:b/>
          <w:bCs/>
        </w:rPr>
        <w:t>Grafikoni  8</w:t>
      </w:r>
    </w:p>
    <w:p w:rsidR="00B5659E" w:rsidRPr="004C6292" w:rsidRDefault="00B5659E" w:rsidP="00564547">
      <w:pPr>
        <w:rPr>
          <w:b/>
          <w:bCs/>
        </w:rPr>
      </w:pPr>
    </w:p>
    <w:p w:rsidR="00D0639D" w:rsidRPr="00C14E23" w:rsidRDefault="00A37E21" w:rsidP="00555444">
      <w:pPr>
        <w:jc w:val="center"/>
        <w:rPr>
          <w:rFonts w:ascii="Bookman Old Style" w:hAnsi="Bookman Old Style"/>
          <w:b/>
          <w:bCs/>
          <w:sz w:val="26"/>
          <w:szCs w:val="26"/>
        </w:rPr>
      </w:pPr>
      <w:r w:rsidRPr="00C14E23">
        <w:rPr>
          <w:rFonts w:ascii="Bookman Old Style" w:hAnsi="Bookman Old Style"/>
          <w:b/>
          <w:bCs/>
          <w:sz w:val="26"/>
          <w:szCs w:val="26"/>
        </w:rPr>
        <w:t>2.</w:t>
      </w:r>
      <w:r w:rsidR="00BF4090" w:rsidRPr="00C14E23">
        <w:rPr>
          <w:rFonts w:ascii="Bookman Old Style" w:hAnsi="Bookman Old Style"/>
          <w:b/>
          <w:bCs/>
          <w:sz w:val="26"/>
          <w:szCs w:val="26"/>
        </w:rPr>
        <w:t>5</w:t>
      </w:r>
      <w:r w:rsidRPr="00C14E23">
        <w:rPr>
          <w:rFonts w:ascii="Bookman Old Style" w:hAnsi="Bookman Old Style"/>
          <w:b/>
          <w:bCs/>
          <w:sz w:val="26"/>
          <w:szCs w:val="26"/>
        </w:rPr>
        <w:t>.</w:t>
      </w:r>
      <w:r w:rsidR="00A064B1" w:rsidRPr="00C14E23">
        <w:rPr>
          <w:rFonts w:ascii="Bookman Old Style" w:hAnsi="Bookman Old Style"/>
          <w:b/>
          <w:bCs/>
          <w:sz w:val="26"/>
          <w:szCs w:val="26"/>
        </w:rPr>
        <w:t xml:space="preserve"> VLERA E KONTRATAVE TË N</w:t>
      </w:r>
      <w:r w:rsidR="00D03B46" w:rsidRPr="00C14E23">
        <w:rPr>
          <w:rFonts w:ascii="Bookman Old Style" w:hAnsi="Bookman Old Style"/>
          <w:b/>
          <w:bCs/>
          <w:sz w:val="26"/>
          <w:szCs w:val="26"/>
        </w:rPr>
        <w:t>ËN</w:t>
      </w:r>
      <w:r w:rsidR="00A064B1" w:rsidRPr="00C14E23">
        <w:rPr>
          <w:rFonts w:ascii="Bookman Old Style" w:hAnsi="Bookman Old Style"/>
          <w:b/>
          <w:bCs/>
          <w:sz w:val="26"/>
          <w:szCs w:val="26"/>
        </w:rPr>
        <w:t>SHKRUARA GJATË VITIT 20</w:t>
      </w:r>
      <w:r w:rsidR="004C30F5" w:rsidRPr="00C14E23">
        <w:rPr>
          <w:rFonts w:ascii="Bookman Old Style" w:hAnsi="Bookman Old Style"/>
          <w:b/>
          <w:bCs/>
          <w:sz w:val="26"/>
          <w:szCs w:val="26"/>
        </w:rPr>
        <w:t>1</w:t>
      </w:r>
      <w:r w:rsidR="00DC6F1F" w:rsidRPr="00C14E23">
        <w:rPr>
          <w:rFonts w:ascii="Bookman Old Style" w:hAnsi="Bookman Old Style"/>
          <w:b/>
          <w:bCs/>
          <w:sz w:val="26"/>
          <w:szCs w:val="26"/>
        </w:rPr>
        <w:t>1</w:t>
      </w:r>
      <w:r w:rsidR="00A064B1" w:rsidRPr="00C14E23">
        <w:rPr>
          <w:rFonts w:ascii="Bookman Old Style" w:hAnsi="Bookman Old Style"/>
          <w:b/>
          <w:bCs/>
          <w:sz w:val="26"/>
          <w:szCs w:val="26"/>
        </w:rPr>
        <w:t xml:space="preserve"> SIPAS   VLERËS SË PROKURIMIT</w:t>
      </w:r>
    </w:p>
    <w:tbl>
      <w:tblPr>
        <w:tblStyle w:val="LightList-Accent11"/>
        <w:tblpPr w:leftFromText="180" w:rightFromText="180" w:vertAnchor="text" w:horzAnchor="margin" w:tblpX="163" w:tblpY="170"/>
        <w:tblW w:w="9146" w:type="dxa"/>
        <w:tblLook w:val="01E0"/>
      </w:tblPr>
      <w:tblGrid>
        <w:gridCol w:w="2209"/>
        <w:gridCol w:w="2532"/>
        <w:gridCol w:w="2222"/>
        <w:gridCol w:w="2183"/>
      </w:tblGrid>
      <w:tr w:rsidR="00A064B1" w:rsidRPr="004C6292" w:rsidTr="001A3608">
        <w:trPr>
          <w:cnfStyle w:val="100000000000"/>
          <w:trHeight w:val="405"/>
        </w:trPr>
        <w:tc>
          <w:tcPr>
            <w:cnfStyle w:val="001000000000"/>
            <w:tcW w:w="0" w:type="auto"/>
            <w:gridSpan w:val="4"/>
          </w:tcPr>
          <w:p w:rsidR="00A064B1" w:rsidRPr="004C6292" w:rsidRDefault="00A064B1" w:rsidP="00AA0E08">
            <w:pPr>
              <w:jc w:val="center"/>
              <w:rPr>
                <w:rFonts w:asciiTheme="minorHAnsi" w:hAnsiTheme="minorHAnsi" w:cstheme="minorHAnsi"/>
                <w:bCs w:val="0"/>
              </w:rPr>
            </w:pPr>
          </w:p>
          <w:p w:rsidR="00A064B1" w:rsidRPr="004C6292" w:rsidRDefault="00A064B1" w:rsidP="0080531F">
            <w:pPr>
              <w:jc w:val="center"/>
              <w:rPr>
                <w:rFonts w:asciiTheme="minorHAnsi" w:hAnsiTheme="minorHAnsi" w:cstheme="minorHAnsi"/>
                <w:bCs w:val="0"/>
              </w:rPr>
            </w:pPr>
            <w:r w:rsidRPr="004C6292">
              <w:rPr>
                <w:rFonts w:asciiTheme="minorHAnsi" w:hAnsiTheme="minorHAnsi" w:cstheme="minorHAnsi"/>
                <w:bCs w:val="0"/>
              </w:rPr>
              <w:t>Vlera e kontratave të nënshkruara sipas vlerës së prokurimit (€)</w:t>
            </w:r>
          </w:p>
        </w:tc>
      </w:tr>
      <w:tr w:rsidR="00DC6F1F" w:rsidRPr="004C6292" w:rsidTr="002C4522">
        <w:trPr>
          <w:cnfStyle w:val="000000100000"/>
          <w:trHeight w:val="405"/>
        </w:trPr>
        <w:tc>
          <w:tcPr>
            <w:cnfStyle w:val="001000000000"/>
            <w:tcW w:w="0" w:type="auto"/>
          </w:tcPr>
          <w:p w:rsidR="00DC6F1F" w:rsidRPr="004C6292" w:rsidRDefault="00DC6F1F" w:rsidP="004F1F00">
            <w:pPr>
              <w:jc w:val="left"/>
              <w:rPr>
                <w:rFonts w:asciiTheme="minorHAnsi" w:hAnsiTheme="minorHAnsi" w:cstheme="minorHAnsi"/>
              </w:rPr>
            </w:pPr>
            <w:r w:rsidRPr="004C6292">
              <w:rPr>
                <w:rFonts w:asciiTheme="minorHAnsi" w:hAnsiTheme="minorHAnsi" w:cstheme="minorHAnsi"/>
              </w:rPr>
              <w:t>Lloji i vlerës së prokurimit:</w:t>
            </w:r>
          </w:p>
        </w:tc>
        <w:tc>
          <w:tcPr>
            <w:cnfStyle w:val="000010000000"/>
            <w:tcW w:w="2532" w:type="dxa"/>
          </w:tcPr>
          <w:p w:rsidR="00DC6F1F" w:rsidRPr="004C6292" w:rsidRDefault="00DC6F1F" w:rsidP="00DC6F1F">
            <w:pPr>
              <w:jc w:val="center"/>
              <w:rPr>
                <w:rFonts w:asciiTheme="minorHAnsi" w:hAnsiTheme="minorHAnsi" w:cstheme="minorHAnsi"/>
              </w:rPr>
            </w:pPr>
            <w:r w:rsidRPr="004C6292">
              <w:rPr>
                <w:rFonts w:asciiTheme="minorHAnsi" w:hAnsiTheme="minorHAnsi" w:cstheme="minorHAnsi"/>
              </w:rPr>
              <w:t>Vlera e  kontratave 2009</w:t>
            </w:r>
          </w:p>
        </w:tc>
        <w:tc>
          <w:tcPr>
            <w:tcW w:w="2222" w:type="dxa"/>
            <w:tcBorders>
              <w:right w:val="single" w:sz="4" w:space="0" w:color="0070C0"/>
            </w:tcBorders>
          </w:tcPr>
          <w:p w:rsidR="00DC6F1F" w:rsidRPr="004C6292" w:rsidRDefault="00DC6F1F" w:rsidP="00DC6F1F">
            <w:pPr>
              <w:jc w:val="center"/>
              <w:cnfStyle w:val="000000100000"/>
              <w:rPr>
                <w:rFonts w:asciiTheme="minorHAnsi" w:hAnsiTheme="minorHAnsi" w:cstheme="minorHAnsi"/>
              </w:rPr>
            </w:pPr>
            <w:r w:rsidRPr="004C6292">
              <w:rPr>
                <w:rFonts w:asciiTheme="minorHAnsi" w:hAnsiTheme="minorHAnsi" w:cstheme="minorHAnsi"/>
              </w:rPr>
              <w:t>Vlera e  kontratave 2010</w:t>
            </w:r>
          </w:p>
        </w:tc>
        <w:tc>
          <w:tcPr>
            <w:cnfStyle w:val="000100000000"/>
            <w:tcW w:w="2183" w:type="dxa"/>
            <w:tcBorders>
              <w:left w:val="single" w:sz="4" w:space="0" w:color="0070C0"/>
            </w:tcBorders>
          </w:tcPr>
          <w:p w:rsidR="00DC6F1F" w:rsidRPr="004C6292" w:rsidRDefault="00DC6F1F" w:rsidP="00DC6F1F">
            <w:pPr>
              <w:jc w:val="center"/>
              <w:rPr>
                <w:rFonts w:asciiTheme="minorHAnsi" w:hAnsiTheme="minorHAnsi" w:cstheme="minorHAnsi"/>
              </w:rPr>
            </w:pPr>
            <w:r w:rsidRPr="004C6292">
              <w:rPr>
                <w:rFonts w:asciiTheme="minorHAnsi" w:hAnsiTheme="minorHAnsi" w:cstheme="minorHAnsi"/>
              </w:rPr>
              <w:t>Vlera e  kontratave 2011</w:t>
            </w:r>
          </w:p>
        </w:tc>
      </w:tr>
      <w:tr w:rsidR="00DC6290" w:rsidRPr="004C6292" w:rsidTr="002C4522">
        <w:trPr>
          <w:trHeight w:val="418"/>
        </w:trPr>
        <w:tc>
          <w:tcPr>
            <w:cnfStyle w:val="001000000000"/>
            <w:tcW w:w="0" w:type="auto"/>
          </w:tcPr>
          <w:p w:rsidR="00DC6290" w:rsidRPr="004C6292" w:rsidRDefault="00DC6290" w:rsidP="004F1F00">
            <w:pPr>
              <w:jc w:val="left"/>
              <w:rPr>
                <w:rFonts w:asciiTheme="minorHAnsi" w:hAnsiTheme="minorHAnsi" w:cstheme="minorHAnsi"/>
              </w:rPr>
            </w:pPr>
            <w:r w:rsidRPr="004C6292">
              <w:rPr>
                <w:rFonts w:asciiTheme="minorHAnsi" w:hAnsiTheme="minorHAnsi" w:cstheme="minorHAnsi"/>
              </w:rPr>
              <w:t>Vlerë e madhe</w:t>
            </w:r>
          </w:p>
        </w:tc>
        <w:tc>
          <w:tcPr>
            <w:cnfStyle w:val="000010000000"/>
            <w:tcW w:w="2532" w:type="dxa"/>
          </w:tcPr>
          <w:p w:rsidR="00DC6290" w:rsidRPr="004C6292" w:rsidRDefault="00DC6290" w:rsidP="00DC6F1F">
            <w:pPr>
              <w:rPr>
                <w:rFonts w:asciiTheme="minorHAnsi" w:hAnsiTheme="minorHAnsi" w:cstheme="minorHAnsi"/>
                <w:bCs/>
              </w:rPr>
            </w:pPr>
            <w:r w:rsidRPr="004C6292">
              <w:rPr>
                <w:rFonts w:asciiTheme="minorHAnsi" w:hAnsiTheme="minorHAnsi" w:cstheme="minorHAnsi"/>
                <w:bCs/>
              </w:rPr>
              <w:t>575,602,784.31</w:t>
            </w:r>
          </w:p>
        </w:tc>
        <w:tc>
          <w:tcPr>
            <w:tcW w:w="2222" w:type="dxa"/>
            <w:tcBorders>
              <w:right w:val="single" w:sz="4" w:space="0" w:color="0070C0"/>
            </w:tcBorders>
          </w:tcPr>
          <w:p w:rsidR="00DC6290" w:rsidRPr="004C6292" w:rsidRDefault="00DC6290" w:rsidP="00DC6F1F">
            <w:pPr>
              <w:cnfStyle w:val="000000000000"/>
              <w:rPr>
                <w:rFonts w:asciiTheme="minorHAnsi" w:hAnsiTheme="minorHAnsi" w:cstheme="minorHAnsi"/>
              </w:rPr>
            </w:pPr>
            <w:r w:rsidRPr="004C6292">
              <w:rPr>
                <w:rFonts w:asciiTheme="minorHAnsi" w:hAnsiTheme="minorHAnsi" w:cstheme="minorHAnsi"/>
              </w:rPr>
              <w:t>298,457,903.83</w:t>
            </w:r>
          </w:p>
        </w:tc>
        <w:tc>
          <w:tcPr>
            <w:cnfStyle w:val="000100000000"/>
            <w:tcW w:w="2183" w:type="dxa"/>
            <w:tcBorders>
              <w:left w:val="single" w:sz="4" w:space="0" w:color="0070C0"/>
            </w:tcBorders>
          </w:tcPr>
          <w:p w:rsidR="00DC6290" w:rsidRPr="00DC6290" w:rsidRDefault="00DC6290">
            <w:pPr>
              <w:rPr>
                <w:rFonts w:asciiTheme="minorHAnsi" w:hAnsiTheme="minorHAnsi" w:cs="Arial"/>
              </w:rPr>
            </w:pPr>
            <w:r w:rsidRPr="00DC6290">
              <w:rPr>
                <w:rFonts w:asciiTheme="minorHAnsi" w:hAnsiTheme="minorHAnsi" w:cs="Arial"/>
              </w:rPr>
              <w:t>362,942,453.16</w:t>
            </w:r>
          </w:p>
        </w:tc>
      </w:tr>
      <w:tr w:rsidR="00DC6290" w:rsidRPr="004C6292" w:rsidTr="002C4522">
        <w:trPr>
          <w:cnfStyle w:val="000000100000"/>
          <w:trHeight w:val="418"/>
        </w:trPr>
        <w:tc>
          <w:tcPr>
            <w:cnfStyle w:val="001000000000"/>
            <w:tcW w:w="0" w:type="auto"/>
          </w:tcPr>
          <w:p w:rsidR="00DC6290" w:rsidRPr="004C6292" w:rsidRDefault="00DC6290" w:rsidP="004F1F00">
            <w:pPr>
              <w:jc w:val="left"/>
              <w:rPr>
                <w:rFonts w:asciiTheme="minorHAnsi" w:hAnsiTheme="minorHAnsi" w:cstheme="minorHAnsi"/>
              </w:rPr>
            </w:pPr>
            <w:r w:rsidRPr="004C6292">
              <w:rPr>
                <w:rFonts w:asciiTheme="minorHAnsi" w:hAnsiTheme="minorHAnsi" w:cstheme="minorHAnsi"/>
              </w:rPr>
              <w:t>Vlerë e mesme</w:t>
            </w:r>
          </w:p>
        </w:tc>
        <w:tc>
          <w:tcPr>
            <w:cnfStyle w:val="000010000000"/>
            <w:tcW w:w="2532" w:type="dxa"/>
          </w:tcPr>
          <w:p w:rsidR="00DC6290" w:rsidRPr="004C6292" w:rsidRDefault="00DC6290" w:rsidP="00DC6F1F">
            <w:pPr>
              <w:rPr>
                <w:rFonts w:asciiTheme="minorHAnsi" w:hAnsiTheme="minorHAnsi" w:cstheme="minorHAnsi"/>
                <w:bCs/>
              </w:rPr>
            </w:pPr>
            <w:r w:rsidRPr="004C6292">
              <w:rPr>
                <w:rFonts w:asciiTheme="minorHAnsi" w:hAnsiTheme="minorHAnsi" w:cstheme="minorHAnsi"/>
                <w:bCs/>
              </w:rPr>
              <w:t>171,592,255.32</w:t>
            </w:r>
          </w:p>
        </w:tc>
        <w:tc>
          <w:tcPr>
            <w:tcW w:w="2222" w:type="dxa"/>
            <w:tcBorders>
              <w:right w:val="single" w:sz="4" w:space="0" w:color="0070C0"/>
            </w:tcBorders>
          </w:tcPr>
          <w:p w:rsidR="00DC6290" w:rsidRPr="004C6292" w:rsidRDefault="00DC6290" w:rsidP="00DC6F1F">
            <w:pPr>
              <w:cnfStyle w:val="000000100000"/>
              <w:rPr>
                <w:rFonts w:asciiTheme="minorHAnsi" w:hAnsiTheme="minorHAnsi" w:cstheme="minorHAnsi"/>
              </w:rPr>
            </w:pPr>
            <w:r w:rsidRPr="004C6292">
              <w:rPr>
                <w:rFonts w:asciiTheme="minorHAnsi" w:hAnsiTheme="minorHAnsi" w:cstheme="minorHAnsi"/>
              </w:rPr>
              <w:t>156,188,246.69</w:t>
            </w:r>
          </w:p>
        </w:tc>
        <w:tc>
          <w:tcPr>
            <w:cnfStyle w:val="000100000000"/>
            <w:tcW w:w="2183" w:type="dxa"/>
            <w:tcBorders>
              <w:left w:val="single" w:sz="4" w:space="0" w:color="0070C0"/>
            </w:tcBorders>
          </w:tcPr>
          <w:p w:rsidR="00DC6290" w:rsidRPr="00DC6290" w:rsidRDefault="00DC6290">
            <w:pPr>
              <w:rPr>
                <w:rFonts w:asciiTheme="minorHAnsi" w:hAnsiTheme="minorHAnsi" w:cs="Arial"/>
              </w:rPr>
            </w:pPr>
            <w:r w:rsidRPr="00DC6290">
              <w:rPr>
                <w:rFonts w:asciiTheme="minorHAnsi" w:hAnsiTheme="minorHAnsi" w:cs="Arial"/>
              </w:rPr>
              <w:t>163,603,179.07</w:t>
            </w:r>
          </w:p>
        </w:tc>
      </w:tr>
      <w:tr w:rsidR="00DC6290" w:rsidRPr="004C6292" w:rsidTr="002C4522">
        <w:trPr>
          <w:trHeight w:val="418"/>
        </w:trPr>
        <w:tc>
          <w:tcPr>
            <w:cnfStyle w:val="001000000000"/>
            <w:tcW w:w="0" w:type="auto"/>
          </w:tcPr>
          <w:p w:rsidR="00DC6290" w:rsidRPr="004C6292" w:rsidRDefault="00DC6290" w:rsidP="004F1F00">
            <w:pPr>
              <w:jc w:val="left"/>
              <w:rPr>
                <w:rFonts w:asciiTheme="minorHAnsi" w:hAnsiTheme="minorHAnsi" w:cstheme="minorHAnsi"/>
              </w:rPr>
            </w:pPr>
            <w:r w:rsidRPr="004C6292">
              <w:rPr>
                <w:rFonts w:asciiTheme="minorHAnsi" w:hAnsiTheme="minorHAnsi" w:cstheme="minorHAnsi"/>
              </w:rPr>
              <w:t>Vlerë e vogël</w:t>
            </w:r>
          </w:p>
        </w:tc>
        <w:tc>
          <w:tcPr>
            <w:cnfStyle w:val="000010000000"/>
            <w:tcW w:w="2532" w:type="dxa"/>
          </w:tcPr>
          <w:p w:rsidR="00DC6290" w:rsidRPr="004C6292" w:rsidRDefault="00DC6290" w:rsidP="00DC6F1F">
            <w:pPr>
              <w:rPr>
                <w:rFonts w:asciiTheme="minorHAnsi" w:hAnsiTheme="minorHAnsi" w:cstheme="minorHAnsi"/>
                <w:bCs/>
              </w:rPr>
            </w:pPr>
            <w:r w:rsidRPr="004C6292">
              <w:rPr>
                <w:rFonts w:asciiTheme="minorHAnsi" w:hAnsiTheme="minorHAnsi" w:cstheme="minorHAnsi"/>
                <w:bCs/>
              </w:rPr>
              <w:t>27,080,232.79</w:t>
            </w:r>
          </w:p>
        </w:tc>
        <w:tc>
          <w:tcPr>
            <w:tcW w:w="2222" w:type="dxa"/>
            <w:tcBorders>
              <w:right w:val="single" w:sz="4" w:space="0" w:color="0070C0"/>
            </w:tcBorders>
          </w:tcPr>
          <w:p w:rsidR="00DC6290" w:rsidRPr="004C6292" w:rsidRDefault="00DC6290" w:rsidP="00DC6F1F">
            <w:pPr>
              <w:cnfStyle w:val="000000000000"/>
              <w:rPr>
                <w:rFonts w:asciiTheme="minorHAnsi" w:hAnsiTheme="minorHAnsi" w:cstheme="minorHAnsi"/>
              </w:rPr>
            </w:pPr>
            <w:r w:rsidRPr="004C6292">
              <w:rPr>
                <w:rFonts w:asciiTheme="minorHAnsi" w:hAnsiTheme="minorHAnsi" w:cstheme="minorHAnsi"/>
              </w:rPr>
              <w:t>24,490,421.94</w:t>
            </w:r>
          </w:p>
        </w:tc>
        <w:tc>
          <w:tcPr>
            <w:cnfStyle w:val="000100000000"/>
            <w:tcW w:w="2183" w:type="dxa"/>
            <w:tcBorders>
              <w:left w:val="single" w:sz="4" w:space="0" w:color="0070C0"/>
            </w:tcBorders>
          </w:tcPr>
          <w:p w:rsidR="00DC6290" w:rsidRPr="00DC6290" w:rsidRDefault="00DC6290">
            <w:pPr>
              <w:rPr>
                <w:rFonts w:asciiTheme="minorHAnsi" w:hAnsiTheme="minorHAnsi" w:cs="Arial"/>
              </w:rPr>
            </w:pPr>
            <w:r w:rsidRPr="00DC6290">
              <w:rPr>
                <w:rFonts w:asciiTheme="minorHAnsi" w:hAnsiTheme="minorHAnsi" w:cs="Arial"/>
              </w:rPr>
              <w:t>23,111,720.20</w:t>
            </w:r>
          </w:p>
        </w:tc>
      </w:tr>
      <w:tr w:rsidR="00DC6290" w:rsidRPr="004C6292" w:rsidTr="002C4522">
        <w:trPr>
          <w:cnfStyle w:val="000000100000"/>
          <w:trHeight w:val="418"/>
        </w:trPr>
        <w:tc>
          <w:tcPr>
            <w:cnfStyle w:val="001000000000"/>
            <w:tcW w:w="0" w:type="auto"/>
          </w:tcPr>
          <w:p w:rsidR="00DC6290" w:rsidRPr="004C6292" w:rsidRDefault="00DC6290" w:rsidP="004F1F00">
            <w:pPr>
              <w:jc w:val="left"/>
              <w:rPr>
                <w:rFonts w:asciiTheme="minorHAnsi" w:hAnsiTheme="minorHAnsi" w:cstheme="minorHAnsi"/>
              </w:rPr>
            </w:pPr>
            <w:r w:rsidRPr="004C6292">
              <w:rPr>
                <w:rFonts w:asciiTheme="minorHAnsi" w:hAnsiTheme="minorHAnsi" w:cstheme="minorHAnsi"/>
              </w:rPr>
              <w:t>Vlerë minimale</w:t>
            </w:r>
          </w:p>
        </w:tc>
        <w:tc>
          <w:tcPr>
            <w:cnfStyle w:val="000010000000"/>
            <w:tcW w:w="2532" w:type="dxa"/>
          </w:tcPr>
          <w:p w:rsidR="00DC6290" w:rsidRPr="004C6292" w:rsidRDefault="00DC6290" w:rsidP="00DC6F1F">
            <w:pPr>
              <w:rPr>
                <w:rFonts w:asciiTheme="minorHAnsi" w:hAnsiTheme="minorHAnsi" w:cstheme="minorHAnsi"/>
                <w:bCs/>
              </w:rPr>
            </w:pPr>
            <w:r w:rsidRPr="004C6292">
              <w:rPr>
                <w:rFonts w:asciiTheme="minorHAnsi" w:hAnsiTheme="minorHAnsi" w:cstheme="minorHAnsi"/>
                <w:bCs/>
              </w:rPr>
              <w:t>3,878,242.61</w:t>
            </w:r>
          </w:p>
        </w:tc>
        <w:tc>
          <w:tcPr>
            <w:tcW w:w="2222" w:type="dxa"/>
            <w:tcBorders>
              <w:right w:val="single" w:sz="4" w:space="0" w:color="0070C0"/>
            </w:tcBorders>
          </w:tcPr>
          <w:p w:rsidR="00DC6290" w:rsidRPr="004C6292" w:rsidRDefault="00DC6290" w:rsidP="00DC6F1F">
            <w:pPr>
              <w:cnfStyle w:val="000000100000"/>
              <w:rPr>
                <w:rFonts w:asciiTheme="minorHAnsi" w:hAnsiTheme="minorHAnsi" w:cstheme="minorHAnsi"/>
              </w:rPr>
            </w:pPr>
            <w:r w:rsidRPr="004C6292">
              <w:rPr>
                <w:rFonts w:asciiTheme="minorHAnsi" w:hAnsiTheme="minorHAnsi" w:cstheme="minorHAnsi"/>
              </w:rPr>
              <w:t>2,932,276.10</w:t>
            </w:r>
          </w:p>
        </w:tc>
        <w:tc>
          <w:tcPr>
            <w:cnfStyle w:val="000100000000"/>
            <w:tcW w:w="2183" w:type="dxa"/>
            <w:tcBorders>
              <w:left w:val="single" w:sz="4" w:space="0" w:color="0070C0"/>
            </w:tcBorders>
          </w:tcPr>
          <w:p w:rsidR="00DC6290" w:rsidRPr="00DC6290" w:rsidRDefault="00DC6290">
            <w:pPr>
              <w:rPr>
                <w:rFonts w:asciiTheme="minorHAnsi" w:hAnsiTheme="minorHAnsi" w:cs="Arial"/>
              </w:rPr>
            </w:pPr>
            <w:r w:rsidRPr="00DC6290">
              <w:rPr>
                <w:rFonts w:asciiTheme="minorHAnsi" w:hAnsiTheme="minorHAnsi" w:cs="Arial"/>
              </w:rPr>
              <w:t>2,493,415.77</w:t>
            </w:r>
          </w:p>
        </w:tc>
      </w:tr>
      <w:tr w:rsidR="00DC6290" w:rsidRPr="004C6292" w:rsidTr="002C4522">
        <w:trPr>
          <w:trHeight w:val="418"/>
        </w:trPr>
        <w:tc>
          <w:tcPr>
            <w:cnfStyle w:val="001000000000"/>
            <w:tcW w:w="0" w:type="auto"/>
          </w:tcPr>
          <w:p w:rsidR="00DC6290" w:rsidRPr="004C6292" w:rsidRDefault="00DC6290" w:rsidP="004F1F00">
            <w:pPr>
              <w:jc w:val="left"/>
              <w:rPr>
                <w:rFonts w:asciiTheme="minorHAnsi" w:hAnsiTheme="minorHAnsi" w:cstheme="minorHAnsi"/>
              </w:rPr>
            </w:pPr>
            <w:r w:rsidRPr="004C6292">
              <w:rPr>
                <w:rFonts w:asciiTheme="minorHAnsi" w:hAnsiTheme="minorHAnsi" w:cstheme="minorHAnsi"/>
              </w:rPr>
              <w:t>Gjithsej :</w:t>
            </w:r>
          </w:p>
        </w:tc>
        <w:tc>
          <w:tcPr>
            <w:cnfStyle w:val="000010000000"/>
            <w:tcW w:w="2532" w:type="dxa"/>
          </w:tcPr>
          <w:p w:rsidR="00DC6290" w:rsidRPr="004C6292" w:rsidRDefault="00DC6290" w:rsidP="00DC6F1F">
            <w:pPr>
              <w:rPr>
                <w:rFonts w:asciiTheme="minorHAnsi" w:hAnsiTheme="minorHAnsi" w:cstheme="minorHAnsi"/>
                <w:bCs/>
              </w:rPr>
            </w:pPr>
            <w:r w:rsidRPr="004C6292">
              <w:rPr>
                <w:rFonts w:asciiTheme="minorHAnsi" w:hAnsiTheme="minorHAnsi" w:cstheme="minorHAnsi"/>
                <w:bCs/>
              </w:rPr>
              <w:t>778,153,515.03</w:t>
            </w:r>
          </w:p>
        </w:tc>
        <w:tc>
          <w:tcPr>
            <w:tcW w:w="2222" w:type="dxa"/>
            <w:tcBorders>
              <w:right w:val="single" w:sz="4" w:space="0" w:color="0070C0"/>
            </w:tcBorders>
          </w:tcPr>
          <w:p w:rsidR="00DC6290" w:rsidRPr="004C6292" w:rsidRDefault="00DC6290" w:rsidP="00DC6F1F">
            <w:pPr>
              <w:cnfStyle w:val="000000000000"/>
              <w:rPr>
                <w:rFonts w:asciiTheme="minorHAnsi" w:hAnsiTheme="minorHAnsi" w:cstheme="minorHAnsi"/>
              </w:rPr>
            </w:pPr>
            <w:r w:rsidRPr="004C6292">
              <w:rPr>
                <w:rFonts w:asciiTheme="minorHAnsi" w:hAnsiTheme="minorHAnsi" w:cstheme="minorHAnsi"/>
              </w:rPr>
              <w:t>482,068,848.56</w:t>
            </w:r>
          </w:p>
        </w:tc>
        <w:tc>
          <w:tcPr>
            <w:cnfStyle w:val="000100000000"/>
            <w:tcW w:w="2183" w:type="dxa"/>
            <w:tcBorders>
              <w:left w:val="single" w:sz="4" w:space="0" w:color="0070C0"/>
            </w:tcBorders>
          </w:tcPr>
          <w:p w:rsidR="00DC6290" w:rsidRPr="00DC6290" w:rsidRDefault="00DC6290">
            <w:pPr>
              <w:rPr>
                <w:rFonts w:asciiTheme="minorHAnsi" w:hAnsiTheme="minorHAnsi" w:cs="Arial"/>
              </w:rPr>
            </w:pPr>
            <w:r w:rsidRPr="00DC6290">
              <w:rPr>
                <w:rFonts w:asciiTheme="minorHAnsi" w:hAnsiTheme="minorHAnsi" w:cs="Arial"/>
                <w:bCs w:val="0"/>
              </w:rPr>
              <w:t>552,150,768.20</w:t>
            </w:r>
          </w:p>
        </w:tc>
      </w:tr>
      <w:tr w:rsidR="00DC6F1F" w:rsidRPr="004C6292" w:rsidTr="001A3608">
        <w:trPr>
          <w:cnfStyle w:val="010000000000"/>
          <w:trHeight w:val="418"/>
        </w:trPr>
        <w:tc>
          <w:tcPr>
            <w:cnfStyle w:val="001000000000"/>
            <w:tcW w:w="4741" w:type="dxa"/>
            <w:gridSpan w:val="2"/>
          </w:tcPr>
          <w:p w:rsidR="00DC6F1F" w:rsidRPr="004C6292" w:rsidRDefault="00C3703B" w:rsidP="004F1F00">
            <w:pPr>
              <w:jc w:val="left"/>
              <w:rPr>
                <w:rFonts w:asciiTheme="minorHAnsi" w:hAnsiTheme="minorHAnsi" w:cstheme="minorHAnsi"/>
                <w:b w:val="0"/>
                <w:sz w:val="20"/>
                <w:szCs w:val="20"/>
              </w:rPr>
            </w:pPr>
            <w:r w:rsidRPr="004C6292">
              <w:rPr>
                <w:rFonts w:asciiTheme="minorHAnsi" w:hAnsiTheme="minorHAnsi" w:cstheme="minorHAnsi"/>
                <w:b w:val="0"/>
                <w:bCs w:val="0"/>
                <w:sz w:val="20"/>
                <w:szCs w:val="20"/>
              </w:rPr>
              <w:t>Vrejtje</w:t>
            </w:r>
            <w:r w:rsidRPr="004C6292">
              <w:rPr>
                <w:rFonts w:asciiTheme="minorHAnsi" w:hAnsiTheme="minorHAnsi" w:cstheme="minorHAnsi"/>
                <w:b w:val="0"/>
                <w:sz w:val="20"/>
                <w:szCs w:val="20"/>
              </w:rPr>
              <w:t>:Pjesa e</w:t>
            </w:r>
            <w:r w:rsidRPr="004C6292">
              <w:rPr>
                <w:rFonts w:asciiTheme="minorHAnsi" w:hAnsiTheme="minorHAnsi" w:cstheme="minorHAnsi"/>
                <w:b w:val="0"/>
                <w:bCs w:val="0"/>
                <w:sz w:val="20"/>
                <w:szCs w:val="20"/>
              </w:rPr>
              <w:t xml:space="preserve"> Kontrates për ndërtimin e Autostradës Morinë-Merdare nga  Ministria e  Infrastrukturës</w:t>
            </w:r>
          </w:p>
        </w:tc>
        <w:tc>
          <w:tcPr>
            <w:cnfStyle w:val="000010000000"/>
            <w:tcW w:w="2222" w:type="dxa"/>
          </w:tcPr>
          <w:p w:rsidR="00DC6F1F" w:rsidRPr="004C6292" w:rsidRDefault="00DC6F1F" w:rsidP="00DC6F1F">
            <w:pPr>
              <w:rPr>
                <w:rFonts w:asciiTheme="minorHAnsi" w:hAnsiTheme="minorHAnsi" w:cstheme="minorHAnsi"/>
                <w:b w:val="0"/>
                <w:bCs w:val="0"/>
              </w:rPr>
            </w:pPr>
            <w:r w:rsidRPr="004C6292">
              <w:rPr>
                <w:rFonts w:asciiTheme="minorHAnsi" w:hAnsiTheme="minorHAnsi" w:cstheme="minorHAnsi"/>
                <w:b w:val="0"/>
                <w:bCs w:val="0"/>
              </w:rPr>
              <w:t>106.883.295,92</w:t>
            </w:r>
          </w:p>
        </w:tc>
        <w:tc>
          <w:tcPr>
            <w:cnfStyle w:val="000100000000"/>
            <w:tcW w:w="2183" w:type="dxa"/>
          </w:tcPr>
          <w:p w:rsidR="00DC6F1F" w:rsidRPr="004C6292" w:rsidRDefault="00DC6F1F" w:rsidP="00DC6F1F">
            <w:pPr>
              <w:rPr>
                <w:rFonts w:asciiTheme="minorHAnsi" w:hAnsiTheme="minorHAnsi" w:cstheme="minorHAnsi"/>
                <w:bCs w:val="0"/>
              </w:rPr>
            </w:pPr>
            <w:r w:rsidRPr="004C6292">
              <w:rPr>
                <w:rFonts w:asciiTheme="minorHAnsi" w:hAnsiTheme="minorHAnsi" w:cstheme="minorHAnsi"/>
                <w:bCs w:val="0"/>
              </w:rPr>
              <w:t>236.165.999,52</w:t>
            </w:r>
          </w:p>
        </w:tc>
      </w:tr>
    </w:tbl>
    <w:p w:rsidR="00806EFE" w:rsidRPr="004C6292" w:rsidRDefault="001E2A4D" w:rsidP="001E2A4D">
      <w:pPr>
        <w:rPr>
          <w:rFonts w:ascii="Bookman Old Style" w:hAnsi="Bookman Old Style"/>
          <w:b/>
          <w:bCs/>
        </w:rPr>
      </w:pPr>
      <w:r w:rsidRPr="004C6292">
        <w:rPr>
          <w:rFonts w:ascii="Bookman Old Style" w:hAnsi="Bookman Old Style"/>
          <w:b/>
          <w:bCs/>
        </w:rPr>
        <w:t xml:space="preserve">   </w:t>
      </w:r>
      <w:r w:rsidR="003769DD" w:rsidRPr="004C6292">
        <w:rPr>
          <w:rFonts w:ascii="Bookman Old Style" w:hAnsi="Bookman Old Style"/>
          <w:b/>
          <w:bCs/>
        </w:rPr>
        <w:t xml:space="preserve">Tabela </w:t>
      </w:r>
      <w:r w:rsidRPr="004C6292">
        <w:rPr>
          <w:rFonts w:ascii="Bookman Old Style" w:hAnsi="Bookman Old Style"/>
          <w:b/>
          <w:bCs/>
        </w:rPr>
        <w:t>5</w:t>
      </w:r>
    </w:p>
    <w:p w:rsidR="00924206" w:rsidRPr="00C14E23" w:rsidRDefault="003769DD" w:rsidP="00C14E23">
      <w:pPr>
        <w:jc w:val="both"/>
        <w:rPr>
          <w:rFonts w:ascii="Bookman Old Style" w:hAnsi="Bookman Old Style"/>
          <w:bCs/>
          <w:sz w:val="26"/>
          <w:szCs w:val="26"/>
        </w:rPr>
      </w:pPr>
      <w:r w:rsidRPr="004C6292">
        <w:rPr>
          <w:rFonts w:ascii="Bookman Old Style" w:hAnsi="Bookman Old Style"/>
          <w:bCs/>
          <w:sz w:val="26"/>
          <w:szCs w:val="26"/>
        </w:rPr>
        <w:lastRenderedPageBreak/>
        <w:tab/>
      </w:r>
      <w:r w:rsidR="00806EFE" w:rsidRPr="00C14E23">
        <w:rPr>
          <w:rFonts w:ascii="Bookman Old Style" w:hAnsi="Bookman Old Style"/>
          <w:bCs/>
          <w:sz w:val="26"/>
          <w:szCs w:val="26"/>
        </w:rPr>
        <w:t>Kontratat e nënshkruara</w:t>
      </w:r>
      <w:r w:rsidR="001D6242" w:rsidRPr="00C14E23">
        <w:rPr>
          <w:rFonts w:ascii="Bookman Old Style" w:hAnsi="Bookman Old Style"/>
          <w:bCs/>
          <w:sz w:val="26"/>
          <w:szCs w:val="26"/>
        </w:rPr>
        <w:t>,</w:t>
      </w:r>
      <w:r w:rsidRPr="00C14E23">
        <w:rPr>
          <w:rFonts w:ascii="Bookman Old Style" w:hAnsi="Bookman Old Style"/>
          <w:bCs/>
          <w:sz w:val="26"/>
          <w:szCs w:val="26"/>
        </w:rPr>
        <w:t xml:space="preserve"> të ndara sipas llojit të vlerave të kontratave</w:t>
      </w:r>
      <w:r w:rsidR="00FA2BB6" w:rsidRPr="00C14E23">
        <w:rPr>
          <w:rFonts w:ascii="Bookman Old Style" w:hAnsi="Bookman Old Style"/>
          <w:bCs/>
          <w:sz w:val="26"/>
          <w:szCs w:val="26"/>
        </w:rPr>
        <w:t xml:space="preserve">, në tabelën </w:t>
      </w:r>
      <w:r w:rsidR="001D6242" w:rsidRPr="00C14E23">
        <w:rPr>
          <w:rFonts w:ascii="Bookman Old Style" w:hAnsi="Bookman Old Style"/>
          <w:bCs/>
          <w:sz w:val="26"/>
          <w:szCs w:val="26"/>
        </w:rPr>
        <w:t xml:space="preserve">nr. </w:t>
      </w:r>
      <w:r w:rsidR="00341EF1" w:rsidRPr="00C14E23">
        <w:rPr>
          <w:rFonts w:ascii="Bookman Old Style" w:hAnsi="Bookman Old Style"/>
          <w:bCs/>
          <w:sz w:val="26"/>
          <w:szCs w:val="26"/>
        </w:rPr>
        <w:t>5</w:t>
      </w:r>
      <w:r w:rsidR="00CD189C" w:rsidRPr="00C14E23">
        <w:rPr>
          <w:rFonts w:ascii="Bookman Old Style" w:hAnsi="Bookman Old Style"/>
          <w:bCs/>
          <w:sz w:val="26"/>
          <w:szCs w:val="26"/>
        </w:rPr>
        <w:t xml:space="preserve"> dhe </w:t>
      </w:r>
      <w:r w:rsidR="001D6242" w:rsidRPr="00C14E23">
        <w:rPr>
          <w:rFonts w:ascii="Bookman Old Style" w:hAnsi="Bookman Old Style"/>
          <w:bCs/>
          <w:sz w:val="26"/>
          <w:szCs w:val="26"/>
        </w:rPr>
        <w:t xml:space="preserve">në </w:t>
      </w:r>
      <w:r w:rsidRPr="00C14E23">
        <w:rPr>
          <w:rFonts w:ascii="Bookman Old Style" w:hAnsi="Bookman Old Style"/>
          <w:bCs/>
          <w:sz w:val="26"/>
          <w:szCs w:val="26"/>
        </w:rPr>
        <w:t xml:space="preserve">grafikonin </w:t>
      </w:r>
      <w:r w:rsidR="00B56528" w:rsidRPr="00C14E23">
        <w:rPr>
          <w:rFonts w:ascii="Bookman Old Style" w:hAnsi="Bookman Old Style"/>
          <w:bCs/>
          <w:sz w:val="26"/>
          <w:szCs w:val="26"/>
        </w:rPr>
        <w:t>nr.9</w:t>
      </w:r>
      <w:r w:rsidRPr="00C14E23">
        <w:rPr>
          <w:rFonts w:ascii="Bookman Old Style" w:hAnsi="Bookman Old Style"/>
          <w:bCs/>
          <w:sz w:val="26"/>
          <w:szCs w:val="26"/>
        </w:rPr>
        <w:t xml:space="preserve">, na </w:t>
      </w:r>
      <w:r w:rsidR="00341EF1" w:rsidRPr="00C14E23">
        <w:rPr>
          <w:rFonts w:ascii="Bookman Old Style" w:hAnsi="Bookman Old Style"/>
          <w:bCs/>
          <w:sz w:val="26"/>
          <w:szCs w:val="26"/>
        </w:rPr>
        <w:t>pasqyrojn</w:t>
      </w:r>
      <w:r w:rsidR="00B14B9A" w:rsidRPr="00C14E23">
        <w:rPr>
          <w:rFonts w:ascii="Bookman Old Style" w:hAnsi="Bookman Old Style"/>
          <w:bCs/>
          <w:sz w:val="26"/>
          <w:szCs w:val="26"/>
        </w:rPr>
        <w:t>ë</w:t>
      </w:r>
      <w:r w:rsidRPr="00C14E23">
        <w:rPr>
          <w:rFonts w:ascii="Bookman Old Style" w:hAnsi="Bookman Old Style"/>
          <w:bCs/>
          <w:sz w:val="26"/>
          <w:szCs w:val="26"/>
        </w:rPr>
        <w:t xml:space="preserve"> se</w:t>
      </w:r>
      <w:r w:rsidR="001D6242" w:rsidRPr="00C14E23">
        <w:rPr>
          <w:rFonts w:ascii="Bookman Old Style" w:hAnsi="Bookman Old Style"/>
          <w:bCs/>
          <w:sz w:val="26"/>
          <w:szCs w:val="26"/>
        </w:rPr>
        <w:t>,</w:t>
      </w:r>
      <w:r w:rsidRPr="00C14E23">
        <w:rPr>
          <w:rFonts w:ascii="Bookman Old Style" w:hAnsi="Bookman Old Style"/>
          <w:bCs/>
          <w:sz w:val="26"/>
          <w:szCs w:val="26"/>
        </w:rPr>
        <w:t xml:space="preserve"> sipas vlerës së madhe, vlera e kontratave të nënshkruara </w:t>
      </w:r>
      <w:r w:rsidR="00FA2BB6" w:rsidRPr="00C14E23">
        <w:rPr>
          <w:rFonts w:ascii="Bookman Old Style" w:hAnsi="Bookman Old Style"/>
          <w:bCs/>
          <w:sz w:val="26"/>
          <w:szCs w:val="26"/>
        </w:rPr>
        <w:t>gjatë vitit 20</w:t>
      </w:r>
      <w:r w:rsidR="00101EED" w:rsidRPr="00C14E23">
        <w:rPr>
          <w:rFonts w:ascii="Bookman Old Style" w:hAnsi="Bookman Old Style"/>
          <w:bCs/>
          <w:sz w:val="26"/>
          <w:szCs w:val="26"/>
        </w:rPr>
        <w:t>1</w:t>
      </w:r>
      <w:r w:rsidR="00B56528" w:rsidRPr="00C14E23">
        <w:rPr>
          <w:rFonts w:ascii="Bookman Old Style" w:hAnsi="Bookman Old Style"/>
          <w:bCs/>
          <w:sz w:val="26"/>
          <w:szCs w:val="26"/>
        </w:rPr>
        <w:t>1</w:t>
      </w:r>
      <w:r w:rsidR="00FA2BB6" w:rsidRPr="00C14E23">
        <w:rPr>
          <w:rFonts w:ascii="Bookman Old Style" w:hAnsi="Bookman Old Style"/>
          <w:bCs/>
          <w:sz w:val="26"/>
          <w:szCs w:val="26"/>
        </w:rPr>
        <w:t xml:space="preserve"> </w:t>
      </w:r>
      <w:r w:rsidRPr="00C14E23">
        <w:rPr>
          <w:rFonts w:ascii="Bookman Old Style" w:hAnsi="Bookman Old Style"/>
          <w:bCs/>
          <w:sz w:val="26"/>
          <w:szCs w:val="26"/>
        </w:rPr>
        <w:t xml:space="preserve">është </w:t>
      </w:r>
      <w:r w:rsidR="00B56528" w:rsidRPr="00C14E23">
        <w:rPr>
          <w:rFonts w:ascii="Bookman Old Style" w:hAnsi="Bookman Old Style" w:cstheme="minorHAnsi"/>
          <w:sz w:val="26"/>
          <w:szCs w:val="26"/>
        </w:rPr>
        <w:t>362.942.453,16</w:t>
      </w:r>
      <w:r w:rsidR="00EC5C0B" w:rsidRPr="00C14E23">
        <w:rPr>
          <w:rFonts w:ascii="Bookman Old Style" w:hAnsi="Bookman Old Style"/>
          <w:bCs/>
          <w:sz w:val="26"/>
          <w:szCs w:val="26"/>
        </w:rPr>
        <w:t>€.</w:t>
      </w:r>
    </w:p>
    <w:p w:rsidR="004623DF" w:rsidRPr="004C6292" w:rsidRDefault="00924206" w:rsidP="007C7AE0">
      <w:pPr>
        <w:jc w:val="both"/>
      </w:pPr>
      <w:r w:rsidRPr="00924206">
        <w:rPr>
          <w:noProof/>
          <w:lang w:val="en-US"/>
        </w:rPr>
        <w:drawing>
          <wp:inline distT="0" distB="0" distL="0" distR="0">
            <wp:extent cx="5829300" cy="3295650"/>
            <wp:effectExtent l="19050" t="0" r="19050" b="0"/>
            <wp:docPr id="2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E1854" w:rsidRPr="004C6292" w:rsidRDefault="001E2A4D" w:rsidP="001E2A4D">
      <w:pPr>
        <w:rPr>
          <w:sz w:val="10"/>
          <w:szCs w:val="10"/>
        </w:rPr>
      </w:pPr>
      <w:r w:rsidRPr="004C6292">
        <w:t xml:space="preserve">  </w:t>
      </w:r>
    </w:p>
    <w:p w:rsidR="0090137B" w:rsidRPr="004C6292" w:rsidRDefault="001E2A4D" w:rsidP="001E2A4D">
      <w:pPr>
        <w:rPr>
          <w:rFonts w:ascii="Bookman Old Style" w:hAnsi="Bookman Old Style"/>
          <w:b/>
          <w:bCs/>
        </w:rPr>
      </w:pPr>
      <w:r w:rsidRPr="004C6292">
        <w:rPr>
          <w:rFonts w:ascii="Bookman Old Style" w:hAnsi="Bookman Old Style"/>
        </w:rPr>
        <w:t xml:space="preserve">  </w:t>
      </w:r>
      <w:r w:rsidR="000354E4" w:rsidRPr="004C6292">
        <w:rPr>
          <w:rFonts w:ascii="Bookman Old Style" w:hAnsi="Bookman Old Style"/>
          <w:b/>
          <w:bCs/>
        </w:rPr>
        <w:t xml:space="preserve">Grafikoni  </w:t>
      </w:r>
      <w:r w:rsidR="00B56528" w:rsidRPr="004C6292">
        <w:rPr>
          <w:rFonts w:ascii="Bookman Old Style" w:hAnsi="Bookman Old Style"/>
          <w:b/>
          <w:bCs/>
        </w:rPr>
        <w:t>9</w:t>
      </w:r>
    </w:p>
    <w:p w:rsidR="00170C55" w:rsidRPr="00C14E23" w:rsidRDefault="00341EF1" w:rsidP="00924206">
      <w:pPr>
        <w:jc w:val="both"/>
        <w:rPr>
          <w:rFonts w:ascii="Bookman Old Style" w:hAnsi="Bookman Old Style"/>
          <w:bCs/>
          <w:sz w:val="26"/>
          <w:szCs w:val="26"/>
        </w:rPr>
      </w:pPr>
      <w:r w:rsidRPr="00C14E23">
        <w:rPr>
          <w:rFonts w:ascii="Bookman Old Style" w:hAnsi="Bookman Old Style"/>
          <w:bCs/>
          <w:sz w:val="26"/>
          <w:szCs w:val="26"/>
        </w:rPr>
        <w:t xml:space="preserve">      </w:t>
      </w:r>
      <w:r w:rsidR="00806EFE" w:rsidRPr="00C14E23">
        <w:rPr>
          <w:rFonts w:ascii="Bookman Old Style" w:hAnsi="Bookman Old Style"/>
          <w:bCs/>
          <w:sz w:val="26"/>
          <w:szCs w:val="26"/>
        </w:rPr>
        <w:t xml:space="preserve">Kontratat e nënshkruara me vlerë të mesme arrijnë </w:t>
      </w:r>
      <w:r w:rsidR="00D763FA" w:rsidRPr="00C14E23">
        <w:rPr>
          <w:rFonts w:ascii="Bookman Old Style" w:hAnsi="Bookman Old Style"/>
          <w:bCs/>
          <w:sz w:val="26"/>
          <w:szCs w:val="26"/>
        </w:rPr>
        <w:t>shumën prej</w:t>
      </w:r>
      <w:r w:rsidR="00806EFE" w:rsidRPr="00C14E23">
        <w:rPr>
          <w:rFonts w:ascii="Bookman Old Style" w:hAnsi="Bookman Old Style"/>
          <w:bCs/>
          <w:sz w:val="26"/>
          <w:szCs w:val="26"/>
        </w:rPr>
        <w:t xml:space="preserve"> </w:t>
      </w:r>
      <w:r w:rsidR="00924206" w:rsidRPr="00C14E23">
        <w:rPr>
          <w:rFonts w:ascii="Bookman Old Style" w:hAnsi="Bookman Old Style" w:cs="Arial"/>
          <w:sz w:val="26"/>
          <w:szCs w:val="26"/>
        </w:rPr>
        <w:t>163,603,179.07</w:t>
      </w:r>
      <w:r w:rsidR="00806EFE" w:rsidRPr="00C14E23">
        <w:rPr>
          <w:rFonts w:ascii="Bookman Old Style" w:hAnsi="Bookman Old Style"/>
          <w:bCs/>
          <w:sz w:val="26"/>
          <w:szCs w:val="26"/>
        </w:rPr>
        <w:t>€</w:t>
      </w:r>
      <w:r w:rsidR="00101EED" w:rsidRPr="00C14E23">
        <w:rPr>
          <w:rFonts w:ascii="Bookman Old Style" w:hAnsi="Bookman Old Style"/>
          <w:bCs/>
          <w:sz w:val="26"/>
          <w:szCs w:val="26"/>
        </w:rPr>
        <w:t xml:space="preserve">, </w:t>
      </w:r>
      <w:r w:rsidR="00806EFE" w:rsidRPr="00C14E23">
        <w:rPr>
          <w:rFonts w:ascii="Bookman Old Style" w:hAnsi="Bookman Old Style"/>
          <w:bCs/>
          <w:sz w:val="26"/>
          <w:szCs w:val="26"/>
        </w:rPr>
        <w:t xml:space="preserve">vlera e kontratave të nënshkruara me vlerë të vogël është </w:t>
      </w:r>
      <w:r w:rsidR="00924206" w:rsidRPr="00C14E23">
        <w:rPr>
          <w:rFonts w:ascii="Bookman Old Style" w:hAnsi="Bookman Old Style" w:cs="Arial"/>
          <w:sz w:val="26"/>
          <w:szCs w:val="26"/>
        </w:rPr>
        <w:t>23,111,720.20</w:t>
      </w:r>
      <w:r w:rsidR="00EC5C0B" w:rsidRPr="00C14E23">
        <w:rPr>
          <w:rFonts w:ascii="Bookman Old Style" w:hAnsi="Bookman Old Style"/>
          <w:bCs/>
          <w:sz w:val="26"/>
          <w:szCs w:val="26"/>
        </w:rPr>
        <w:t>€.</w:t>
      </w:r>
      <w:r w:rsidR="00EC5C0B" w:rsidRPr="00C14E23">
        <w:rPr>
          <w:rFonts w:ascii="Bookman Old Style" w:hAnsi="Bookman Old Style" w:cs="Arial"/>
          <w:b/>
          <w:sz w:val="26"/>
          <w:szCs w:val="26"/>
        </w:rPr>
        <w:t xml:space="preserve"> </w:t>
      </w:r>
      <w:r w:rsidR="00806EFE" w:rsidRPr="00C14E23">
        <w:rPr>
          <w:rFonts w:ascii="Bookman Old Style" w:hAnsi="Bookman Old Style"/>
          <w:bCs/>
          <w:sz w:val="26"/>
          <w:szCs w:val="26"/>
        </w:rPr>
        <w:t xml:space="preserve">Vlera e  kontratave të nënshkruara me vlerë minimale është </w:t>
      </w:r>
      <w:r w:rsidR="00964D72" w:rsidRPr="00C14E23">
        <w:rPr>
          <w:rFonts w:ascii="Bookman Old Style" w:hAnsi="Bookman Old Style" w:cstheme="minorHAnsi"/>
          <w:sz w:val="26"/>
          <w:szCs w:val="26"/>
        </w:rPr>
        <w:t>2.493.415,77</w:t>
      </w:r>
      <w:r w:rsidR="00101EED" w:rsidRPr="00C14E23">
        <w:rPr>
          <w:rFonts w:ascii="Bookman Old Style" w:hAnsi="Bookman Old Style"/>
          <w:bCs/>
          <w:sz w:val="26"/>
          <w:szCs w:val="26"/>
        </w:rPr>
        <w:t>€.</w:t>
      </w:r>
    </w:p>
    <w:p w:rsidR="008D0FAC" w:rsidRPr="004C6292" w:rsidRDefault="00AD0564" w:rsidP="004F25A2">
      <w:pPr>
        <w:jc w:val="both"/>
        <w:rPr>
          <w:b/>
          <w:bCs/>
          <w:sz w:val="16"/>
          <w:szCs w:val="16"/>
        </w:rPr>
      </w:pPr>
      <w:r w:rsidRPr="004C6292">
        <w:rPr>
          <w:b/>
          <w:noProof/>
          <w:sz w:val="16"/>
          <w:szCs w:val="16"/>
          <w:lang w:val="en-US"/>
        </w:rPr>
        <w:drawing>
          <wp:inline distT="0" distB="0" distL="0" distR="0">
            <wp:extent cx="5715000" cy="3381375"/>
            <wp:effectExtent l="19050" t="0" r="19050" b="0"/>
            <wp:docPr id="2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85B11" w:rsidRPr="004C6292" w:rsidRDefault="001E2A4D" w:rsidP="00674039">
      <w:pPr>
        <w:rPr>
          <w:rFonts w:ascii="Bookman Old Style" w:hAnsi="Bookman Old Style"/>
          <w:b/>
          <w:bCs/>
        </w:rPr>
      </w:pPr>
      <w:r w:rsidRPr="004C6292">
        <w:rPr>
          <w:b/>
          <w:bCs/>
        </w:rPr>
        <w:t xml:space="preserve">    </w:t>
      </w:r>
      <w:r w:rsidR="003769DD" w:rsidRPr="004C6292">
        <w:rPr>
          <w:rFonts w:ascii="Bookman Old Style" w:hAnsi="Bookman Old Style"/>
          <w:b/>
          <w:bCs/>
        </w:rPr>
        <w:t xml:space="preserve">Grafikoni  </w:t>
      </w:r>
      <w:r w:rsidR="00B56528" w:rsidRPr="004C6292">
        <w:rPr>
          <w:rFonts w:ascii="Bookman Old Style" w:hAnsi="Bookman Old Style"/>
          <w:b/>
          <w:bCs/>
        </w:rPr>
        <w:t>10</w:t>
      </w:r>
    </w:p>
    <w:p w:rsidR="00830CD4" w:rsidRPr="00C14E23" w:rsidRDefault="00830CD4" w:rsidP="001E2A4D">
      <w:pPr>
        <w:rPr>
          <w:rFonts w:ascii="Bookman Old Style" w:hAnsi="Bookman Old Style"/>
          <w:b/>
          <w:bCs/>
          <w:sz w:val="26"/>
          <w:szCs w:val="26"/>
        </w:rPr>
      </w:pPr>
    </w:p>
    <w:p w:rsidR="00806EFE" w:rsidRPr="00C14E23" w:rsidRDefault="00806EFE" w:rsidP="00806EFE">
      <w:pPr>
        <w:jc w:val="both"/>
        <w:rPr>
          <w:rFonts w:ascii="Bookman Old Style" w:hAnsi="Bookman Old Style"/>
          <w:bCs/>
          <w:sz w:val="26"/>
          <w:szCs w:val="26"/>
        </w:rPr>
      </w:pPr>
      <w:r w:rsidRPr="00C14E23">
        <w:rPr>
          <w:rFonts w:ascii="Bookman Old Style" w:hAnsi="Bookman Old Style"/>
          <w:bCs/>
          <w:sz w:val="26"/>
          <w:szCs w:val="26"/>
        </w:rPr>
        <w:tab/>
        <w:t>Në bazë të grafikonit nr</w:t>
      </w:r>
      <w:r w:rsidR="00D12834" w:rsidRPr="00C14E23">
        <w:rPr>
          <w:rFonts w:ascii="Bookman Old Style" w:hAnsi="Bookman Old Style"/>
          <w:bCs/>
          <w:sz w:val="26"/>
          <w:szCs w:val="26"/>
        </w:rPr>
        <w:t>.</w:t>
      </w:r>
      <w:r w:rsidR="00964D72" w:rsidRPr="00C14E23">
        <w:rPr>
          <w:rFonts w:ascii="Bookman Old Style" w:hAnsi="Bookman Old Style"/>
          <w:bCs/>
          <w:sz w:val="26"/>
          <w:szCs w:val="26"/>
        </w:rPr>
        <w:t>10,</w:t>
      </w:r>
      <w:r w:rsidRPr="00C14E23">
        <w:rPr>
          <w:rFonts w:ascii="Bookman Old Style" w:hAnsi="Bookman Old Style"/>
          <w:bCs/>
          <w:sz w:val="26"/>
          <w:szCs w:val="26"/>
        </w:rPr>
        <w:t xml:space="preserve"> vërehet se pjesëmarrja e kontratave  me vlera të mëdha,  në vlerën e përgjithshme të kontratave të nënshkruara gjatë vitit 20</w:t>
      </w:r>
      <w:r w:rsidR="0082703D" w:rsidRPr="00C14E23">
        <w:rPr>
          <w:rFonts w:ascii="Bookman Old Style" w:hAnsi="Bookman Old Style"/>
          <w:bCs/>
          <w:sz w:val="26"/>
          <w:szCs w:val="26"/>
        </w:rPr>
        <w:t>1</w:t>
      </w:r>
      <w:r w:rsidR="00964D72" w:rsidRPr="00C14E23">
        <w:rPr>
          <w:rFonts w:ascii="Bookman Old Style" w:hAnsi="Bookman Old Style"/>
          <w:bCs/>
          <w:sz w:val="26"/>
          <w:szCs w:val="26"/>
        </w:rPr>
        <w:t>1</w:t>
      </w:r>
      <w:r w:rsidR="008933FE" w:rsidRPr="00C14E23">
        <w:rPr>
          <w:rFonts w:ascii="Bookman Old Style" w:hAnsi="Bookman Old Style"/>
          <w:bCs/>
          <w:sz w:val="26"/>
          <w:szCs w:val="26"/>
        </w:rPr>
        <w:t>,</w:t>
      </w:r>
      <w:r w:rsidRPr="00C14E23">
        <w:rPr>
          <w:rFonts w:ascii="Bookman Old Style" w:hAnsi="Bookman Old Style"/>
          <w:bCs/>
          <w:sz w:val="26"/>
          <w:szCs w:val="26"/>
        </w:rPr>
        <w:t xml:space="preserve"> është  </w:t>
      </w:r>
      <w:r w:rsidR="00964D72" w:rsidRPr="00C14E23">
        <w:rPr>
          <w:rFonts w:ascii="Bookman Old Style" w:hAnsi="Bookman Old Style"/>
          <w:bCs/>
          <w:sz w:val="26"/>
          <w:szCs w:val="26"/>
        </w:rPr>
        <w:t>65.7</w:t>
      </w:r>
      <w:r w:rsidR="00EC76D2" w:rsidRPr="00C14E23">
        <w:rPr>
          <w:rFonts w:ascii="Bookman Old Style" w:hAnsi="Bookman Old Style"/>
          <w:bCs/>
          <w:sz w:val="26"/>
          <w:szCs w:val="26"/>
        </w:rPr>
        <w:t>3</w:t>
      </w:r>
      <w:r w:rsidR="00550387" w:rsidRPr="00C14E23">
        <w:rPr>
          <w:rFonts w:ascii="Bookman Old Style" w:hAnsi="Bookman Old Style"/>
          <w:bCs/>
          <w:sz w:val="26"/>
          <w:szCs w:val="26"/>
        </w:rPr>
        <w:t>%</w:t>
      </w:r>
      <w:r w:rsidRPr="00C14E23">
        <w:rPr>
          <w:rFonts w:ascii="Bookman Old Style" w:hAnsi="Bookman Old Style"/>
          <w:bCs/>
          <w:sz w:val="26"/>
          <w:szCs w:val="26"/>
        </w:rPr>
        <w:t>. Kontratat me vlera t</w:t>
      </w:r>
      <w:r w:rsidR="008933FE" w:rsidRPr="00C14E23">
        <w:rPr>
          <w:rFonts w:ascii="Bookman Old Style" w:hAnsi="Bookman Old Style"/>
          <w:bCs/>
          <w:sz w:val="26"/>
          <w:szCs w:val="26"/>
        </w:rPr>
        <w:t>ë</w:t>
      </w:r>
      <w:r w:rsidRPr="00C14E23">
        <w:rPr>
          <w:rFonts w:ascii="Bookman Old Style" w:hAnsi="Bookman Old Style"/>
          <w:bCs/>
          <w:sz w:val="26"/>
          <w:szCs w:val="26"/>
        </w:rPr>
        <w:t xml:space="preserve"> mesme marrin pjesë në vlerën e përgjithshme të kontratave të nënshkruara me </w:t>
      </w:r>
      <w:r w:rsidR="00964D72" w:rsidRPr="00C14E23">
        <w:rPr>
          <w:rFonts w:ascii="Bookman Old Style" w:hAnsi="Bookman Old Style"/>
          <w:bCs/>
          <w:sz w:val="26"/>
          <w:szCs w:val="26"/>
        </w:rPr>
        <w:t>29.63</w:t>
      </w:r>
      <w:r w:rsidR="00550387" w:rsidRPr="00C14E23">
        <w:rPr>
          <w:rFonts w:ascii="Bookman Old Style" w:hAnsi="Bookman Old Style"/>
          <w:bCs/>
          <w:sz w:val="26"/>
          <w:szCs w:val="26"/>
        </w:rPr>
        <w:t>%</w:t>
      </w:r>
      <w:r w:rsidRPr="00C14E23">
        <w:rPr>
          <w:rFonts w:ascii="Bookman Old Style" w:hAnsi="Bookman Old Style"/>
          <w:bCs/>
          <w:sz w:val="26"/>
          <w:szCs w:val="26"/>
        </w:rPr>
        <w:t>. Kontrata</w:t>
      </w:r>
      <w:r w:rsidR="00D763FA" w:rsidRPr="00C14E23">
        <w:rPr>
          <w:rFonts w:ascii="Bookman Old Style" w:hAnsi="Bookman Old Style"/>
          <w:bCs/>
          <w:sz w:val="26"/>
          <w:szCs w:val="26"/>
        </w:rPr>
        <w:t>t me vlerë</w:t>
      </w:r>
      <w:r w:rsidR="00B14B9A" w:rsidRPr="00C14E23">
        <w:rPr>
          <w:rFonts w:ascii="Bookman Old Style" w:hAnsi="Bookman Old Style"/>
          <w:bCs/>
          <w:sz w:val="26"/>
          <w:szCs w:val="26"/>
        </w:rPr>
        <w:t xml:space="preserve"> të vogël marrin pjesë</w:t>
      </w:r>
      <w:r w:rsidRPr="00C14E23">
        <w:rPr>
          <w:rFonts w:ascii="Bookman Old Style" w:hAnsi="Bookman Old Style"/>
          <w:bCs/>
          <w:sz w:val="26"/>
          <w:szCs w:val="26"/>
        </w:rPr>
        <w:t xml:space="preserve"> në vlerën e përgjithshme të kontratave të nënshkruara me </w:t>
      </w:r>
      <w:r w:rsidR="00964D72" w:rsidRPr="00C14E23">
        <w:rPr>
          <w:rFonts w:ascii="Bookman Old Style" w:hAnsi="Bookman Old Style"/>
          <w:bCs/>
          <w:sz w:val="26"/>
          <w:szCs w:val="26"/>
        </w:rPr>
        <w:t>4.1</w:t>
      </w:r>
      <w:r w:rsidR="00EC76D2" w:rsidRPr="00C14E23">
        <w:rPr>
          <w:rFonts w:ascii="Bookman Old Style" w:hAnsi="Bookman Old Style"/>
          <w:bCs/>
          <w:sz w:val="26"/>
          <w:szCs w:val="26"/>
        </w:rPr>
        <w:t>9</w:t>
      </w:r>
      <w:r w:rsidR="00550387" w:rsidRPr="00C14E23">
        <w:rPr>
          <w:rFonts w:ascii="Bookman Old Style" w:hAnsi="Bookman Old Style"/>
          <w:bCs/>
          <w:sz w:val="26"/>
          <w:szCs w:val="26"/>
        </w:rPr>
        <w:t>%</w:t>
      </w:r>
      <w:r w:rsidR="00D763FA" w:rsidRPr="00C14E23">
        <w:rPr>
          <w:rFonts w:ascii="Bookman Old Style" w:hAnsi="Bookman Old Style"/>
          <w:bCs/>
          <w:sz w:val="26"/>
          <w:szCs w:val="26"/>
        </w:rPr>
        <w:t>, derisa kontratat me vlerë</w:t>
      </w:r>
      <w:r w:rsidRPr="00C14E23">
        <w:rPr>
          <w:rFonts w:ascii="Bookman Old Style" w:hAnsi="Bookman Old Style"/>
          <w:bCs/>
          <w:sz w:val="26"/>
          <w:szCs w:val="26"/>
        </w:rPr>
        <w:t xml:space="preserve"> minimale marrin pjesë me  0,</w:t>
      </w:r>
      <w:r w:rsidR="00964D72" w:rsidRPr="00C14E23">
        <w:rPr>
          <w:rFonts w:ascii="Bookman Old Style" w:hAnsi="Bookman Old Style"/>
          <w:bCs/>
          <w:sz w:val="26"/>
          <w:szCs w:val="26"/>
        </w:rPr>
        <w:t>45</w:t>
      </w:r>
      <w:r w:rsidR="008933FE" w:rsidRPr="00C14E23">
        <w:rPr>
          <w:rFonts w:ascii="Bookman Old Style" w:hAnsi="Bookman Old Style"/>
          <w:bCs/>
          <w:sz w:val="26"/>
          <w:szCs w:val="26"/>
        </w:rPr>
        <w:t xml:space="preserve"> </w:t>
      </w:r>
      <w:r w:rsidR="00385BA3" w:rsidRPr="00C14E23">
        <w:rPr>
          <w:rFonts w:ascii="Bookman Old Style" w:hAnsi="Bookman Old Style"/>
          <w:bCs/>
          <w:sz w:val="26"/>
          <w:szCs w:val="26"/>
        </w:rPr>
        <w:t>%</w:t>
      </w:r>
      <w:r w:rsidR="006347DA" w:rsidRPr="00C14E23">
        <w:rPr>
          <w:rFonts w:ascii="Bookman Old Style" w:hAnsi="Bookman Old Style"/>
          <w:bCs/>
          <w:sz w:val="26"/>
          <w:szCs w:val="26"/>
        </w:rPr>
        <w:t>.</w:t>
      </w:r>
      <w:r w:rsidR="0082703D" w:rsidRPr="00C14E23">
        <w:rPr>
          <w:rFonts w:ascii="Bookman Old Style" w:hAnsi="Bookman Old Style"/>
          <w:bCs/>
          <w:sz w:val="26"/>
          <w:szCs w:val="26"/>
        </w:rPr>
        <w:t xml:space="preserve"> </w:t>
      </w:r>
      <w:r w:rsidR="006347DA" w:rsidRPr="00C14E23">
        <w:rPr>
          <w:rFonts w:ascii="Bookman Old Style" w:hAnsi="Bookman Old Style"/>
          <w:bCs/>
          <w:sz w:val="26"/>
          <w:szCs w:val="26"/>
        </w:rPr>
        <w:t xml:space="preserve"> </w:t>
      </w:r>
    </w:p>
    <w:p w:rsidR="004B261B" w:rsidRPr="004C6292" w:rsidRDefault="004B261B" w:rsidP="001E2A4D">
      <w:pPr>
        <w:rPr>
          <w:b/>
          <w:bCs/>
        </w:rPr>
      </w:pPr>
    </w:p>
    <w:p w:rsidR="00C12E0D" w:rsidRPr="004C6292" w:rsidRDefault="00C12E0D" w:rsidP="003125EA">
      <w:pPr>
        <w:rPr>
          <w:b/>
          <w:bCs/>
        </w:rPr>
      </w:pPr>
    </w:p>
    <w:p w:rsidR="00285B11" w:rsidRPr="004C6292" w:rsidRDefault="005E4D16" w:rsidP="00D00C5F">
      <w:pPr>
        <w:jc w:val="center"/>
        <w:rPr>
          <w:b/>
          <w:bCs/>
        </w:rPr>
      </w:pPr>
      <w:r w:rsidRPr="004C6292">
        <w:rPr>
          <w:b/>
          <w:bCs/>
        </w:rPr>
        <w:t>2.</w:t>
      </w:r>
      <w:r w:rsidR="00BF4090" w:rsidRPr="004C6292">
        <w:rPr>
          <w:b/>
          <w:bCs/>
        </w:rPr>
        <w:t>6</w:t>
      </w:r>
      <w:r w:rsidRPr="004C6292">
        <w:rPr>
          <w:b/>
          <w:bCs/>
        </w:rPr>
        <w:t>.</w:t>
      </w:r>
      <w:r w:rsidR="009B3CF7" w:rsidRPr="004C6292">
        <w:rPr>
          <w:b/>
          <w:bCs/>
        </w:rPr>
        <w:t xml:space="preserve"> VLERA E KONTRATAVE TË</w:t>
      </w:r>
      <w:r w:rsidRPr="004C6292">
        <w:rPr>
          <w:b/>
          <w:bCs/>
        </w:rPr>
        <w:t xml:space="preserve">  NËNS</w:t>
      </w:r>
      <w:r w:rsidR="001D3C01" w:rsidRPr="004C6292">
        <w:rPr>
          <w:b/>
          <w:bCs/>
        </w:rPr>
        <w:t>HKRUARA GJATË VITEVE</w:t>
      </w:r>
      <w:r w:rsidR="004B261B" w:rsidRPr="004C6292">
        <w:rPr>
          <w:b/>
          <w:bCs/>
        </w:rPr>
        <w:t xml:space="preserve"> </w:t>
      </w:r>
      <w:r w:rsidR="001D3C01" w:rsidRPr="004C6292">
        <w:rPr>
          <w:b/>
          <w:bCs/>
        </w:rPr>
        <w:t>200</w:t>
      </w:r>
      <w:r w:rsidR="00AD0564" w:rsidRPr="004C6292">
        <w:rPr>
          <w:b/>
          <w:bCs/>
        </w:rPr>
        <w:t>9</w:t>
      </w:r>
      <w:r w:rsidR="001D3C01" w:rsidRPr="004C6292">
        <w:rPr>
          <w:b/>
          <w:bCs/>
        </w:rPr>
        <w:t xml:space="preserve">, </w:t>
      </w:r>
      <w:r w:rsidRPr="004C6292">
        <w:rPr>
          <w:b/>
          <w:bCs/>
        </w:rPr>
        <w:t>20</w:t>
      </w:r>
      <w:r w:rsidR="00AD0564" w:rsidRPr="004C6292">
        <w:rPr>
          <w:b/>
          <w:bCs/>
        </w:rPr>
        <w:t>10</w:t>
      </w:r>
      <w:r w:rsidR="001D3C01" w:rsidRPr="004C6292">
        <w:rPr>
          <w:b/>
          <w:bCs/>
        </w:rPr>
        <w:t xml:space="preserve"> DHE 201</w:t>
      </w:r>
      <w:r w:rsidR="00AD0564" w:rsidRPr="004C6292">
        <w:rPr>
          <w:b/>
          <w:bCs/>
        </w:rPr>
        <w:t>1</w:t>
      </w:r>
      <w:r w:rsidR="009B3CF7" w:rsidRPr="004C6292">
        <w:rPr>
          <w:b/>
          <w:bCs/>
        </w:rPr>
        <w:t xml:space="preserve"> SIPAS PROCEDURAVE TË PROKURIMIT</w:t>
      </w:r>
    </w:p>
    <w:p w:rsidR="0082703D" w:rsidRPr="004C6292" w:rsidRDefault="0082703D" w:rsidP="00D00C5F">
      <w:pPr>
        <w:jc w:val="center"/>
        <w:rPr>
          <w:b/>
          <w:bCs/>
        </w:rPr>
      </w:pPr>
    </w:p>
    <w:tbl>
      <w:tblPr>
        <w:tblStyle w:val="LightList-Accent11"/>
        <w:tblpPr w:leftFromText="180" w:rightFromText="180" w:vertAnchor="text" w:horzAnchor="margin" w:tblpX="163" w:tblpY="170"/>
        <w:tblW w:w="9051" w:type="dxa"/>
        <w:tblLayout w:type="fixed"/>
        <w:tblLook w:val="01E0"/>
      </w:tblPr>
      <w:tblGrid>
        <w:gridCol w:w="3274"/>
        <w:gridCol w:w="1838"/>
        <w:gridCol w:w="1925"/>
        <w:gridCol w:w="2014"/>
      </w:tblGrid>
      <w:tr w:rsidR="007210ED" w:rsidRPr="004C6292" w:rsidTr="002F0CAC">
        <w:trPr>
          <w:cnfStyle w:val="100000000000"/>
          <w:trHeight w:val="45"/>
        </w:trPr>
        <w:tc>
          <w:tcPr>
            <w:cnfStyle w:val="001000000000"/>
            <w:tcW w:w="9051" w:type="dxa"/>
            <w:gridSpan w:val="4"/>
          </w:tcPr>
          <w:p w:rsidR="007210ED" w:rsidRPr="004C6292" w:rsidRDefault="007210ED" w:rsidP="004A7026">
            <w:pPr>
              <w:jc w:val="center"/>
              <w:rPr>
                <w:rFonts w:asciiTheme="minorHAnsi" w:hAnsiTheme="minorHAnsi" w:cstheme="minorHAnsi"/>
                <w:b w:val="0"/>
                <w:bCs w:val="0"/>
              </w:rPr>
            </w:pPr>
          </w:p>
          <w:p w:rsidR="007210ED" w:rsidRPr="004C6292" w:rsidRDefault="007210ED" w:rsidP="004A7026">
            <w:pPr>
              <w:jc w:val="center"/>
              <w:rPr>
                <w:rFonts w:asciiTheme="minorHAnsi" w:hAnsiTheme="minorHAnsi" w:cstheme="minorHAnsi"/>
                <w:bCs w:val="0"/>
              </w:rPr>
            </w:pPr>
            <w:r w:rsidRPr="004C6292">
              <w:rPr>
                <w:rFonts w:asciiTheme="minorHAnsi" w:hAnsiTheme="minorHAnsi" w:cstheme="minorHAnsi"/>
                <w:bCs w:val="0"/>
              </w:rPr>
              <w:t>Vlera e kontratave të nënshkruara sipas procedurave të prokurimit (€)</w:t>
            </w:r>
          </w:p>
        </w:tc>
      </w:tr>
      <w:tr w:rsidR="00AD0564" w:rsidRPr="004C6292" w:rsidTr="002C4522">
        <w:trPr>
          <w:cnfStyle w:val="000000100000"/>
          <w:trHeight w:val="45"/>
        </w:trPr>
        <w:tc>
          <w:tcPr>
            <w:cnfStyle w:val="001000000000"/>
            <w:tcW w:w="3274" w:type="dxa"/>
          </w:tcPr>
          <w:p w:rsidR="00AD0564" w:rsidRPr="004C6292" w:rsidRDefault="00AD0564" w:rsidP="002F0CAC">
            <w:pPr>
              <w:jc w:val="left"/>
              <w:rPr>
                <w:rFonts w:asciiTheme="minorHAnsi" w:hAnsiTheme="minorHAnsi" w:cstheme="minorHAnsi"/>
              </w:rPr>
            </w:pPr>
            <w:r w:rsidRPr="004C6292">
              <w:rPr>
                <w:rFonts w:asciiTheme="minorHAnsi" w:hAnsiTheme="minorHAnsi" w:cstheme="minorHAnsi"/>
              </w:rPr>
              <w:t>Lloji i procedurave:</w:t>
            </w:r>
          </w:p>
        </w:tc>
        <w:tc>
          <w:tcPr>
            <w:cnfStyle w:val="000010000000"/>
            <w:tcW w:w="1838" w:type="dxa"/>
          </w:tcPr>
          <w:p w:rsidR="00AD0564" w:rsidRPr="004C6292" w:rsidRDefault="00AD0564" w:rsidP="00AD0564">
            <w:pPr>
              <w:jc w:val="center"/>
              <w:rPr>
                <w:rFonts w:asciiTheme="minorHAnsi" w:hAnsiTheme="minorHAnsi" w:cstheme="minorHAnsi"/>
              </w:rPr>
            </w:pPr>
            <w:r w:rsidRPr="004C6292">
              <w:rPr>
                <w:rFonts w:asciiTheme="minorHAnsi" w:hAnsiTheme="minorHAnsi" w:cstheme="minorHAnsi"/>
              </w:rPr>
              <w:t>Vlera e  kontratave 2009</w:t>
            </w:r>
          </w:p>
        </w:tc>
        <w:tc>
          <w:tcPr>
            <w:tcW w:w="1925" w:type="dxa"/>
            <w:tcBorders>
              <w:right w:val="single" w:sz="4" w:space="0" w:color="0070C0"/>
            </w:tcBorders>
          </w:tcPr>
          <w:p w:rsidR="00AD0564" w:rsidRPr="004C6292" w:rsidRDefault="00AD0564" w:rsidP="00AD0564">
            <w:pPr>
              <w:jc w:val="center"/>
              <w:cnfStyle w:val="000000100000"/>
              <w:rPr>
                <w:rFonts w:asciiTheme="minorHAnsi" w:hAnsiTheme="minorHAnsi" w:cstheme="minorHAnsi"/>
              </w:rPr>
            </w:pPr>
            <w:r w:rsidRPr="004C6292">
              <w:rPr>
                <w:rFonts w:asciiTheme="minorHAnsi" w:hAnsiTheme="minorHAnsi" w:cstheme="minorHAnsi"/>
              </w:rPr>
              <w:t>Vlera e  kontratave 2010</w:t>
            </w:r>
          </w:p>
        </w:tc>
        <w:tc>
          <w:tcPr>
            <w:cnfStyle w:val="000100000000"/>
            <w:tcW w:w="2014" w:type="dxa"/>
            <w:tcBorders>
              <w:left w:val="single" w:sz="4" w:space="0" w:color="0070C0"/>
            </w:tcBorders>
          </w:tcPr>
          <w:p w:rsidR="00AD0564" w:rsidRPr="004C6292" w:rsidRDefault="00AD0564" w:rsidP="00AD0564">
            <w:pPr>
              <w:jc w:val="center"/>
              <w:rPr>
                <w:rFonts w:asciiTheme="minorHAnsi" w:hAnsiTheme="minorHAnsi" w:cstheme="minorHAnsi"/>
              </w:rPr>
            </w:pPr>
            <w:r w:rsidRPr="004C6292">
              <w:rPr>
                <w:rFonts w:asciiTheme="minorHAnsi" w:hAnsiTheme="minorHAnsi" w:cstheme="minorHAnsi"/>
              </w:rPr>
              <w:t>Vlera e  kontratave 2011</w:t>
            </w:r>
          </w:p>
        </w:tc>
      </w:tr>
      <w:tr w:rsidR="00EC76D2" w:rsidRPr="004C6292" w:rsidTr="002C4522">
        <w:trPr>
          <w:trHeight w:val="460"/>
        </w:trPr>
        <w:tc>
          <w:tcPr>
            <w:cnfStyle w:val="001000000000"/>
            <w:tcW w:w="3274" w:type="dxa"/>
          </w:tcPr>
          <w:p w:rsidR="00EC76D2" w:rsidRPr="004C6292" w:rsidRDefault="00EC76D2" w:rsidP="002F0CAC">
            <w:pPr>
              <w:jc w:val="left"/>
              <w:rPr>
                <w:rFonts w:asciiTheme="minorHAnsi" w:hAnsiTheme="minorHAnsi" w:cstheme="minorHAnsi"/>
              </w:rPr>
            </w:pPr>
            <w:r w:rsidRPr="004C6292">
              <w:rPr>
                <w:rFonts w:asciiTheme="minorHAnsi" w:hAnsiTheme="minorHAnsi" w:cstheme="minorHAnsi"/>
              </w:rPr>
              <w:t>Procedurë e hapur</w:t>
            </w:r>
          </w:p>
        </w:tc>
        <w:tc>
          <w:tcPr>
            <w:cnfStyle w:val="000010000000"/>
            <w:tcW w:w="1838" w:type="dxa"/>
          </w:tcPr>
          <w:p w:rsidR="00EC76D2" w:rsidRPr="004C6292" w:rsidRDefault="00EC76D2" w:rsidP="002F0CAC">
            <w:pPr>
              <w:rPr>
                <w:rFonts w:asciiTheme="minorHAnsi" w:hAnsiTheme="minorHAnsi" w:cstheme="minorHAnsi"/>
                <w:bCs/>
              </w:rPr>
            </w:pPr>
            <w:r w:rsidRPr="004C6292">
              <w:rPr>
                <w:rFonts w:asciiTheme="minorHAnsi" w:hAnsiTheme="minorHAnsi" w:cstheme="minorHAnsi"/>
                <w:bCs/>
              </w:rPr>
              <w:t>660,305,834.65</w:t>
            </w:r>
          </w:p>
        </w:tc>
        <w:tc>
          <w:tcPr>
            <w:tcW w:w="1925" w:type="dxa"/>
            <w:tcBorders>
              <w:right w:val="single" w:sz="4" w:space="0" w:color="0070C0"/>
            </w:tcBorders>
          </w:tcPr>
          <w:p w:rsidR="00EC76D2" w:rsidRPr="004C6292" w:rsidRDefault="00EC76D2" w:rsidP="002F0CAC">
            <w:pPr>
              <w:cnfStyle w:val="000000000000"/>
              <w:rPr>
                <w:rFonts w:asciiTheme="minorHAnsi" w:hAnsiTheme="minorHAnsi" w:cstheme="minorHAnsi"/>
                <w:bCs/>
              </w:rPr>
            </w:pPr>
            <w:r w:rsidRPr="004C6292">
              <w:rPr>
                <w:rFonts w:asciiTheme="minorHAnsi" w:hAnsiTheme="minorHAnsi" w:cstheme="minorHAnsi"/>
                <w:bCs/>
              </w:rPr>
              <w:t>412,030,313.41</w:t>
            </w:r>
          </w:p>
        </w:tc>
        <w:tc>
          <w:tcPr>
            <w:cnfStyle w:val="000100000000"/>
            <w:tcW w:w="2014" w:type="dxa"/>
            <w:tcBorders>
              <w:left w:val="single" w:sz="4" w:space="0" w:color="0070C0"/>
            </w:tcBorders>
          </w:tcPr>
          <w:p w:rsidR="00EC76D2" w:rsidRPr="00EC76D2" w:rsidRDefault="00EC76D2">
            <w:pPr>
              <w:rPr>
                <w:rFonts w:asciiTheme="minorHAnsi" w:hAnsiTheme="minorHAnsi" w:cs="Arial"/>
              </w:rPr>
            </w:pPr>
            <w:r w:rsidRPr="00EC76D2">
              <w:rPr>
                <w:rFonts w:asciiTheme="minorHAnsi" w:hAnsiTheme="minorHAnsi" w:cs="Arial"/>
                <w:bCs w:val="0"/>
              </w:rPr>
              <w:t>457,187,278.28</w:t>
            </w:r>
          </w:p>
        </w:tc>
      </w:tr>
      <w:tr w:rsidR="00EC76D2" w:rsidRPr="004C6292" w:rsidTr="002C4522">
        <w:trPr>
          <w:cnfStyle w:val="000000100000"/>
          <w:trHeight w:val="460"/>
        </w:trPr>
        <w:tc>
          <w:tcPr>
            <w:cnfStyle w:val="001000000000"/>
            <w:tcW w:w="3274" w:type="dxa"/>
          </w:tcPr>
          <w:p w:rsidR="00EC76D2" w:rsidRPr="004C6292" w:rsidRDefault="00EC76D2" w:rsidP="002F0CAC">
            <w:pPr>
              <w:jc w:val="left"/>
              <w:rPr>
                <w:rFonts w:asciiTheme="minorHAnsi" w:hAnsiTheme="minorHAnsi" w:cstheme="minorHAnsi"/>
              </w:rPr>
            </w:pPr>
            <w:r w:rsidRPr="004C6292">
              <w:rPr>
                <w:rFonts w:asciiTheme="minorHAnsi" w:hAnsiTheme="minorHAnsi" w:cstheme="minorHAnsi"/>
              </w:rPr>
              <w:t>Procedurë e kufizuar</w:t>
            </w:r>
          </w:p>
        </w:tc>
        <w:tc>
          <w:tcPr>
            <w:cnfStyle w:val="000010000000"/>
            <w:tcW w:w="1838" w:type="dxa"/>
          </w:tcPr>
          <w:p w:rsidR="00EC76D2" w:rsidRPr="004C6292" w:rsidRDefault="00EC76D2" w:rsidP="002F0CAC">
            <w:pPr>
              <w:rPr>
                <w:rFonts w:asciiTheme="minorHAnsi" w:hAnsiTheme="minorHAnsi" w:cstheme="minorHAnsi"/>
              </w:rPr>
            </w:pPr>
            <w:r w:rsidRPr="004C6292">
              <w:rPr>
                <w:rFonts w:asciiTheme="minorHAnsi" w:hAnsiTheme="minorHAnsi" w:cstheme="minorHAnsi"/>
              </w:rPr>
              <w:t>0.00</w:t>
            </w:r>
          </w:p>
        </w:tc>
        <w:tc>
          <w:tcPr>
            <w:tcW w:w="1925" w:type="dxa"/>
            <w:tcBorders>
              <w:right w:val="single" w:sz="4" w:space="0" w:color="0070C0"/>
            </w:tcBorders>
          </w:tcPr>
          <w:p w:rsidR="00EC76D2" w:rsidRPr="004C6292" w:rsidRDefault="00EC76D2" w:rsidP="002F0CAC">
            <w:pPr>
              <w:cnfStyle w:val="000000100000"/>
              <w:rPr>
                <w:rFonts w:asciiTheme="minorHAnsi" w:hAnsiTheme="minorHAnsi" w:cstheme="minorHAnsi"/>
                <w:bCs/>
              </w:rPr>
            </w:pPr>
            <w:r w:rsidRPr="004C6292">
              <w:rPr>
                <w:rFonts w:asciiTheme="minorHAnsi" w:hAnsiTheme="minorHAnsi" w:cstheme="minorHAnsi"/>
                <w:bCs/>
              </w:rPr>
              <w:t>0.00</w:t>
            </w:r>
          </w:p>
        </w:tc>
        <w:tc>
          <w:tcPr>
            <w:cnfStyle w:val="000100000000"/>
            <w:tcW w:w="2014" w:type="dxa"/>
            <w:tcBorders>
              <w:left w:val="single" w:sz="4" w:space="0" w:color="0070C0"/>
            </w:tcBorders>
          </w:tcPr>
          <w:p w:rsidR="00EC76D2" w:rsidRPr="00EC76D2" w:rsidRDefault="00EC76D2">
            <w:pPr>
              <w:rPr>
                <w:rFonts w:asciiTheme="minorHAnsi" w:hAnsiTheme="minorHAnsi" w:cs="Arial"/>
              </w:rPr>
            </w:pPr>
            <w:r w:rsidRPr="00EC76D2">
              <w:rPr>
                <w:rFonts w:asciiTheme="minorHAnsi" w:hAnsiTheme="minorHAnsi" w:cs="Arial"/>
                <w:bCs w:val="0"/>
              </w:rPr>
              <w:t>7,450,000.80</w:t>
            </w:r>
          </w:p>
        </w:tc>
      </w:tr>
      <w:tr w:rsidR="00EC76D2" w:rsidRPr="004C6292" w:rsidTr="002C4522">
        <w:trPr>
          <w:trHeight w:val="460"/>
        </w:trPr>
        <w:tc>
          <w:tcPr>
            <w:cnfStyle w:val="001000000000"/>
            <w:tcW w:w="3274" w:type="dxa"/>
          </w:tcPr>
          <w:p w:rsidR="00EC76D2" w:rsidRPr="004C6292" w:rsidRDefault="00EC76D2" w:rsidP="002F0CAC">
            <w:pPr>
              <w:jc w:val="left"/>
              <w:rPr>
                <w:rFonts w:asciiTheme="minorHAnsi" w:hAnsiTheme="minorHAnsi" w:cstheme="minorHAnsi"/>
              </w:rPr>
            </w:pPr>
            <w:r w:rsidRPr="004C6292">
              <w:rPr>
                <w:rFonts w:asciiTheme="minorHAnsi" w:hAnsiTheme="minorHAnsi" w:cstheme="minorHAnsi"/>
              </w:rPr>
              <w:t>Konkurs projektimi</w:t>
            </w:r>
          </w:p>
        </w:tc>
        <w:tc>
          <w:tcPr>
            <w:cnfStyle w:val="000010000000"/>
            <w:tcW w:w="1838" w:type="dxa"/>
          </w:tcPr>
          <w:p w:rsidR="00EC76D2" w:rsidRPr="004C6292" w:rsidRDefault="00EC76D2" w:rsidP="002F0CAC">
            <w:pPr>
              <w:rPr>
                <w:rFonts w:asciiTheme="minorHAnsi" w:hAnsiTheme="minorHAnsi" w:cstheme="minorHAnsi"/>
                <w:bCs/>
              </w:rPr>
            </w:pPr>
            <w:r w:rsidRPr="004C6292">
              <w:rPr>
                <w:rFonts w:asciiTheme="minorHAnsi" w:hAnsiTheme="minorHAnsi" w:cstheme="minorHAnsi"/>
                <w:bCs/>
              </w:rPr>
              <w:t>1,687,506.79</w:t>
            </w:r>
          </w:p>
        </w:tc>
        <w:tc>
          <w:tcPr>
            <w:tcW w:w="1925" w:type="dxa"/>
            <w:tcBorders>
              <w:right w:val="single" w:sz="4" w:space="0" w:color="0070C0"/>
            </w:tcBorders>
          </w:tcPr>
          <w:p w:rsidR="00EC76D2" w:rsidRPr="004C6292" w:rsidRDefault="00EC76D2" w:rsidP="002F0CAC">
            <w:pPr>
              <w:cnfStyle w:val="000000000000"/>
              <w:rPr>
                <w:rFonts w:asciiTheme="minorHAnsi" w:hAnsiTheme="minorHAnsi" w:cstheme="minorHAnsi"/>
                <w:bCs/>
              </w:rPr>
            </w:pPr>
            <w:r w:rsidRPr="004C6292">
              <w:rPr>
                <w:rFonts w:asciiTheme="minorHAnsi" w:hAnsiTheme="minorHAnsi" w:cstheme="minorHAnsi"/>
                <w:bCs/>
              </w:rPr>
              <w:t>1,075,246.37</w:t>
            </w:r>
          </w:p>
        </w:tc>
        <w:tc>
          <w:tcPr>
            <w:cnfStyle w:val="000100000000"/>
            <w:tcW w:w="2014" w:type="dxa"/>
            <w:tcBorders>
              <w:left w:val="single" w:sz="4" w:space="0" w:color="0070C0"/>
            </w:tcBorders>
          </w:tcPr>
          <w:p w:rsidR="00EC76D2" w:rsidRPr="00EC76D2" w:rsidRDefault="00EC76D2">
            <w:pPr>
              <w:rPr>
                <w:rFonts w:asciiTheme="minorHAnsi" w:hAnsiTheme="minorHAnsi" w:cs="Arial"/>
              </w:rPr>
            </w:pPr>
            <w:r w:rsidRPr="00EC76D2">
              <w:rPr>
                <w:rFonts w:asciiTheme="minorHAnsi" w:hAnsiTheme="minorHAnsi" w:cs="Arial"/>
                <w:bCs w:val="0"/>
              </w:rPr>
              <w:t>2,158,906.02</w:t>
            </w:r>
          </w:p>
        </w:tc>
      </w:tr>
      <w:tr w:rsidR="00EC76D2" w:rsidRPr="004C6292" w:rsidTr="00233B4C">
        <w:trPr>
          <w:cnfStyle w:val="000000100000"/>
          <w:trHeight w:val="460"/>
        </w:trPr>
        <w:tc>
          <w:tcPr>
            <w:cnfStyle w:val="001000000000"/>
            <w:tcW w:w="3274" w:type="dxa"/>
          </w:tcPr>
          <w:p w:rsidR="00EC76D2" w:rsidRPr="004C6292" w:rsidRDefault="00EC76D2" w:rsidP="002F0CAC">
            <w:pPr>
              <w:jc w:val="left"/>
              <w:rPr>
                <w:rFonts w:asciiTheme="minorHAnsi" w:hAnsiTheme="minorHAnsi" w:cstheme="minorHAnsi"/>
              </w:rPr>
            </w:pPr>
            <w:r w:rsidRPr="004C6292">
              <w:rPr>
                <w:rFonts w:asciiTheme="minorHAnsi" w:hAnsiTheme="minorHAnsi" w:cstheme="minorHAnsi"/>
              </w:rPr>
              <w:t xml:space="preserve">E negociuar pas publikimit të njoftimit të kontratës </w:t>
            </w:r>
          </w:p>
        </w:tc>
        <w:tc>
          <w:tcPr>
            <w:cnfStyle w:val="000010000000"/>
            <w:tcW w:w="1838" w:type="dxa"/>
          </w:tcPr>
          <w:p w:rsidR="00EC76D2" w:rsidRPr="004C6292" w:rsidRDefault="00EC76D2" w:rsidP="002F0CAC">
            <w:pPr>
              <w:rPr>
                <w:rFonts w:asciiTheme="minorHAnsi" w:hAnsiTheme="minorHAnsi" w:cstheme="minorHAnsi"/>
                <w:bCs/>
              </w:rPr>
            </w:pPr>
            <w:r w:rsidRPr="004C6292">
              <w:rPr>
                <w:rFonts w:asciiTheme="minorHAnsi" w:hAnsiTheme="minorHAnsi" w:cstheme="minorHAnsi"/>
              </w:rPr>
              <w:t>3,027,620.00</w:t>
            </w:r>
          </w:p>
        </w:tc>
        <w:tc>
          <w:tcPr>
            <w:tcW w:w="1925" w:type="dxa"/>
            <w:tcBorders>
              <w:right w:val="single" w:sz="4" w:space="0" w:color="0070C0"/>
            </w:tcBorders>
          </w:tcPr>
          <w:p w:rsidR="00EC76D2" w:rsidRPr="004C6292" w:rsidRDefault="00EC76D2" w:rsidP="002F0CAC">
            <w:pPr>
              <w:cnfStyle w:val="000000100000"/>
              <w:rPr>
                <w:rFonts w:asciiTheme="minorHAnsi" w:hAnsiTheme="minorHAnsi" w:cstheme="minorHAnsi"/>
              </w:rPr>
            </w:pPr>
          </w:p>
          <w:p w:rsidR="00EC76D2" w:rsidRPr="004C6292" w:rsidRDefault="00EC76D2" w:rsidP="002F0CAC">
            <w:pPr>
              <w:cnfStyle w:val="000000100000"/>
              <w:rPr>
                <w:rFonts w:asciiTheme="minorHAnsi" w:hAnsiTheme="minorHAnsi" w:cstheme="minorHAnsi"/>
              </w:rPr>
            </w:pPr>
            <w:r w:rsidRPr="004C6292">
              <w:rPr>
                <w:rFonts w:asciiTheme="minorHAnsi" w:hAnsiTheme="minorHAnsi" w:cstheme="minorHAnsi"/>
              </w:rPr>
              <w:t>9,791,913.24</w:t>
            </w:r>
          </w:p>
        </w:tc>
        <w:tc>
          <w:tcPr>
            <w:cnfStyle w:val="000100000000"/>
            <w:tcW w:w="2014" w:type="dxa"/>
            <w:tcBorders>
              <w:left w:val="single" w:sz="4" w:space="0" w:color="0070C0"/>
            </w:tcBorders>
            <w:vAlign w:val="top"/>
          </w:tcPr>
          <w:p w:rsidR="00EC76D2" w:rsidRPr="00EC76D2" w:rsidRDefault="00EC76D2">
            <w:pPr>
              <w:rPr>
                <w:rFonts w:asciiTheme="minorHAnsi" w:hAnsiTheme="minorHAnsi" w:cs="Arial"/>
              </w:rPr>
            </w:pPr>
            <w:r w:rsidRPr="00EC76D2">
              <w:rPr>
                <w:rFonts w:asciiTheme="minorHAnsi" w:hAnsiTheme="minorHAnsi" w:cs="Arial"/>
                <w:bCs w:val="0"/>
              </w:rPr>
              <w:t>26,600,075.83</w:t>
            </w:r>
          </w:p>
        </w:tc>
      </w:tr>
      <w:tr w:rsidR="00EC76D2" w:rsidRPr="004C6292" w:rsidTr="00233B4C">
        <w:trPr>
          <w:trHeight w:val="460"/>
        </w:trPr>
        <w:tc>
          <w:tcPr>
            <w:cnfStyle w:val="001000000000"/>
            <w:tcW w:w="3274" w:type="dxa"/>
          </w:tcPr>
          <w:p w:rsidR="00EC76D2" w:rsidRPr="004C6292" w:rsidRDefault="00EC76D2" w:rsidP="002F0CAC">
            <w:pPr>
              <w:jc w:val="left"/>
              <w:rPr>
                <w:rFonts w:asciiTheme="minorHAnsi" w:hAnsiTheme="minorHAnsi" w:cstheme="minorHAnsi"/>
              </w:rPr>
            </w:pPr>
            <w:r w:rsidRPr="004C6292">
              <w:rPr>
                <w:rFonts w:asciiTheme="minorHAnsi" w:hAnsiTheme="minorHAnsi" w:cstheme="minorHAnsi"/>
              </w:rPr>
              <w:t>E negociuar pa publikim të njoftimit të kontratës</w:t>
            </w:r>
          </w:p>
        </w:tc>
        <w:tc>
          <w:tcPr>
            <w:cnfStyle w:val="000010000000"/>
            <w:tcW w:w="1838" w:type="dxa"/>
          </w:tcPr>
          <w:p w:rsidR="00EC76D2" w:rsidRPr="004C6292" w:rsidRDefault="00EC76D2" w:rsidP="002F0CAC">
            <w:pPr>
              <w:rPr>
                <w:rFonts w:asciiTheme="minorHAnsi" w:hAnsiTheme="minorHAnsi" w:cstheme="minorHAnsi"/>
                <w:bCs/>
              </w:rPr>
            </w:pPr>
            <w:r w:rsidRPr="004C6292">
              <w:rPr>
                <w:rFonts w:asciiTheme="minorHAnsi" w:hAnsiTheme="minorHAnsi" w:cstheme="minorHAnsi"/>
              </w:rPr>
              <w:t>84,235,456.82</w:t>
            </w:r>
          </w:p>
        </w:tc>
        <w:tc>
          <w:tcPr>
            <w:tcW w:w="1925" w:type="dxa"/>
            <w:tcBorders>
              <w:right w:val="single" w:sz="4" w:space="0" w:color="0070C0"/>
            </w:tcBorders>
          </w:tcPr>
          <w:p w:rsidR="00EC76D2" w:rsidRPr="004C6292" w:rsidRDefault="00EC76D2" w:rsidP="002F0CAC">
            <w:pPr>
              <w:cnfStyle w:val="000000000000"/>
              <w:rPr>
                <w:rFonts w:asciiTheme="minorHAnsi" w:hAnsiTheme="minorHAnsi" w:cstheme="minorHAnsi"/>
              </w:rPr>
            </w:pPr>
          </w:p>
          <w:p w:rsidR="00EC76D2" w:rsidRPr="004C6292" w:rsidRDefault="00EC76D2" w:rsidP="002F0CAC">
            <w:pPr>
              <w:cnfStyle w:val="000000000000"/>
              <w:rPr>
                <w:rFonts w:asciiTheme="minorHAnsi" w:hAnsiTheme="minorHAnsi" w:cstheme="minorHAnsi"/>
              </w:rPr>
            </w:pPr>
            <w:r w:rsidRPr="004C6292">
              <w:rPr>
                <w:rFonts w:asciiTheme="minorHAnsi" w:hAnsiTheme="minorHAnsi" w:cstheme="minorHAnsi"/>
              </w:rPr>
              <w:t>33,837,639.27</w:t>
            </w:r>
          </w:p>
        </w:tc>
        <w:tc>
          <w:tcPr>
            <w:cnfStyle w:val="000100000000"/>
            <w:tcW w:w="2014" w:type="dxa"/>
            <w:tcBorders>
              <w:left w:val="single" w:sz="4" w:space="0" w:color="0070C0"/>
            </w:tcBorders>
            <w:vAlign w:val="top"/>
          </w:tcPr>
          <w:p w:rsidR="00EC76D2" w:rsidRPr="00EC76D2" w:rsidRDefault="00EC76D2">
            <w:pPr>
              <w:rPr>
                <w:rFonts w:asciiTheme="minorHAnsi" w:hAnsiTheme="minorHAnsi" w:cs="Arial"/>
              </w:rPr>
            </w:pPr>
            <w:r w:rsidRPr="00EC76D2">
              <w:rPr>
                <w:rFonts w:asciiTheme="minorHAnsi" w:hAnsiTheme="minorHAnsi" w:cs="Arial"/>
                <w:bCs w:val="0"/>
              </w:rPr>
              <w:t>34,295,214.22</w:t>
            </w:r>
          </w:p>
        </w:tc>
      </w:tr>
      <w:tr w:rsidR="00EC76D2" w:rsidRPr="004C6292" w:rsidTr="002C4522">
        <w:trPr>
          <w:cnfStyle w:val="000000100000"/>
          <w:trHeight w:val="460"/>
        </w:trPr>
        <w:tc>
          <w:tcPr>
            <w:cnfStyle w:val="001000000000"/>
            <w:tcW w:w="3274" w:type="dxa"/>
          </w:tcPr>
          <w:p w:rsidR="00EC76D2" w:rsidRPr="004C6292" w:rsidRDefault="00EC76D2" w:rsidP="002F0CAC">
            <w:pPr>
              <w:jc w:val="left"/>
              <w:rPr>
                <w:rFonts w:asciiTheme="minorHAnsi" w:hAnsiTheme="minorHAnsi" w:cstheme="minorHAnsi"/>
              </w:rPr>
            </w:pPr>
            <w:r w:rsidRPr="004C6292">
              <w:rPr>
                <w:rFonts w:asciiTheme="minorHAnsi" w:hAnsiTheme="minorHAnsi" w:cstheme="minorHAnsi"/>
              </w:rPr>
              <w:t>Kuotimi i çmimeve</w:t>
            </w:r>
          </w:p>
        </w:tc>
        <w:tc>
          <w:tcPr>
            <w:cnfStyle w:val="000010000000"/>
            <w:tcW w:w="1838" w:type="dxa"/>
          </w:tcPr>
          <w:p w:rsidR="00EC76D2" w:rsidRPr="004C6292" w:rsidRDefault="00EC76D2" w:rsidP="002F0CAC">
            <w:pPr>
              <w:rPr>
                <w:rFonts w:asciiTheme="minorHAnsi" w:hAnsiTheme="minorHAnsi" w:cstheme="minorHAnsi"/>
                <w:bCs/>
              </w:rPr>
            </w:pPr>
            <w:r w:rsidRPr="004C6292">
              <w:rPr>
                <w:rFonts w:asciiTheme="minorHAnsi" w:hAnsiTheme="minorHAnsi" w:cstheme="minorHAnsi"/>
                <w:bCs/>
              </w:rPr>
              <w:t>25,078,675.39</w:t>
            </w:r>
          </w:p>
        </w:tc>
        <w:tc>
          <w:tcPr>
            <w:tcW w:w="1925" w:type="dxa"/>
            <w:tcBorders>
              <w:right w:val="single" w:sz="4" w:space="0" w:color="0070C0"/>
            </w:tcBorders>
          </w:tcPr>
          <w:p w:rsidR="00EC76D2" w:rsidRPr="004C6292" w:rsidRDefault="00EC76D2" w:rsidP="002F0CAC">
            <w:pPr>
              <w:cnfStyle w:val="000000100000"/>
              <w:rPr>
                <w:rFonts w:asciiTheme="minorHAnsi" w:hAnsiTheme="minorHAnsi" w:cstheme="minorHAnsi"/>
                <w:bCs/>
              </w:rPr>
            </w:pPr>
            <w:r w:rsidRPr="004C6292">
              <w:rPr>
                <w:rFonts w:asciiTheme="minorHAnsi" w:hAnsiTheme="minorHAnsi" w:cstheme="minorHAnsi"/>
                <w:bCs/>
              </w:rPr>
              <w:t>22,403,715.17</w:t>
            </w:r>
          </w:p>
        </w:tc>
        <w:tc>
          <w:tcPr>
            <w:cnfStyle w:val="000100000000"/>
            <w:tcW w:w="2014" w:type="dxa"/>
            <w:tcBorders>
              <w:left w:val="single" w:sz="4" w:space="0" w:color="0070C0"/>
            </w:tcBorders>
          </w:tcPr>
          <w:p w:rsidR="00EC76D2" w:rsidRPr="00EC76D2" w:rsidRDefault="00EC76D2">
            <w:pPr>
              <w:rPr>
                <w:rFonts w:asciiTheme="minorHAnsi" w:hAnsiTheme="minorHAnsi" w:cs="Arial"/>
              </w:rPr>
            </w:pPr>
            <w:r w:rsidRPr="00EC76D2">
              <w:rPr>
                <w:rFonts w:asciiTheme="minorHAnsi" w:hAnsiTheme="minorHAnsi" w:cs="Arial"/>
                <w:bCs w:val="0"/>
              </w:rPr>
              <w:t>21,971,811.73</w:t>
            </w:r>
          </w:p>
        </w:tc>
      </w:tr>
      <w:tr w:rsidR="00EC76D2" w:rsidRPr="004C6292" w:rsidTr="002C4522">
        <w:trPr>
          <w:trHeight w:val="460"/>
        </w:trPr>
        <w:tc>
          <w:tcPr>
            <w:cnfStyle w:val="001000000000"/>
            <w:tcW w:w="3274" w:type="dxa"/>
          </w:tcPr>
          <w:p w:rsidR="00EC76D2" w:rsidRPr="004C6292" w:rsidRDefault="00EC76D2" w:rsidP="002F0CAC">
            <w:pPr>
              <w:jc w:val="left"/>
              <w:rPr>
                <w:rFonts w:asciiTheme="minorHAnsi" w:hAnsiTheme="minorHAnsi" w:cstheme="minorHAnsi"/>
              </w:rPr>
            </w:pPr>
            <w:r w:rsidRPr="004C6292">
              <w:rPr>
                <w:rFonts w:asciiTheme="minorHAnsi" w:hAnsiTheme="minorHAnsi" w:cstheme="minorHAnsi"/>
              </w:rPr>
              <w:t>Procedurë për vlerë minimale</w:t>
            </w:r>
          </w:p>
        </w:tc>
        <w:tc>
          <w:tcPr>
            <w:cnfStyle w:val="000010000000"/>
            <w:tcW w:w="1838" w:type="dxa"/>
          </w:tcPr>
          <w:p w:rsidR="00EC76D2" w:rsidRPr="004C6292" w:rsidRDefault="00EC76D2" w:rsidP="002F0CAC">
            <w:pPr>
              <w:rPr>
                <w:rFonts w:asciiTheme="minorHAnsi" w:hAnsiTheme="minorHAnsi" w:cstheme="minorHAnsi"/>
                <w:bCs/>
              </w:rPr>
            </w:pPr>
            <w:r w:rsidRPr="004C6292">
              <w:rPr>
                <w:rFonts w:asciiTheme="minorHAnsi" w:hAnsiTheme="minorHAnsi" w:cstheme="minorHAnsi"/>
                <w:bCs/>
              </w:rPr>
              <w:t>3,818,421.38</w:t>
            </w:r>
          </w:p>
        </w:tc>
        <w:tc>
          <w:tcPr>
            <w:tcW w:w="1925" w:type="dxa"/>
            <w:tcBorders>
              <w:right w:val="single" w:sz="4" w:space="0" w:color="0070C0"/>
            </w:tcBorders>
          </w:tcPr>
          <w:p w:rsidR="00EC76D2" w:rsidRPr="004C6292" w:rsidRDefault="00EC76D2" w:rsidP="002F0CAC">
            <w:pPr>
              <w:cnfStyle w:val="000000000000"/>
              <w:rPr>
                <w:rFonts w:asciiTheme="minorHAnsi" w:hAnsiTheme="minorHAnsi" w:cstheme="minorHAnsi"/>
                <w:bCs/>
              </w:rPr>
            </w:pPr>
            <w:r w:rsidRPr="004C6292">
              <w:rPr>
                <w:rFonts w:asciiTheme="minorHAnsi" w:hAnsiTheme="minorHAnsi" w:cstheme="minorHAnsi"/>
                <w:bCs/>
              </w:rPr>
              <w:t>2,930,021.10</w:t>
            </w:r>
          </w:p>
        </w:tc>
        <w:tc>
          <w:tcPr>
            <w:cnfStyle w:val="000100000000"/>
            <w:tcW w:w="2014" w:type="dxa"/>
            <w:tcBorders>
              <w:left w:val="single" w:sz="4" w:space="0" w:color="0070C0"/>
            </w:tcBorders>
          </w:tcPr>
          <w:p w:rsidR="00EC76D2" w:rsidRPr="00EC76D2" w:rsidRDefault="00EC76D2">
            <w:pPr>
              <w:rPr>
                <w:rFonts w:asciiTheme="minorHAnsi" w:hAnsiTheme="minorHAnsi" w:cs="Arial"/>
              </w:rPr>
            </w:pPr>
            <w:r w:rsidRPr="00EC76D2">
              <w:rPr>
                <w:rFonts w:asciiTheme="minorHAnsi" w:hAnsiTheme="minorHAnsi" w:cs="Arial"/>
                <w:bCs w:val="0"/>
              </w:rPr>
              <w:t>2,487,481.32</w:t>
            </w:r>
          </w:p>
        </w:tc>
      </w:tr>
      <w:tr w:rsidR="00EC76D2" w:rsidRPr="004C6292" w:rsidTr="002C4522">
        <w:trPr>
          <w:cnfStyle w:val="000000100000"/>
          <w:trHeight w:val="472"/>
        </w:trPr>
        <w:tc>
          <w:tcPr>
            <w:cnfStyle w:val="001000000000"/>
            <w:tcW w:w="3274" w:type="dxa"/>
          </w:tcPr>
          <w:p w:rsidR="00EC76D2" w:rsidRPr="004C6292" w:rsidRDefault="00EC76D2" w:rsidP="002F0CAC">
            <w:pPr>
              <w:jc w:val="left"/>
              <w:rPr>
                <w:rFonts w:asciiTheme="minorHAnsi" w:hAnsiTheme="minorHAnsi" w:cstheme="minorHAnsi"/>
              </w:rPr>
            </w:pPr>
            <w:r w:rsidRPr="004C6292">
              <w:rPr>
                <w:rFonts w:asciiTheme="minorHAnsi" w:hAnsiTheme="minorHAnsi" w:cstheme="minorHAnsi"/>
              </w:rPr>
              <w:t>Gjithsej :</w:t>
            </w:r>
          </w:p>
        </w:tc>
        <w:tc>
          <w:tcPr>
            <w:cnfStyle w:val="000010000000"/>
            <w:tcW w:w="1838" w:type="dxa"/>
          </w:tcPr>
          <w:p w:rsidR="00EC76D2" w:rsidRPr="004C6292" w:rsidRDefault="00EC76D2" w:rsidP="002F0CAC">
            <w:pPr>
              <w:rPr>
                <w:rFonts w:asciiTheme="minorHAnsi" w:hAnsiTheme="minorHAnsi" w:cstheme="minorHAnsi"/>
                <w:bCs/>
              </w:rPr>
            </w:pPr>
            <w:r w:rsidRPr="004C6292">
              <w:rPr>
                <w:rFonts w:asciiTheme="minorHAnsi" w:hAnsiTheme="minorHAnsi" w:cstheme="minorHAnsi"/>
                <w:bCs/>
              </w:rPr>
              <w:t>778,153,515.03</w:t>
            </w:r>
          </w:p>
        </w:tc>
        <w:tc>
          <w:tcPr>
            <w:tcW w:w="1925" w:type="dxa"/>
            <w:tcBorders>
              <w:right w:val="single" w:sz="4" w:space="0" w:color="0070C0"/>
            </w:tcBorders>
          </w:tcPr>
          <w:p w:rsidR="00EC76D2" w:rsidRPr="004C6292" w:rsidRDefault="00EC76D2" w:rsidP="002F0CAC">
            <w:pPr>
              <w:cnfStyle w:val="000000100000"/>
              <w:rPr>
                <w:rFonts w:asciiTheme="minorHAnsi" w:hAnsiTheme="minorHAnsi" w:cstheme="minorHAnsi"/>
                <w:bCs/>
              </w:rPr>
            </w:pPr>
            <w:r w:rsidRPr="004C6292">
              <w:rPr>
                <w:rFonts w:asciiTheme="minorHAnsi" w:hAnsiTheme="minorHAnsi" w:cstheme="minorHAnsi"/>
                <w:bCs/>
              </w:rPr>
              <w:t>482,068,848.56</w:t>
            </w:r>
          </w:p>
        </w:tc>
        <w:tc>
          <w:tcPr>
            <w:cnfStyle w:val="000100000000"/>
            <w:tcW w:w="2014" w:type="dxa"/>
            <w:tcBorders>
              <w:left w:val="single" w:sz="4" w:space="0" w:color="0070C0"/>
            </w:tcBorders>
          </w:tcPr>
          <w:p w:rsidR="00EC76D2" w:rsidRPr="00EC76D2" w:rsidRDefault="00EC76D2">
            <w:pPr>
              <w:rPr>
                <w:rFonts w:asciiTheme="minorHAnsi" w:hAnsiTheme="minorHAnsi" w:cs="Arial"/>
              </w:rPr>
            </w:pPr>
            <w:r w:rsidRPr="00EC76D2">
              <w:rPr>
                <w:rFonts w:asciiTheme="minorHAnsi" w:hAnsiTheme="minorHAnsi" w:cs="Arial"/>
                <w:bCs w:val="0"/>
              </w:rPr>
              <w:t>552,150,768.20</w:t>
            </w:r>
          </w:p>
        </w:tc>
      </w:tr>
      <w:tr w:rsidR="00AD0564" w:rsidRPr="004C6292" w:rsidTr="002F0CAC">
        <w:trPr>
          <w:cnfStyle w:val="010000000000"/>
          <w:trHeight w:val="40"/>
        </w:trPr>
        <w:tc>
          <w:tcPr>
            <w:cnfStyle w:val="001000000000"/>
            <w:tcW w:w="5112" w:type="dxa"/>
            <w:gridSpan w:val="2"/>
          </w:tcPr>
          <w:p w:rsidR="00AD0564" w:rsidRPr="004C6292" w:rsidRDefault="00AD0564" w:rsidP="002F0CAC">
            <w:pPr>
              <w:jc w:val="left"/>
              <w:rPr>
                <w:rFonts w:asciiTheme="minorHAnsi" w:hAnsiTheme="minorHAnsi" w:cstheme="minorHAnsi"/>
                <w:b w:val="0"/>
                <w:bCs w:val="0"/>
                <w:sz w:val="20"/>
                <w:szCs w:val="20"/>
              </w:rPr>
            </w:pPr>
            <w:r w:rsidRPr="004C6292">
              <w:rPr>
                <w:rFonts w:asciiTheme="minorHAnsi" w:hAnsiTheme="minorHAnsi" w:cstheme="minorHAnsi"/>
                <w:b w:val="0"/>
                <w:bCs w:val="0"/>
                <w:sz w:val="20"/>
                <w:szCs w:val="20"/>
              </w:rPr>
              <w:t xml:space="preserve">Vrejtje: </w:t>
            </w:r>
            <w:r w:rsidR="00C3703B" w:rsidRPr="004C6292">
              <w:rPr>
                <w:rFonts w:asciiTheme="minorHAnsi" w:hAnsiTheme="minorHAnsi" w:cstheme="minorHAnsi"/>
                <w:b w:val="0"/>
                <w:sz w:val="20"/>
                <w:szCs w:val="20"/>
              </w:rPr>
              <w:t>Pjesa e</w:t>
            </w:r>
            <w:r w:rsidR="00C3703B" w:rsidRPr="004C6292">
              <w:rPr>
                <w:rFonts w:asciiTheme="minorHAnsi" w:hAnsiTheme="minorHAnsi" w:cstheme="minorHAnsi"/>
                <w:b w:val="0"/>
                <w:bCs w:val="0"/>
                <w:sz w:val="20"/>
                <w:szCs w:val="20"/>
              </w:rPr>
              <w:t xml:space="preserve"> Kontrates për ndërtimin e Autostradës Morinë-Merdare nga  Ministria e  Infrastrukturës</w:t>
            </w:r>
          </w:p>
        </w:tc>
        <w:tc>
          <w:tcPr>
            <w:cnfStyle w:val="000010000000"/>
            <w:tcW w:w="1925" w:type="dxa"/>
          </w:tcPr>
          <w:p w:rsidR="00AD0564" w:rsidRPr="004C6292" w:rsidRDefault="00AD0564" w:rsidP="00AD0564">
            <w:pPr>
              <w:rPr>
                <w:rFonts w:asciiTheme="minorHAnsi" w:hAnsiTheme="minorHAnsi" w:cstheme="minorHAnsi"/>
                <w:b w:val="0"/>
                <w:bCs w:val="0"/>
              </w:rPr>
            </w:pPr>
            <w:r w:rsidRPr="004C6292">
              <w:rPr>
                <w:rFonts w:asciiTheme="minorHAnsi" w:hAnsiTheme="minorHAnsi" w:cstheme="minorHAnsi"/>
                <w:b w:val="0"/>
                <w:bCs w:val="0"/>
              </w:rPr>
              <w:t>106.883.295,92</w:t>
            </w:r>
          </w:p>
        </w:tc>
        <w:tc>
          <w:tcPr>
            <w:cnfStyle w:val="000100000000"/>
            <w:tcW w:w="2014" w:type="dxa"/>
          </w:tcPr>
          <w:p w:rsidR="00AD0564" w:rsidRPr="004C6292" w:rsidRDefault="00AD0564" w:rsidP="00AD0564">
            <w:pPr>
              <w:rPr>
                <w:rFonts w:asciiTheme="minorHAnsi" w:hAnsiTheme="minorHAnsi" w:cstheme="minorHAnsi"/>
                <w:bCs w:val="0"/>
              </w:rPr>
            </w:pPr>
            <w:r w:rsidRPr="004C6292">
              <w:rPr>
                <w:rFonts w:asciiTheme="minorHAnsi" w:hAnsiTheme="minorHAnsi" w:cstheme="minorHAnsi"/>
                <w:bCs w:val="0"/>
              </w:rPr>
              <w:t>236.165.999,52</w:t>
            </w:r>
          </w:p>
        </w:tc>
      </w:tr>
    </w:tbl>
    <w:p w:rsidR="004B261B" w:rsidRPr="004C6292" w:rsidRDefault="004A7026" w:rsidP="001E2A4D">
      <w:pPr>
        <w:rPr>
          <w:rFonts w:ascii="Bookman Old Style" w:hAnsi="Bookman Old Style"/>
          <w:b/>
          <w:bCs/>
        </w:rPr>
      </w:pPr>
      <w:r w:rsidRPr="004C6292">
        <w:rPr>
          <w:rFonts w:ascii="Bookman Old Style" w:hAnsi="Bookman Old Style"/>
          <w:b/>
          <w:bCs/>
        </w:rPr>
        <w:t xml:space="preserve"> </w:t>
      </w:r>
    </w:p>
    <w:p w:rsidR="00927D2C" w:rsidRPr="004C6292" w:rsidRDefault="004A7026" w:rsidP="00674039">
      <w:pPr>
        <w:rPr>
          <w:rFonts w:ascii="Bookman Old Style" w:hAnsi="Bookman Old Style"/>
          <w:b/>
          <w:bCs/>
        </w:rPr>
      </w:pPr>
      <w:r w:rsidRPr="004C6292">
        <w:rPr>
          <w:rFonts w:ascii="Bookman Old Style" w:hAnsi="Bookman Old Style"/>
          <w:b/>
          <w:bCs/>
        </w:rPr>
        <w:t xml:space="preserve">  Tabela 6</w:t>
      </w:r>
      <w:r w:rsidR="004B261B" w:rsidRPr="004C6292">
        <w:rPr>
          <w:rFonts w:ascii="Bookman Old Style" w:hAnsi="Bookman Old Style"/>
          <w:b/>
          <w:bCs/>
        </w:rPr>
        <w:t xml:space="preserve"> </w:t>
      </w:r>
      <w:r w:rsidR="00EC76D2">
        <w:rPr>
          <w:rFonts w:ascii="Bookman Old Style" w:hAnsi="Bookman Old Style"/>
          <w:b/>
          <w:bCs/>
        </w:rPr>
        <w:t xml:space="preserve"> </w:t>
      </w:r>
    </w:p>
    <w:p w:rsidR="004B261B" w:rsidRPr="004C6292" w:rsidRDefault="004B261B" w:rsidP="00171AD1">
      <w:pPr>
        <w:jc w:val="center"/>
        <w:rPr>
          <w:rFonts w:ascii="Bookman Old Style" w:hAnsi="Bookman Old Style"/>
          <w:b/>
          <w:bCs/>
        </w:rPr>
      </w:pPr>
    </w:p>
    <w:p w:rsidR="00F21443" w:rsidRPr="00C14E23" w:rsidRDefault="003769DD" w:rsidP="001E4D7E">
      <w:pPr>
        <w:jc w:val="both"/>
        <w:rPr>
          <w:rFonts w:ascii="Bookman Old Style" w:hAnsi="Bookman Old Style"/>
          <w:bCs/>
          <w:sz w:val="26"/>
          <w:szCs w:val="26"/>
        </w:rPr>
      </w:pPr>
      <w:r w:rsidRPr="004C6292">
        <w:rPr>
          <w:rFonts w:ascii="Bookman Old Style" w:hAnsi="Bookman Old Style"/>
          <w:bCs/>
          <w:sz w:val="26"/>
          <w:szCs w:val="26"/>
        </w:rPr>
        <w:tab/>
      </w:r>
      <w:r w:rsidRPr="00C14E23">
        <w:rPr>
          <w:rFonts w:ascii="Bookman Old Style" w:hAnsi="Bookman Old Style"/>
          <w:bCs/>
          <w:sz w:val="26"/>
          <w:szCs w:val="26"/>
        </w:rPr>
        <w:t xml:space="preserve">Analiza e </w:t>
      </w:r>
      <w:r w:rsidR="003515CA" w:rsidRPr="00C14E23">
        <w:rPr>
          <w:rFonts w:ascii="Bookman Old Style" w:hAnsi="Bookman Old Style"/>
          <w:bCs/>
          <w:sz w:val="26"/>
          <w:szCs w:val="26"/>
        </w:rPr>
        <w:t>kontratave të nënshkruara</w:t>
      </w:r>
      <w:r w:rsidR="008933FE" w:rsidRPr="00C14E23">
        <w:rPr>
          <w:rFonts w:ascii="Bookman Old Style" w:hAnsi="Bookman Old Style"/>
          <w:bCs/>
          <w:sz w:val="26"/>
          <w:szCs w:val="26"/>
        </w:rPr>
        <w:t>,</w:t>
      </w:r>
      <w:r w:rsidRPr="00C14E23">
        <w:rPr>
          <w:rFonts w:ascii="Bookman Old Style" w:hAnsi="Bookman Old Style"/>
          <w:bCs/>
          <w:sz w:val="26"/>
          <w:szCs w:val="26"/>
        </w:rPr>
        <w:t xml:space="preserve"> të nd</w:t>
      </w:r>
      <w:r w:rsidR="00E23283" w:rsidRPr="00C14E23">
        <w:rPr>
          <w:rFonts w:ascii="Bookman Old Style" w:hAnsi="Bookman Old Style"/>
          <w:bCs/>
          <w:sz w:val="26"/>
          <w:szCs w:val="26"/>
        </w:rPr>
        <w:t>ara sipas llojit të procedurave në tabelën</w:t>
      </w:r>
      <w:r w:rsidR="003125EA" w:rsidRPr="00C14E23">
        <w:rPr>
          <w:rFonts w:ascii="Bookman Old Style" w:hAnsi="Bookman Old Style"/>
          <w:bCs/>
          <w:sz w:val="26"/>
          <w:szCs w:val="26"/>
        </w:rPr>
        <w:t xml:space="preserve"> nr.</w:t>
      </w:r>
      <w:r w:rsidR="00E23283" w:rsidRPr="00C14E23">
        <w:rPr>
          <w:rFonts w:ascii="Bookman Old Style" w:hAnsi="Bookman Old Style"/>
          <w:bCs/>
          <w:sz w:val="26"/>
          <w:szCs w:val="26"/>
        </w:rPr>
        <w:t xml:space="preserve"> </w:t>
      </w:r>
      <w:r w:rsidR="003125EA" w:rsidRPr="00C14E23">
        <w:rPr>
          <w:rFonts w:ascii="Bookman Old Style" w:hAnsi="Bookman Old Style"/>
          <w:bCs/>
          <w:sz w:val="26"/>
          <w:szCs w:val="26"/>
        </w:rPr>
        <w:t>6</w:t>
      </w:r>
      <w:r w:rsidRPr="00C14E23">
        <w:rPr>
          <w:rFonts w:ascii="Bookman Old Style" w:hAnsi="Bookman Old Style"/>
          <w:bCs/>
          <w:sz w:val="26"/>
          <w:szCs w:val="26"/>
        </w:rPr>
        <w:t xml:space="preserve"> </w:t>
      </w:r>
      <w:r w:rsidR="004246C8" w:rsidRPr="00C14E23">
        <w:rPr>
          <w:rFonts w:ascii="Bookman Old Style" w:hAnsi="Bookman Old Style"/>
          <w:bCs/>
          <w:sz w:val="26"/>
          <w:szCs w:val="26"/>
        </w:rPr>
        <w:t xml:space="preserve">dhe </w:t>
      </w:r>
      <w:r w:rsidR="008933FE" w:rsidRPr="00C14E23">
        <w:rPr>
          <w:rFonts w:ascii="Bookman Old Style" w:hAnsi="Bookman Old Style"/>
          <w:bCs/>
          <w:sz w:val="26"/>
          <w:szCs w:val="26"/>
        </w:rPr>
        <w:t xml:space="preserve">në </w:t>
      </w:r>
      <w:r w:rsidRPr="00C14E23">
        <w:rPr>
          <w:rFonts w:ascii="Bookman Old Style" w:hAnsi="Bookman Old Style"/>
          <w:bCs/>
          <w:sz w:val="26"/>
          <w:szCs w:val="26"/>
        </w:rPr>
        <w:t xml:space="preserve">grafikonin </w:t>
      </w:r>
      <w:r w:rsidR="009025CA" w:rsidRPr="00C14E23">
        <w:rPr>
          <w:rFonts w:ascii="Bookman Old Style" w:hAnsi="Bookman Old Style"/>
          <w:bCs/>
          <w:sz w:val="26"/>
          <w:szCs w:val="26"/>
        </w:rPr>
        <w:t>nr.</w:t>
      </w:r>
      <w:r w:rsidRPr="00C14E23">
        <w:rPr>
          <w:rFonts w:ascii="Bookman Old Style" w:hAnsi="Bookman Old Style"/>
          <w:bCs/>
          <w:sz w:val="26"/>
          <w:szCs w:val="26"/>
        </w:rPr>
        <w:t>1</w:t>
      </w:r>
      <w:r w:rsidR="00964D72" w:rsidRPr="00C14E23">
        <w:rPr>
          <w:rFonts w:ascii="Bookman Old Style" w:hAnsi="Bookman Old Style"/>
          <w:bCs/>
          <w:sz w:val="26"/>
          <w:szCs w:val="26"/>
        </w:rPr>
        <w:t>1</w:t>
      </w:r>
      <w:r w:rsidR="008933FE" w:rsidRPr="00C14E23">
        <w:rPr>
          <w:rFonts w:ascii="Bookman Old Style" w:hAnsi="Bookman Old Style"/>
          <w:bCs/>
          <w:sz w:val="26"/>
          <w:szCs w:val="26"/>
        </w:rPr>
        <w:t>,</w:t>
      </w:r>
      <w:r w:rsidR="00E23283" w:rsidRPr="00C14E23">
        <w:rPr>
          <w:rFonts w:ascii="Bookman Old Style" w:hAnsi="Bookman Old Style"/>
          <w:bCs/>
          <w:sz w:val="26"/>
          <w:szCs w:val="26"/>
        </w:rPr>
        <w:t xml:space="preserve"> </w:t>
      </w:r>
      <w:r w:rsidRPr="00C14E23">
        <w:rPr>
          <w:rFonts w:ascii="Bookman Old Style" w:hAnsi="Bookman Old Style"/>
          <w:bCs/>
          <w:sz w:val="26"/>
          <w:szCs w:val="26"/>
        </w:rPr>
        <w:t xml:space="preserve">tregon se vlera e kontratave të nënshkruara sipas procedurës së </w:t>
      </w:r>
      <w:r w:rsidR="006E1854" w:rsidRPr="00C14E23">
        <w:rPr>
          <w:rFonts w:ascii="Bookman Old Style" w:hAnsi="Bookman Old Style"/>
          <w:bCs/>
          <w:sz w:val="26"/>
          <w:szCs w:val="26"/>
        </w:rPr>
        <w:t>h</w:t>
      </w:r>
      <w:r w:rsidRPr="00C14E23">
        <w:rPr>
          <w:rFonts w:ascii="Bookman Old Style" w:hAnsi="Bookman Old Style"/>
          <w:bCs/>
          <w:sz w:val="26"/>
          <w:szCs w:val="26"/>
        </w:rPr>
        <w:t>apur</w:t>
      </w:r>
      <w:r w:rsidR="00B31519" w:rsidRPr="00C14E23">
        <w:rPr>
          <w:rFonts w:ascii="Bookman Old Style" w:hAnsi="Bookman Old Style"/>
          <w:bCs/>
          <w:sz w:val="26"/>
          <w:szCs w:val="26"/>
        </w:rPr>
        <w:t xml:space="preserve"> gjatë vitit 20</w:t>
      </w:r>
      <w:r w:rsidR="0082703D" w:rsidRPr="00C14E23">
        <w:rPr>
          <w:rFonts w:ascii="Bookman Old Style" w:hAnsi="Bookman Old Style"/>
          <w:bCs/>
          <w:sz w:val="26"/>
          <w:szCs w:val="26"/>
        </w:rPr>
        <w:t>1</w:t>
      </w:r>
      <w:r w:rsidR="00964D72" w:rsidRPr="00C14E23">
        <w:rPr>
          <w:rFonts w:ascii="Bookman Old Style" w:hAnsi="Bookman Old Style"/>
          <w:bCs/>
          <w:sz w:val="26"/>
          <w:szCs w:val="26"/>
        </w:rPr>
        <w:t>1</w:t>
      </w:r>
      <w:r w:rsidRPr="00C14E23">
        <w:rPr>
          <w:rFonts w:ascii="Bookman Old Style" w:hAnsi="Bookman Old Style"/>
          <w:bCs/>
          <w:sz w:val="26"/>
          <w:szCs w:val="26"/>
        </w:rPr>
        <w:t xml:space="preserve"> është </w:t>
      </w:r>
      <w:r w:rsidR="00EC76D2" w:rsidRPr="00C14E23">
        <w:rPr>
          <w:rFonts w:ascii="Bookman Old Style" w:hAnsi="Bookman Old Style" w:cs="Arial"/>
          <w:bCs/>
          <w:sz w:val="26"/>
          <w:szCs w:val="26"/>
        </w:rPr>
        <w:t>457,187,278.28</w:t>
      </w:r>
      <w:r w:rsidRPr="00C14E23">
        <w:rPr>
          <w:rFonts w:ascii="Bookman Old Style" w:hAnsi="Bookman Old Style"/>
          <w:bCs/>
          <w:sz w:val="26"/>
          <w:szCs w:val="26"/>
        </w:rPr>
        <w:t>€</w:t>
      </w:r>
      <w:r w:rsidR="008933FE" w:rsidRPr="00C14E23">
        <w:rPr>
          <w:rFonts w:ascii="Bookman Old Style" w:hAnsi="Bookman Old Style"/>
          <w:bCs/>
          <w:sz w:val="26"/>
          <w:szCs w:val="26"/>
        </w:rPr>
        <w:t>.</w:t>
      </w:r>
      <w:r w:rsidRPr="00C14E23">
        <w:rPr>
          <w:rFonts w:ascii="Bookman Old Style" w:hAnsi="Bookman Old Style"/>
          <w:bCs/>
          <w:sz w:val="26"/>
          <w:szCs w:val="26"/>
        </w:rPr>
        <w:t xml:space="preserve"> </w:t>
      </w:r>
      <w:r w:rsidR="00B31519" w:rsidRPr="00C14E23">
        <w:rPr>
          <w:rFonts w:ascii="Bookman Old Style" w:hAnsi="Bookman Old Style"/>
          <w:bCs/>
          <w:sz w:val="26"/>
          <w:szCs w:val="26"/>
        </w:rPr>
        <w:t>S</w:t>
      </w:r>
      <w:r w:rsidRPr="00C14E23">
        <w:rPr>
          <w:rFonts w:ascii="Bookman Old Style" w:hAnsi="Bookman Old Style"/>
          <w:bCs/>
          <w:sz w:val="26"/>
          <w:szCs w:val="26"/>
        </w:rPr>
        <w:t>ipas procedur</w:t>
      </w:r>
      <w:r w:rsidR="00EC0A0A" w:rsidRPr="00C14E23">
        <w:rPr>
          <w:rFonts w:ascii="Bookman Old Style" w:hAnsi="Bookman Old Style"/>
          <w:sz w:val="26"/>
          <w:szCs w:val="26"/>
        </w:rPr>
        <w:t>ë</w:t>
      </w:r>
      <w:r w:rsidRPr="00C14E23">
        <w:rPr>
          <w:rFonts w:ascii="Bookman Old Style" w:hAnsi="Bookman Old Style"/>
          <w:bCs/>
          <w:sz w:val="26"/>
          <w:szCs w:val="26"/>
        </w:rPr>
        <w:t xml:space="preserve">s së kufizuar </w:t>
      </w:r>
      <w:r w:rsidR="00B31519" w:rsidRPr="00C14E23">
        <w:rPr>
          <w:rFonts w:ascii="Bookman Old Style" w:hAnsi="Bookman Old Style"/>
          <w:bCs/>
          <w:sz w:val="26"/>
          <w:szCs w:val="26"/>
        </w:rPr>
        <w:t>gjatë vitit 20</w:t>
      </w:r>
      <w:r w:rsidR="0082703D" w:rsidRPr="00C14E23">
        <w:rPr>
          <w:rFonts w:ascii="Bookman Old Style" w:hAnsi="Bookman Old Style"/>
          <w:bCs/>
          <w:sz w:val="26"/>
          <w:szCs w:val="26"/>
        </w:rPr>
        <w:t>1</w:t>
      </w:r>
      <w:r w:rsidR="00964D72" w:rsidRPr="00C14E23">
        <w:rPr>
          <w:rFonts w:ascii="Bookman Old Style" w:hAnsi="Bookman Old Style"/>
          <w:bCs/>
          <w:sz w:val="26"/>
          <w:szCs w:val="26"/>
        </w:rPr>
        <w:t xml:space="preserve">1 autoritetet kontraktuese </w:t>
      </w:r>
      <w:r w:rsidR="00B31519" w:rsidRPr="00C14E23">
        <w:rPr>
          <w:rFonts w:ascii="Bookman Old Style" w:hAnsi="Bookman Old Style"/>
          <w:bCs/>
          <w:sz w:val="26"/>
          <w:szCs w:val="26"/>
        </w:rPr>
        <w:t xml:space="preserve"> </w:t>
      </w:r>
      <w:r w:rsidR="00A70703" w:rsidRPr="00C14E23">
        <w:rPr>
          <w:rFonts w:ascii="Bookman Old Style" w:hAnsi="Bookman Old Style"/>
          <w:bCs/>
          <w:sz w:val="26"/>
          <w:szCs w:val="26"/>
        </w:rPr>
        <w:t>kanë</w:t>
      </w:r>
      <w:r w:rsidR="00B31519" w:rsidRPr="00C14E23">
        <w:rPr>
          <w:rFonts w:ascii="Bookman Old Style" w:hAnsi="Bookman Old Style"/>
          <w:bCs/>
          <w:sz w:val="26"/>
          <w:szCs w:val="26"/>
        </w:rPr>
        <w:t xml:space="preserve"> </w:t>
      </w:r>
      <w:r w:rsidR="00F21443" w:rsidRPr="00C14E23">
        <w:rPr>
          <w:rFonts w:ascii="Bookman Old Style" w:hAnsi="Bookman Old Style"/>
          <w:bCs/>
          <w:sz w:val="26"/>
          <w:szCs w:val="26"/>
        </w:rPr>
        <w:t>paraqit</w:t>
      </w:r>
      <w:r w:rsidR="008933FE" w:rsidRPr="00C14E23">
        <w:rPr>
          <w:rFonts w:ascii="Bookman Old Style" w:hAnsi="Bookman Old Style"/>
          <w:bCs/>
          <w:sz w:val="26"/>
          <w:szCs w:val="26"/>
        </w:rPr>
        <w:t>ur</w:t>
      </w:r>
      <w:r w:rsidR="00B31519" w:rsidRPr="00C14E23">
        <w:rPr>
          <w:rFonts w:ascii="Bookman Old Style" w:hAnsi="Bookman Old Style"/>
          <w:bCs/>
          <w:sz w:val="26"/>
          <w:szCs w:val="26"/>
        </w:rPr>
        <w:t xml:space="preserve"> prokurime</w:t>
      </w:r>
      <w:r w:rsidR="00964D72" w:rsidRPr="00C14E23">
        <w:rPr>
          <w:rFonts w:ascii="Bookman Old Style" w:hAnsi="Bookman Old Style"/>
          <w:bCs/>
          <w:sz w:val="26"/>
          <w:szCs w:val="26"/>
        </w:rPr>
        <w:t xml:space="preserve"> në vlerë prej </w:t>
      </w:r>
      <w:r w:rsidR="00964D72" w:rsidRPr="00C14E23">
        <w:rPr>
          <w:rFonts w:ascii="Bookman Old Style" w:hAnsi="Bookman Old Style" w:cstheme="minorHAnsi"/>
          <w:bCs/>
          <w:sz w:val="26"/>
          <w:szCs w:val="26"/>
        </w:rPr>
        <w:t>7.450.000,80</w:t>
      </w:r>
      <w:r w:rsidR="00964D72" w:rsidRPr="00C14E23">
        <w:rPr>
          <w:rFonts w:ascii="Bookman Old Style" w:hAnsi="Bookman Old Style"/>
          <w:bCs/>
          <w:sz w:val="26"/>
          <w:szCs w:val="26"/>
        </w:rPr>
        <w:t>€</w:t>
      </w:r>
      <w:r w:rsidR="00B31519" w:rsidRPr="00C14E23">
        <w:rPr>
          <w:rFonts w:ascii="Bookman Old Style" w:hAnsi="Bookman Old Style"/>
          <w:bCs/>
          <w:sz w:val="26"/>
          <w:szCs w:val="26"/>
        </w:rPr>
        <w:t>.</w:t>
      </w:r>
      <w:r w:rsidR="003515CA" w:rsidRPr="00C14E23">
        <w:rPr>
          <w:rFonts w:ascii="Bookman Old Style" w:hAnsi="Bookman Old Style"/>
          <w:bCs/>
          <w:sz w:val="26"/>
          <w:szCs w:val="26"/>
        </w:rPr>
        <w:t xml:space="preserve"> </w:t>
      </w:r>
    </w:p>
    <w:p w:rsidR="00F21443" w:rsidRPr="00C14E23" w:rsidRDefault="003515CA" w:rsidP="00F21443">
      <w:pPr>
        <w:ind w:firstLine="720"/>
        <w:jc w:val="both"/>
        <w:rPr>
          <w:rFonts w:ascii="Bookman Old Style" w:hAnsi="Bookman Old Style"/>
          <w:bCs/>
          <w:sz w:val="26"/>
          <w:szCs w:val="26"/>
        </w:rPr>
      </w:pPr>
      <w:r w:rsidRPr="00C14E23">
        <w:rPr>
          <w:rFonts w:ascii="Bookman Old Style" w:hAnsi="Bookman Old Style"/>
          <w:bCs/>
          <w:sz w:val="26"/>
          <w:szCs w:val="26"/>
        </w:rPr>
        <w:t>Vlera e  kontratave të nënshkruara sipas procedurës</w:t>
      </w:r>
      <w:r w:rsidR="006E1854" w:rsidRPr="00C14E23">
        <w:rPr>
          <w:rFonts w:ascii="Bookman Old Style" w:hAnsi="Bookman Old Style"/>
          <w:bCs/>
          <w:sz w:val="26"/>
          <w:szCs w:val="26"/>
        </w:rPr>
        <w:t xml:space="preserve">  k</w:t>
      </w:r>
      <w:r w:rsidRPr="00C14E23">
        <w:rPr>
          <w:rFonts w:ascii="Bookman Old Style" w:hAnsi="Bookman Old Style"/>
          <w:bCs/>
          <w:sz w:val="26"/>
          <w:szCs w:val="26"/>
        </w:rPr>
        <w:t>onkurs projektimi</w:t>
      </w:r>
      <w:r w:rsidR="008933FE" w:rsidRPr="00C14E23">
        <w:rPr>
          <w:rFonts w:ascii="Bookman Old Style" w:hAnsi="Bookman Old Style"/>
          <w:bCs/>
          <w:sz w:val="26"/>
          <w:szCs w:val="26"/>
        </w:rPr>
        <w:t>,</w:t>
      </w:r>
      <w:r w:rsidRPr="00C14E23">
        <w:rPr>
          <w:rFonts w:ascii="Bookman Old Style" w:hAnsi="Bookman Old Style"/>
          <w:bCs/>
          <w:sz w:val="26"/>
          <w:szCs w:val="26"/>
        </w:rPr>
        <w:t xml:space="preserve"> gjatë vitit 20</w:t>
      </w:r>
      <w:r w:rsidR="0082703D" w:rsidRPr="00C14E23">
        <w:rPr>
          <w:rFonts w:ascii="Bookman Old Style" w:hAnsi="Bookman Old Style"/>
          <w:bCs/>
          <w:sz w:val="26"/>
          <w:szCs w:val="26"/>
        </w:rPr>
        <w:t>1</w:t>
      </w:r>
      <w:r w:rsidR="00820ECC" w:rsidRPr="00C14E23">
        <w:rPr>
          <w:rFonts w:ascii="Bookman Old Style" w:hAnsi="Bookman Old Style"/>
          <w:bCs/>
          <w:sz w:val="26"/>
          <w:szCs w:val="26"/>
        </w:rPr>
        <w:t>1</w:t>
      </w:r>
      <w:r w:rsidR="008933FE" w:rsidRPr="00C14E23">
        <w:rPr>
          <w:rFonts w:ascii="Bookman Old Style" w:hAnsi="Bookman Old Style"/>
          <w:bCs/>
          <w:sz w:val="26"/>
          <w:szCs w:val="26"/>
        </w:rPr>
        <w:t>,</w:t>
      </w:r>
      <w:r w:rsidRPr="00C14E23">
        <w:rPr>
          <w:rFonts w:ascii="Bookman Old Style" w:hAnsi="Bookman Old Style"/>
          <w:bCs/>
          <w:sz w:val="26"/>
          <w:szCs w:val="26"/>
        </w:rPr>
        <w:t xml:space="preserve"> është </w:t>
      </w:r>
      <w:r w:rsidR="00EC76D2" w:rsidRPr="00C14E23">
        <w:rPr>
          <w:rFonts w:ascii="Bookman Old Style" w:hAnsi="Bookman Old Style" w:cs="Arial"/>
          <w:bCs/>
          <w:sz w:val="26"/>
          <w:szCs w:val="26"/>
        </w:rPr>
        <w:t>2,158,906.02</w:t>
      </w:r>
      <w:r w:rsidR="0082703D" w:rsidRPr="00C14E23">
        <w:rPr>
          <w:rFonts w:ascii="Bookman Old Style" w:hAnsi="Bookman Old Style"/>
          <w:bCs/>
          <w:sz w:val="26"/>
          <w:szCs w:val="26"/>
        </w:rPr>
        <w:t>€</w:t>
      </w:r>
      <w:r w:rsidR="00AF4C3D" w:rsidRPr="00C14E23">
        <w:rPr>
          <w:rFonts w:ascii="Bookman Old Style" w:hAnsi="Bookman Old Style"/>
          <w:bCs/>
          <w:sz w:val="26"/>
          <w:szCs w:val="26"/>
        </w:rPr>
        <w:t>, derisa v</w:t>
      </w:r>
      <w:r w:rsidR="003769DD" w:rsidRPr="00C14E23">
        <w:rPr>
          <w:rFonts w:ascii="Bookman Old Style" w:hAnsi="Bookman Old Style"/>
          <w:bCs/>
          <w:sz w:val="26"/>
          <w:szCs w:val="26"/>
        </w:rPr>
        <w:t xml:space="preserve">lera e kontratave të nënshkruara sipas </w:t>
      </w:r>
      <w:r w:rsidR="009F3116" w:rsidRPr="00C14E23">
        <w:rPr>
          <w:rFonts w:ascii="Bookman Old Style" w:hAnsi="Bookman Old Style"/>
          <w:bCs/>
          <w:sz w:val="26"/>
          <w:szCs w:val="26"/>
        </w:rPr>
        <w:t>procedurës</w:t>
      </w:r>
      <w:r w:rsidR="003769DD" w:rsidRPr="00C14E23">
        <w:rPr>
          <w:rFonts w:ascii="Bookman Old Style" w:hAnsi="Bookman Old Style"/>
          <w:bCs/>
          <w:sz w:val="26"/>
          <w:szCs w:val="26"/>
        </w:rPr>
        <w:t xml:space="preserve"> së </w:t>
      </w:r>
      <w:r w:rsidR="006E1854" w:rsidRPr="00C14E23">
        <w:rPr>
          <w:rFonts w:ascii="Bookman Old Style" w:hAnsi="Bookman Old Style"/>
          <w:bCs/>
          <w:sz w:val="26"/>
          <w:szCs w:val="26"/>
        </w:rPr>
        <w:t>n</w:t>
      </w:r>
      <w:r w:rsidR="009F3116" w:rsidRPr="00C14E23">
        <w:rPr>
          <w:rFonts w:ascii="Bookman Old Style" w:hAnsi="Bookman Old Style"/>
          <w:bCs/>
          <w:sz w:val="26"/>
          <w:szCs w:val="26"/>
        </w:rPr>
        <w:t>egociuar</w:t>
      </w:r>
      <w:r w:rsidR="0082703D" w:rsidRPr="00C14E23">
        <w:rPr>
          <w:rFonts w:ascii="Bookman Old Style" w:hAnsi="Bookman Old Style"/>
          <w:bCs/>
          <w:sz w:val="26"/>
          <w:szCs w:val="26"/>
        </w:rPr>
        <w:t xml:space="preserve"> pas publikimit të</w:t>
      </w:r>
      <w:r w:rsidR="0082703D" w:rsidRPr="004C6292">
        <w:rPr>
          <w:rFonts w:ascii="Bookman Old Style" w:hAnsi="Bookman Old Style"/>
          <w:bCs/>
          <w:sz w:val="26"/>
          <w:szCs w:val="26"/>
        </w:rPr>
        <w:t xml:space="preserve"> </w:t>
      </w:r>
      <w:r w:rsidR="00122AFD" w:rsidRPr="004C6292">
        <w:rPr>
          <w:rFonts w:ascii="Bookman Old Style" w:hAnsi="Bookman Old Style"/>
          <w:bCs/>
          <w:sz w:val="26"/>
          <w:szCs w:val="26"/>
        </w:rPr>
        <w:t>njoftimit të kontratës</w:t>
      </w:r>
      <w:r w:rsidR="008933FE" w:rsidRPr="004C6292">
        <w:rPr>
          <w:rFonts w:ascii="Bookman Old Style" w:hAnsi="Bookman Old Style"/>
          <w:bCs/>
          <w:sz w:val="26"/>
          <w:szCs w:val="26"/>
        </w:rPr>
        <w:t>,</w:t>
      </w:r>
      <w:r w:rsidR="003769DD" w:rsidRPr="004C6292">
        <w:rPr>
          <w:rFonts w:ascii="Bookman Old Style" w:hAnsi="Bookman Old Style"/>
          <w:bCs/>
          <w:sz w:val="26"/>
          <w:szCs w:val="26"/>
        </w:rPr>
        <w:t xml:space="preserve"> </w:t>
      </w:r>
      <w:r w:rsidR="00122AFD" w:rsidRPr="004C6292">
        <w:rPr>
          <w:rFonts w:ascii="Bookman Old Style" w:hAnsi="Bookman Old Style"/>
          <w:bCs/>
          <w:sz w:val="26"/>
          <w:szCs w:val="26"/>
        </w:rPr>
        <w:t>gjatë vitit 201</w:t>
      </w:r>
      <w:r w:rsidR="00820ECC" w:rsidRPr="004C6292">
        <w:rPr>
          <w:rFonts w:ascii="Bookman Old Style" w:hAnsi="Bookman Old Style"/>
          <w:bCs/>
          <w:sz w:val="26"/>
          <w:szCs w:val="26"/>
        </w:rPr>
        <w:t>1</w:t>
      </w:r>
      <w:r w:rsidR="008933FE" w:rsidRPr="004C6292">
        <w:rPr>
          <w:rFonts w:ascii="Bookman Old Style" w:hAnsi="Bookman Old Style"/>
          <w:bCs/>
          <w:sz w:val="26"/>
          <w:szCs w:val="26"/>
        </w:rPr>
        <w:t>,</w:t>
      </w:r>
      <w:r w:rsidR="003769DD" w:rsidRPr="004C6292">
        <w:rPr>
          <w:rFonts w:ascii="Bookman Old Style" w:hAnsi="Bookman Old Style"/>
          <w:bCs/>
          <w:sz w:val="26"/>
          <w:szCs w:val="26"/>
        </w:rPr>
        <w:t xml:space="preserve"> është</w:t>
      </w:r>
      <w:r w:rsidR="00122AFD" w:rsidRPr="004C6292">
        <w:rPr>
          <w:rFonts w:ascii="Bookman Old Style" w:hAnsi="Bookman Old Style"/>
          <w:bCs/>
          <w:sz w:val="26"/>
          <w:szCs w:val="26"/>
        </w:rPr>
        <w:t xml:space="preserve"> </w:t>
      </w:r>
      <w:r w:rsidR="00820ECC" w:rsidRPr="00C14E23">
        <w:rPr>
          <w:rFonts w:ascii="Bookman Old Style" w:hAnsi="Bookman Old Style" w:cstheme="minorHAnsi"/>
          <w:bCs/>
          <w:sz w:val="26"/>
          <w:szCs w:val="26"/>
        </w:rPr>
        <w:lastRenderedPageBreak/>
        <w:t>26.600.075,83</w:t>
      </w:r>
      <w:r w:rsidR="006347DA" w:rsidRPr="00C14E23">
        <w:rPr>
          <w:rFonts w:ascii="Bookman Old Style" w:hAnsi="Bookman Old Style"/>
          <w:bCs/>
          <w:sz w:val="26"/>
          <w:szCs w:val="26"/>
        </w:rPr>
        <w:t>€</w:t>
      </w:r>
      <w:r w:rsidR="00122AFD" w:rsidRPr="00C14E23">
        <w:rPr>
          <w:rFonts w:ascii="Bookman Old Style" w:hAnsi="Bookman Old Style"/>
          <w:bCs/>
          <w:sz w:val="26"/>
          <w:szCs w:val="26"/>
        </w:rPr>
        <w:t xml:space="preserve">. </w:t>
      </w:r>
      <w:r w:rsidR="00F52F36" w:rsidRPr="00C14E23">
        <w:rPr>
          <w:rFonts w:ascii="Bookman Old Style" w:hAnsi="Bookman Old Style"/>
          <w:bCs/>
          <w:sz w:val="26"/>
          <w:szCs w:val="26"/>
        </w:rPr>
        <w:t>Kurse sipas procedures se negociuar pa publikim të njoftimit të</w:t>
      </w:r>
      <w:r w:rsidR="00844E45" w:rsidRPr="00C14E23">
        <w:rPr>
          <w:rFonts w:ascii="Bookman Old Style" w:hAnsi="Bookman Old Style"/>
          <w:bCs/>
          <w:sz w:val="26"/>
          <w:szCs w:val="26"/>
        </w:rPr>
        <w:t xml:space="preserve"> kontratës është </w:t>
      </w:r>
      <w:r w:rsidR="00820ECC" w:rsidRPr="00C14E23">
        <w:rPr>
          <w:rFonts w:ascii="Bookman Old Style" w:hAnsi="Bookman Old Style" w:cstheme="minorHAnsi"/>
          <w:bCs/>
          <w:sz w:val="26"/>
          <w:szCs w:val="26"/>
        </w:rPr>
        <w:t>34.295.214,22</w:t>
      </w:r>
      <w:r w:rsidR="006347DA" w:rsidRPr="00C14E23">
        <w:rPr>
          <w:rFonts w:ascii="Bookman Old Style" w:hAnsi="Bookman Old Style"/>
          <w:bCs/>
          <w:sz w:val="26"/>
          <w:szCs w:val="26"/>
        </w:rPr>
        <w:t>€</w:t>
      </w:r>
      <w:r w:rsidR="00844E45" w:rsidRPr="00C14E23">
        <w:rPr>
          <w:rFonts w:ascii="Bookman Old Style" w:hAnsi="Bookman Old Style"/>
          <w:bCs/>
          <w:sz w:val="26"/>
          <w:szCs w:val="26"/>
        </w:rPr>
        <w:t xml:space="preserve"> dhe v</w:t>
      </w:r>
      <w:r w:rsidR="003769DD" w:rsidRPr="00C14E23">
        <w:rPr>
          <w:rFonts w:ascii="Bookman Old Style" w:hAnsi="Bookman Old Style"/>
          <w:bCs/>
          <w:sz w:val="26"/>
          <w:szCs w:val="26"/>
        </w:rPr>
        <w:t xml:space="preserve">lera e kontratave të nënshkruara sipas procedurës </w:t>
      </w:r>
      <w:r w:rsidR="006E1854" w:rsidRPr="00C14E23">
        <w:rPr>
          <w:rFonts w:ascii="Bookman Old Style" w:hAnsi="Bookman Old Style"/>
          <w:bCs/>
          <w:sz w:val="26"/>
          <w:szCs w:val="26"/>
        </w:rPr>
        <w:t>k</w:t>
      </w:r>
      <w:r w:rsidR="003769DD" w:rsidRPr="00C14E23">
        <w:rPr>
          <w:rFonts w:ascii="Bookman Old Style" w:hAnsi="Bookman Old Style"/>
          <w:bCs/>
          <w:sz w:val="26"/>
          <w:szCs w:val="26"/>
        </w:rPr>
        <w:t xml:space="preserve">uotim i </w:t>
      </w:r>
      <w:r w:rsidR="003769DD" w:rsidRPr="00C14E23">
        <w:rPr>
          <w:rFonts w:ascii="Bookman Old Style" w:hAnsi="Bookman Old Style"/>
          <w:sz w:val="26"/>
          <w:szCs w:val="26"/>
        </w:rPr>
        <w:t>ç</w:t>
      </w:r>
      <w:r w:rsidR="003769DD" w:rsidRPr="00C14E23">
        <w:rPr>
          <w:rFonts w:ascii="Bookman Old Style" w:hAnsi="Bookman Old Style"/>
          <w:bCs/>
          <w:sz w:val="26"/>
          <w:szCs w:val="26"/>
        </w:rPr>
        <w:t>mimeve</w:t>
      </w:r>
      <w:r w:rsidR="008933FE" w:rsidRPr="00C14E23">
        <w:rPr>
          <w:rFonts w:ascii="Bookman Old Style" w:hAnsi="Bookman Old Style"/>
          <w:bCs/>
          <w:sz w:val="26"/>
          <w:szCs w:val="26"/>
        </w:rPr>
        <w:t>,</w:t>
      </w:r>
      <w:r w:rsidR="00122AFD" w:rsidRPr="00C14E23">
        <w:rPr>
          <w:rFonts w:ascii="Bookman Old Style" w:hAnsi="Bookman Old Style"/>
          <w:bCs/>
          <w:sz w:val="26"/>
          <w:szCs w:val="26"/>
        </w:rPr>
        <w:t xml:space="preserve"> gjatë vitit 2010</w:t>
      </w:r>
      <w:r w:rsidR="008933FE" w:rsidRPr="00C14E23">
        <w:rPr>
          <w:rFonts w:ascii="Bookman Old Style" w:hAnsi="Bookman Old Style"/>
          <w:bCs/>
          <w:sz w:val="26"/>
          <w:szCs w:val="26"/>
        </w:rPr>
        <w:t>,</w:t>
      </w:r>
      <w:r w:rsidR="003769DD" w:rsidRPr="00C14E23">
        <w:rPr>
          <w:rFonts w:ascii="Bookman Old Style" w:hAnsi="Bookman Old Style"/>
          <w:bCs/>
          <w:sz w:val="26"/>
          <w:szCs w:val="26"/>
        </w:rPr>
        <w:t xml:space="preserve"> është </w:t>
      </w:r>
      <w:r w:rsidR="00EC76D2" w:rsidRPr="00C14E23">
        <w:rPr>
          <w:rFonts w:ascii="Bookman Old Style" w:hAnsi="Bookman Old Style" w:cs="Arial"/>
          <w:bCs/>
          <w:sz w:val="26"/>
          <w:szCs w:val="26"/>
        </w:rPr>
        <w:t>21,971,811.73</w:t>
      </w:r>
      <w:r w:rsidR="003A200C" w:rsidRPr="00C14E23">
        <w:rPr>
          <w:rFonts w:ascii="Bookman Old Style" w:hAnsi="Bookman Old Style"/>
          <w:bCs/>
          <w:sz w:val="26"/>
          <w:szCs w:val="26"/>
        </w:rPr>
        <w:t>€</w:t>
      </w:r>
      <w:r w:rsidR="00122AFD" w:rsidRPr="00C14E23">
        <w:rPr>
          <w:rFonts w:ascii="Bookman Old Style" w:hAnsi="Bookman Old Style"/>
          <w:bCs/>
          <w:sz w:val="26"/>
          <w:szCs w:val="26"/>
        </w:rPr>
        <w:t>.</w:t>
      </w:r>
      <w:r w:rsidR="003A200C" w:rsidRPr="00C14E23">
        <w:rPr>
          <w:rFonts w:ascii="Bookman Old Style" w:hAnsi="Bookman Old Style"/>
          <w:bCs/>
          <w:sz w:val="26"/>
          <w:szCs w:val="26"/>
        </w:rPr>
        <w:t xml:space="preserve"> </w:t>
      </w:r>
      <w:r w:rsidR="00820ECC" w:rsidRPr="00C14E23">
        <w:rPr>
          <w:rFonts w:ascii="Bookman Old Style" w:hAnsi="Bookman Old Style"/>
          <w:bCs/>
          <w:sz w:val="26"/>
          <w:szCs w:val="26"/>
        </w:rPr>
        <w:t xml:space="preserve"> </w:t>
      </w:r>
    </w:p>
    <w:p w:rsidR="00625B46" w:rsidRPr="00C14E23" w:rsidRDefault="008933FE" w:rsidP="00F21443">
      <w:pPr>
        <w:ind w:firstLine="720"/>
        <w:jc w:val="both"/>
        <w:rPr>
          <w:rFonts w:ascii="Bookman Old Style" w:hAnsi="Bookman Old Style"/>
          <w:bCs/>
          <w:sz w:val="26"/>
          <w:szCs w:val="26"/>
        </w:rPr>
      </w:pPr>
      <w:r w:rsidRPr="00C14E23">
        <w:rPr>
          <w:rFonts w:ascii="Bookman Old Style" w:hAnsi="Bookman Old Style"/>
          <w:bCs/>
          <w:sz w:val="26"/>
          <w:szCs w:val="26"/>
        </w:rPr>
        <w:t>Ndërkaq,</w:t>
      </w:r>
      <w:r w:rsidR="003769DD" w:rsidRPr="00C14E23">
        <w:rPr>
          <w:rFonts w:ascii="Bookman Old Style" w:hAnsi="Bookman Old Style"/>
          <w:bCs/>
          <w:sz w:val="26"/>
          <w:szCs w:val="26"/>
        </w:rPr>
        <w:t xml:space="preserve"> sipas procedurës për </w:t>
      </w:r>
      <w:r w:rsidR="006E1854" w:rsidRPr="00C14E23">
        <w:rPr>
          <w:rFonts w:ascii="Bookman Old Style" w:hAnsi="Bookman Old Style"/>
          <w:bCs/>
          <w:sz w:val="26"/>
          <w:szCs w:val="26"/>
        </w:rPr>
        <w:t>v</w:t>
      </w:r>
      <w:r w:rsidR="003769DD" w:rsidRPr="00C14E23">
        <w:rPr>
          <w:rFonts w:ascii="Bookman Old Style" w:hAnsi="Bookman Old Style"/>
          <w:bCs/>
          <w:sz w:val="26"/>
          <w:szCs w:val="26"/>
        </w:rPr>
        <w:t>lerë minimale</w:t>
      </w:r>
      <w:r w:rsidR="006E1854" w:rsidRPr="00C14E23">
        <w:rPr>
          <w:rFonts w:ascii="Bookman Old Style" w:hAnsi="Bookman Old Style"/>
          <w:bCs/>
          <w:sz w:val="26"/>
          <w:szCs w:val="26"/>
        </w:rPr>
        <w:t>,</w:t>
      </w:r>
      <w:r w:rsidR="003769DD" w:rsidRPr="00C14E23">
        <w:rPr>
          <w:rFonts w:ascii="Bookman Old Style" w:hAnsi="Bookman Old Style"/>
          <w:bCs/>
          <w:sz w:val="26"/>
          <w:szCs w:val="26"/>
        </w:rPr>
        <w:t xml:space="preserve"> vlera e kontrat</w:t>
      </w:r>
      <w:r w:rsidR="00EC0A0A" w:rsidRPr="00C14E23">
        <w:rPr>
          <w:rFonts w:ascii="Bookman Old Style" w:hAnsi="Bookman Old Style"/>
          <w:bCs/>
          <w:sz w:val="26"/>
          <w:szCs w:val="26"/>
        </w:rPr>
        <w:t>a</w:t>
      </w:r>
      <w:r w:rsidR="003769DD" w:rsidRPr="00C14E23">
        <w:rPr>
          <w:rFonts w:ascii="Bookman Old Style" w:hAnsi="Bookman Old Style"/>
          <w:bCs/>
          <w:sz w:val="26"/>
          <w:szCs w:val="26"/>
        </w:rPr>
        <w:t>ve</w:t>
      </w:r>
      <w:r w:rsidR="00F21443" w:rsidRPr="00C14E23">
        <w:rPr>
          <w:rFonts w:ascii="Bookman Old Style" w:hAnsi="Bookman Old Style"/>
          <w:bCs/>
          <w:sz w:val="26"/>
          <w:szCs w:val="26"/>
        </w:rPr>
        <w:t xml:space="preserve"> të nënshkruara</w:t>
      </w:r>
      <w:r w:rsidRPr="00C14E23">
        <w:rPr>
          <w:rFonts w:ascii="Bookman Old Style" w:hAnsi="Bookman Old Style"/>
          <w:bCs/>
          <w:sz w:val="26"/>
          <w:szCs w:val="26"/>
        </w:rPr>
        <w:t>,</w:t>
      </w:r>
      <w:r w:rsidR="003A200C" w:rsidRPr="00C14E23">
        <w:rPr>
          <w:rFonts w:ascii="Bookman Old Style" w:hAnsi="Bookman Old Style"/>
          <w:bCs/>
          <w:sz w:val="26"/>
          <w:szCs w:val="26"/>
        </w:rPr>
        <w:t xml:space="preserve"> gjatë vitit 20</w:t>
      </w:r>
      <w:r w:rsidR="00122AFD" w:rsidRPr="00C14E23">
        <w:rPr>
          <w:rFonts w:ascii="Bookman Old Style" w:hAnsi="Bookman Old Style"/>
          <w:bCs/>
          <w:sz w:val="26"/>
          <w:szCs w:val="26"/>
        </w:rPr>
        <w:t>1</w:t>
      </w:r>
      <w:r w:rsidR="00820ECC" w:rsidRPr="00C14E23">
        <w:rPr>
          <w:rFonts w:ascii="Bookman Old Style" w:hAnsi="Bookman Old Style"/>
          <w:bCs/>
          <w:sz w:val="26"/>
          <w:szCs w:val="26"/>
        </w:rPr>
        <w:t>1</w:t>
      </w:r>
      <w:r w:rsidRPr="00C14E23">
        <w:rPr>
          <w:rFonts w:ascii="Bookman Old Style" w:hAnsi="Bookman Old Style"/>
          <w:bCs/>
          <w:sz w:val="26"/>
          <w:szCs w:val="26"/>
        </w:rPr>
        <w:t>,</w:t>
      </w:r>
      <w:r w:rsidR="003769DD" w:rsidRPr="00C14E23">
        <w:rPr>
          <w:rFonts w:ascii="Bookman Old Style" w:hAnsi="Bookman Old Style"/>
          <w:bCs/>
          <w:sz w:val="26"/>
          <w:szCs w:val="26"/>
        </w:rPr>
        <w:t xml:space="preserve"> është </w:t>
      </w:r>
      <w:r w:rsidR="00820ECC" w:rsidRPr="00C14E23">
        <w:rPr>
          <w:rFonts w:ascii="Bookman Old Style" w:hAnsi="Bookman Old Style" w:cstheme="minorHAnsi"/>
          <w:bCs/>
          <w:sz w:val="26"/>
          <w:szCs w:val="26"/>
        </w:rPr>
        <w:t>2.487.481,32</w:t>
      </w:r>
      <w:r w:rsidR="003769DD" w:rsidRPr="00C14E23">
        <w:rPr>
          <w:rFonts w:ascii="Bookman Old Style" w:hAnsi="Bookman Old Style"/>
          <w:bCs/>
          <w:sz w:val="26"/>
          <w:szCs w:val="26"/>
        </w:rPr>
        <w:t>€</w:t>
      </w:r>
      <w:r w:rsidRPr="00C14E23">
        <w:rPr>
          <w:rFonts w:ascii="Bookman Old Style" w:hAnsi="Bookman Old Style"/>
          <w:bCs/>
          <w:sz w:val="26"/>
          <w:szCs w:val="26"/>
        </w:rPr>
        <w:t xml:space="preserve"> </w:t>
      </w:r>
      <w:r w:rsidR="00122AFD" w:rsidRPr="00C14E23">
        <w:rPr>
          <w:rFonts w:ascii="Bookman Old Style" w:hAnsi="Bookman Old Style"/>
          <w:bCs/>
          <w:sz w:val="26"/>
          <w:szCs w:val="26"/>
        </w:rPr>
        <w:t xml:space="preserve"> </w:t>
      </w:r>
    </w:p>
    <w:p w:rsidR="00C15A67" w:rsidRPr="004C6292" w:rsidRDefault="00C15A67" w:rsidP="00823B7C">
      <w:pPr>
        <w:tabs>
          <w:tab w:val="left" w:pos="2250"/>
        </w:tabs>
      </w:pPr>
    </w:p>
    <w:p w:rsidR="00820ECC" w:rsidRPr="004C6292" w:rsidRDefault="00EC76D2" w:rsidP="00820ECC">
      <w:pPr>
        <w:tabs>
          <w:tab w:val="left" w:pos="2250"/>
        </w:tabs>
      </w:pPr>
      <w:r w:rsidRPr="00EC76D2">
        <w:rPr>
          <w:noProof/>
          <w:lang w:val="en-US"/>
        </w:rPr>
        <w:drawing>
          <wp:inline distT="0" distB="0" distL="0" distR="0">
            <wp:extent cx="5829300" cy="3505200"/>
            <wp:effectExtent l="19050" t="0" r="19050" b="0"/>
            <wp:docPr id="23"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324C1" w:rsidRPr="004C6292" w:rsidRDefault="00461A86" w:rsidP="00AD74F1">
      <w:pPr>
        <w:rPr>
          <w:bCs/>
        </w:rPr>
      </w:pPr>
      <w:r w:rsidRPr="004C6292">
        <w:t xml:space="preserve"> </w:t>
      </w:r>
      <w:r w:rsidR="003C0C3B" w:rsidRPr="004C6292">
        <w:rPr>
          <w:b/>
          <w:bCs/>
        </w:rPr>
        <w:t>Grafikoni</w:t>
      </w:r>
      <w:r w:rsidR="00742D4D" w:rsidRPr="004C6292">
        <w:rPr>
          <w:b/>
          <w:bCs/>
        </w:rPr>
        <w:t xml:space="preserve"> 1</w:t>
      </w:r>
      <w:r w:rsidR="00B56528" w:rsidRPr="004C6292">
        <w:rPr>
          <w:b/>
          <w:bCs/>
        </w:rPr>
        <w:t>1</w:t>
      </w:r>
      <w:r w:rsidR="00AD74F1" w:rsidRPr="00AD74F1">
        <w:rPr>
          <w:bCs/>
          <w:noProof/>
          <w:lang w:val="en-US"/>
        </w:rPr>
        <w:drawing>
          <wp:inline distT="0" distB="0" distL="0" distR="0">
            <wp:extent cx="5829300" cy="3505200"/>
            <wp:effectExtent l="19050" t="0" r="19050" b="0"/>
            <wp:docPr id="24"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20ECC" w:rsidRPr="004C6292" w:rsidRDefault="00607A80" w:rsidP="00820ECC">
      <w:pPr>
        <w:rPr>
          <w:rFonts w:ascii="Bookman Old Style" w:hAnsi="Bookman Old Style"/>
          <w:b/>
          <w:bCs/>
        </w:rPr>
      </w:pPr>
      <w:r w:rsidRPr="004C6292">
        <w:rPr>
          <w:rFonts w:ascii="Bookman Old Style" w:hAnsi="Bookman Old Style"/>
          <w:bCs/>
        </w:rPr>
        <w:t xml:space="preserve"> </w:t>
      </w:r>
      <w:r w:rsidRPr="004C6292">
        <w:rPr>
          <w:rFonts w:ascii="Bookman Old Style" w:hAnsi="Bookman Old Style"/>
          <w:b/>
          <w:bCs/>
        </w:rPr>
        <w:t>Grafikoni  1</w:t>
      </w:r>
      <w:r w:rsidR="00B56528" w:rsidRPr="004C6292">
        <w:rPr>
          <w:rFonts w:ascii="Bookman Old Style" w:hAnsi="Bookman Old Style"/>
          <w:b/>
          <w:bCs/>
        </w:rPr>
        <w:t>2</w:t>
      </w:r>
    </w:p>
    <w:p w:rsidR="00AD74F1" w:rsidRDefault="00AD74F1" w:rsidP="00AD74F1">
      <w:pPr>
        <w:ind w:firstLine="720"/>
        <w:jc w:val="both"/>
        <w:rPr>
          <w:rFonts w:ascii="Bookman Old Style" w:hAnsi="Bookman Old Style"/>
          <w:bCs/>
          <w:sz w:val="26"/>
          <w:szCs w:val="26"/>
        </w:rPr>
      </w:pPr>
    </w:p>
    <w:p w:rsidR="00AD74F1" w:rsidRPr="00C14E23" w:rsidRDefault="00AD74F1" w:rsidP="00AD74F1">
      <w:pPr>
        <w:ind w:firstLine="720"/>
        <w:jc w:val="both"/>
        <w:rPr>
          <w:rFonts w:ascii="Bookman Old Style" w:hAnsi="Bookman Old Style"/>
          <w:bCs/>
          <w:sz w:val="26"/>
          <w:szCs w:val="26"/>
        </w:rPr>
      </w:pPr>
      <w:r w:rsidRPr="00C14E23">
        <w:rPr>
          <w:rFonts w:ascii="Bookman Old Style" w:hAnsi="Bookman Old Style"/>
          <w:bCs/>
          <w:sz w:val="26"/>
          <w:szCs w:val="26"/>
        </w:rPr>
        <w:t>Analiza e strukturës, apo e pjesëmarrjes së procedurave të zbatuara gjatë vitit 2011, në grafikonin nr. 12, na pasqyron se pjesëmarrja e procedurës së hapur në vlerën  e përgjithshme të kontratave të nënshkruara  është  82,80%, e cila është nga procedurat e përdorura më së shumti dhe e njohur si procedura më transparente.</w:t>
      </w:r>
    </w:p>
    <w:p w:rsidR="00820ECC" w:rsidRPr="00C14E23" w:rsidRDefault="00820ECC" w:rsidP="00820ECC">
      <w:pPr>
        <w:rPr>
          <w:rFonts w:ascii="Bookman Old Style" w:hAnsi="Bookman Old Style"/>
          <w:bCs/>
          <w:sz w:val="26"/>
          <w:szCs w:val="26"/>
        </w:rPr>
      </w:pPr>
    </w:p>
    <w:p w:rsidR="003A5332" w:rsidRPr="00C14E23" w:rsidRDefault="00CD17BB" w:rsidP="00CD17BB">
      <w:pPr>
        <w:jc w:val="both"/>
        <w:rPr>
          <w:rFonts w:ascii="Bookman Old Style" w:hAnsi="Bookman Old Style"/>
          <w:bCs/>
          <w:sz w:val="26"/>
          <w:szCs w:val="26"/>
        </w:rPr>
      </w:pPr>
      <w:r w:rsidRPr="00C14E23">
        <w:rPr>
          <w:rFonts w:ascii="Bookman Old Style" w:hAnsi="Bookman Old Style"/>
          <w:bCs/>
          <w:sz w:val="26"/>
          <w:szCs w:val="26"/>
        </w:rPr>
        <w:tab/>
      </w:r>
      <w:r w:rsidR="00820ECC" w:rsidRPr="00C14E23">
        <w:rPr>
          <w:rFonts w:ascii="Bookman Old Style" w:hAnsi="Bookman Old Style"/>
          <w:bCs/>
          <w:sz w:val="26"/>
          <w:szCs w:val="26"/>
        </w:rPr>
        <w:t xml:space="preserve">Gjatë vitit 2011 është përdor edhe procedura e Kufizuar e që pjesmarrja e vlerës së kontratave të nënshkruara </w:t>
      </w:r>
      <w:r w:rsidRPr="00C14E23">
        <w:rPr>
          <w:rFonts w:ascii="Bookman Old Style" w:hAnsi="Bookman Old Style"/>
          <w:bCs/>
          <w:sz w:val="26"/>
          <w:szCs w:val="26"/>
        </w:rPr>
        <w:t>është 1,35%. Gjithashtu</w:t>
      </w:r>
      <w:r w:rsidR="003A5332" w:rsidRPr="00C14E23">
        <w:rPr>
          <w:rFonts w:ascii="Bookman Old Style" w:hAnsi="Bookman Old Style"/>
          <w:bCs/>
          <w:sz w:val="26"/>
          <w:szCs w:val="26"/>
        </w:rPr>
        <w:t xml:space="preserve"> edhe pjesëmarrja e procedurës së </w:t>
      </w:r>
      <w:r w:rsidR="003A5332" w:rsidRPr="00C14E23">
        <w:rPr>
          <w:rFonts w:ascii="Bookman Old Style" w:hAnsi="Bookman Old Style"/>
          <w:sz w:val="26"/>
          <w:szCs w:val="26"/>
        </w:rPr>
        <w:t>negociuar pas publikimit të njoftimit të kontratës</w:t>
      </w:r>
      <w:r w:rsidR="003A5332" w:rsidRPr="00C14E23">
        <w:rPr>
          <w:rFonts w:ascii="Bookman Old Style" w:hAnsi="Bookman Old Style"/>
          <w:bCs/>
          <w:sz w:val="26"/>
          <w:szCs w:val="26"/>
        </w:rPr>
        <w:t xml:space="preserve"> është </w:t>
      </w:r>
      <w:r w:rsidRPr="00C14E23">
        <w:rPr>
          <w:rFonts w:ascii="Bookman Old Style" w:hAnsi="Bookman Old Style"/>
          <w:bCs/>
          <w:sz w:val="26"/>
          <w:szCs w:val="26"/>
        </w:rPr>
        <w:t>4,82</w:t>
      </w:r>
      <w:r w:rsidR="003A5332" w:rsidRPr="00C14E23">
        <w:rPr>
          <w:rFonts w:ascii="Bookman Old Style" w:hAnsi="Bookman Old Style"/>
          <w:bCs/>
          <w:sz w:val="26"/>
          <w:szCs w:val="26"/>
        </w:rPr>
        <w:t xml:space="preserve">%. Dhe pjesëmarrja e procedurës së </w:t>
      </w:r>
      <w:r w:rsidR="003A5332" w:rsidRPr="00C14E23">
        <w:rPr>
          <w:rFonts w:ascii="Bookman Old Style" w:hAnsi="Bookman Old Style"/>
          <w:sz w:val="26"/>
          <w:szCs w:val="26"/>
        </w:rPr>
        <w:t>negociuar pa publikimit të njoftimit të kontratës gjat</w:t>
      </w:r>
      <w:r w:rsidR="003A5332" w:rsidRPr="00C14E23">
        <w:rPr>
          <w:rFonts w:ascii="Bookman Old Style" w:hAnsi="Bookman Old Style"/>
          <w:bCs/>
          <w:sz w:val="26"/>
          <w:szCs w:val="26"/>
        </w:rPr>
        <w:t>ë vitit 201</w:t>
      </w:r>
      <w:r w:rsidRPr="00C14E23">
        <w:rPr>
          <w:rFonts w:ascii="Bookman Old Style" w:hAnsi="Bookman Old Style"/>
          <w:bCs/>
          <w:sz w:val="26"/>
          <w:szCs w:val="26"/>
        </w:rPr>
        <w:t>1</w:t>
      </w:r>
      <w:r w:rsidR="003A5332" w:rsidRPr="00C14E23">
        <w:rPr>
          <w:rFonts w:ascii="Bookman Old Style" w:hAnsi="Bookman Old Style"/>
          <w:bCs/>
          <w:sz w:val="26"/>
          <w:szCs w:val="26"/>
        </w:rPr>
        <w:t xml:space="preserve"> është</w:t>
      </w:r>
      <w:r w:rsidRPr="00C14E23">
        <w:rPr>
          <w:rFonts w:ascii="Bookman Old Style" w:hAnsi="Bookman Old Style"/>
          <w:bCs/>
          <w:sz w:val="26"/>
          <w:szCs w:val="26"/>
        </w:rPr>
        <w:t xml:space="preserve"> </w:t>
      </w:r>
      <w:r w:rsidR="003A5332" w:rsidRPr="00C14E23">
        <w:rPr>
          <w:rFonts w:ascii="Bookman Old Style" w:hAnsi="Bookman Old Style"/>
          <w:bCs/>
          <w:sz w:val="26"/>
          <w:szCs w:val="26"/>
        </w:rPr>
        <w:t xml:space="preserve"> </w:t>
      </w:r>
      <w:r w:rsidRPr="00C14E23">
        <w:rPr>
          <w:rFonts w:ascii="Bookman Old Style" w:hAnsi="Bookman Old Style"/>
          <w:bCs/>
          <w:sz w:val="26"/>
          <w:szCs w:val="26"/>
        </w:rPr>
        <w:t>6,21</w:t>
      </w:r>
      <w:r w:rsidR="003A5332" w:rsidRPr="00C14E23">
        <w:rPr>
          <w:rFonts w:ascii="Bookman Old Style" w:hAnsi="Bookman Old Style"/>
          <w:bCs/>
          <w:sz w:val="26"/>
          <w:szCs w:val="26"/>
        </w:rPr>
        <w:t>%, e cila procedur pra ka shenuar nj</w:t>
      </w:r>
      <w:r w:rsidR="003A5332" w:rsidRPr="00C14E23">
        <w:rPr>
          <w:rFonts w:ascii="Bookman Old Style" w:hAnsi="Bookman Old Style"/>
          <w:sz w:val="26"/>
          <w:szCs w:val="26"/>
        </w:rPr>
        <w:t>ë zvogëlim të theksuar krahasuar me vitet paraprak</w:t>
      </w:r>
      <w:r w:rsidR="003A5332" w:rsidRPr="00C14E23">
        <w:rPr>
          <w:rFonts w:ascii="Bookman Old Style" w:hAnsi="Bookman Old Style"/>
          <w:bCs/>
          <w:sz w:val="26"/>
          <w:szCs w:val="26"/>
        </w:rPr>
        <w:t xml:space="preserve">e. </w:t>
      </w:r>
    </w:p>
    <w:p w:rsidR="003A5332" w:rsidRPr="00C14E23" w:rsidRDefault="003A5332" w:rsidP="003A5332">
      <w:pPr>
        <w:ind w:firstLine="720"/>
        <w:jc w:val="both"/>
        <w:rPr>
          <w:rFonts w:ascii="Bookman Old Style" w:hAnsi="Bookman Old Style"/>
          <w:bCs/>
          <w:sz w:val="26"/>
          <w:szCs w:val="26"/>
        </w:rPr>
      </w:pPr>
      <w:r w:rsidRPr="00C14E23">
        <w:rPr>
          <w:rFonts w:ascii="Bookman Old Style" w:hAnsi="Bookman Old Style"/>
          <w:sz w:val="26"/>
          <w:szCs w:val="26"/>
        </w:rPr>
        <w:t>Derisa gjat</w:t>
      </w:r>
      <w:r w:rsidRPr="00C14E23">
        <w:rPr>
          <w:rFonts w:ascii="Bookman Old Style" w:hAnsi="Bookman Old Style"/>
          <w:bCs/>
          <w:sz w:val="26"/>
          <w:szCs w:val="26"/>
        </w:rPr>
        <w:t>ë vitit 2008 kjo pjesmarrje ishte 16.07%, gjatë vitit 2009  ishte</w:t>
      </w:r>
      <w:r w:rsidRPr="00C14E23">
        <w:rPr>
          <w:rFonts w:ascii="Bookman Old Style" w:hAnsi="Bookman Old Style"/>
          <w:sz w:val="26"/>
          <w:szCs w:val="26"/>
        </w:rPr>
        <w:t xml:space="preserve"> 10.83%, dhe gjat</w:t>
      </w:r>
      <w:r w:rsidRPr="00C14E23">
        <w:rPr>
          <w:rFonts w:ascii="Bookman Old Style" w:hAnsi="Bookman Old Style"/>
          <w:bCs/>
          <w:sz w:val="26"/>
          <w:szCs w:val="26"/>
        </w:rPr>
        <w:t xml:space="preserve">ë vitit 2010 kjo pjesmarrje ka rën në </w:t>
      </w:r>
      <w:r w:rsidR="00732ACB" w:rsidRPr="00C14E23">
        <w:rPr>
          <w:rFonts w:ascii="Bookman Old Style" w:hAnsi="Bookman Old Style"/>
          <w:bCs/>
          <w:sz w:val="26"/>
          <w:szCs w:val="26"/>
        </w:rPr>
        <w:t>7.02</w:t>
      </w:r>
      <w:r w:rsidR="00CD17BB" w:rsidRPr="00C14E23">
        <w:rPr>
          <w:rFonts w:ascii="Bookman Old Style" w:hAnsi="Bookman Old Style"/>
          <w:bCs/>
          <w:sz w:val="26"/>
          <w:szCs w:val="26"/>
        </w:rPr>
        <w:t>% dhe gjatë vitit 2011 ishte 6,21%.</w:t>
      </w:r>
      <w:r w:rsidRPr="00C14E23">
        <w:rPr>
          <w:rFonts w:ascii="Bookman Old Style" w:hAnsi="Bookman Old Style"/>
          <w:bCs/>
          <w:sz w:val="26"/>
          <w:szCs w:val="26"/>
        </w:rPr>
        <w:t xml:space="preserve"> Shum</w:t>
      </w:r>
      <w:r w:rsidR="00363BC7" w:rsidRPr="00C14E23">
        <w:rPr>
          <w:rFonts w:ascii="Bookman Old Style" w:hAnsi="Bookman Old Style"/>
          <w:bCs/>
          <w:sz w:val="26"/>
          <w:szCs w:val="26"/>
        </w:rPr>
        <w:t>ë</w:t>
      </w:r>
      <w:r w:rsidRPr="00C14E23">
        <w:rPr>
          <w:rFonts w:ascii="Bookman Old Style" w:hAnsi="Bookman Old Style"/>
          <w:bCs/>
          <w:sz w:val="26"/>
          <w:szCs w:val="26"/>
        </w:rPr>
        <w:t xml:space="preserve"> kjart shi</w:t>
      </w:r>
      <w:r w:rsidR="00363BC7" w:rsidRPr="00C14E23">
        <w:rPr>
          <w:rFonts w:ascii="Bookman Old Style" w:hAnsi="Bookman Old Style"/>
          <w:bCs/>
          <w:sz w:val="26"/>
          <w:szCs w:val="26"/>
        </w:rPr>
        <w:t>h</w:t>
      </w:r>
      <w:r w:rsidRPr="00C14E23">
        <w:rPr>
          <w:rFonts w:ascii="Bookman Old Style" w:hAnsi="Bookman Old Style"/>
          <w:bCs/>
          <w:sz w:val="26"/>
          <w:szCs w:val="26"/>
        </w:rPr>
        <w:t xml:space="preserve">et se pjesëmarrja e procedurës së </w:t>
      </w:r>
      <w:r w:rsidRPr="00C14E23">
        <w:rPr>
          <w:rFonts w:ascii="Bookman Old Style" w:hAnsi="Bookman Old Style"/>
          <w:sz w:val="26"/>
          <w:szCs w:val="26"/>
        </w:rPr>
        <w:t xml:space="preserve">negociuar pa publikimit të njoftimit të kontratës </w:t>
      </w:r>
      <w:r w:rsidRPr="00C14E23">
        <w:rPr>
          <w:rFonts w:ascii="Bookman Old Style" w:hAnsi="Bookman Old Style"/>
          <w:bCs/>
          <w:sz w:val="26"/>
          <w:szCs w:val="26"/>
        </w:rPr>
        <w:t>është në</w:t>
      </w:r>
      <w:r w:rsidRPr="00C14E23">
        <w:rPr>
          <w:rFonts w:ascii="Bookman Old Style" w:hAnsi="Bookman Old Style"/>
          <w:sz w:val="26"/>
          <w:szCs w:val="26"/>
        </w:rPr>
        <w:t xml:space="preserve"> zvoglim e sip</w:t>
      </w:r>
      <w:r w:rsidRPr="00C14E23">
        <w:rPr>
          <w:rFonts w:ascii="Bookman Old Style" w:hAnsi="Bookman Old Style"/>
          <w:bCs/>
          <w:sz w:val="26"/>
          <w:szCs w:val="26"/>
        </w:rPr>
        <w:t>ër, kjo tregon pra një trend mjaftë pozitiv rreth përdorimit të procedurave të prokurimit.</w:t>
      </w:r>
      <w:r w:rsidRPr="00C14E23">
        <w:rPr>
          <w:rFonts w:ascii="Bookman Old Style" w:hAnsi="Bookman Old Style"/>
          <w:sz w:val="26"/>
          <w:szCs w:val="26"/>
        </w:rPr>
        <w:t xml:space="preserve"> </w:t>
      </w:r>
      <w:r w:rsidRPr="00C14E23">
        <w:rPr>
          <w:rFonts w:ascii="Bookman Old Style" w:hAnsi="Bookman Old Style"/>
          <w:bCs/>
          <w:sz w:val="26"/>
          <w:szCs w:val="26"/>
        </w:rPr>
        <w:t xml:space="preserve"> </w:t>
      </w:r>
      <w:r w:rsidRPr="00C14E23">
        <w:rPr>
          <w:rFonts w:ascii="Bookman Old Style" w:hAnsi="Bookman Old Style"/>
          <w:sz w:val="26"/>
          <w:szCs w:val="26"/>
        </w:rPr>
        <w:t xml:space="preserve"> </w:t>
      </w:r>
      <w:r w:rsidRPr="00C14E23">
        <w:rPr>
          <w:rFonts w:ascii="Bookman Old Style" w:hAnsi="Bookman Old Style"/>
          <w:bCs/>
          <w:sz w:val="26"/>
          <w:szCs w:val="26"/>
        </w:rPr>
        <w:t xml:space="preserve"> </w:t>
      </w:r>
    </w:p>
    <w:p w:rsidR="003A5332" w:rsidRPr="00C14E23" w:rsidRDefault="003A5332" w:rsidP="003A5332">
      <w:pPr>
        <w:ind w:firstLine="720"/>
        <w:jc w:val="both"/>
        <w:rPr>
          <w:rFonts w:ascii="Bookman Old Style" w:hAnsi="Bookman Old Style"/>
          <w:bCs/>
          <w:sz w:val="26"/>
          <w:szCs w:val="26"/>
        </w:rPr>
      </w:pPr>
      <w:r w:rsidRPr="00C14E23">
        <w:rPr>
          <w:rFonts w:ascii="Bookman Old Style" w:hAnsi="Bookman Old Style"/>
          <w:bCs/>
          <w:sz w:val="26"/>
          <w:szCs w:val="26"/>
        </w:rPr>
        <w:t xml:space="preserve">Derisa pjesëmarrja e procedurave sipas koutimit të çmimeve është </w:t>
      </w:r>
      <w:r w:rsidR="00CD17BB" w:rsidRPr="00C14E23">
        <w:rPr>
          <w:rFonts w:ascii="Bookman Old Style" w:hAnsi="Bookman Old Style"/>
          <w:bCs/>
          <w:sz w:val="26"/>
          <w:szCs w:val="26"/>
        </w:rPr>
        <w:t>3,9</w:t>
      </w:r>
      <w:r w:rsidR="00AD74F1" w:rsidRPr="00C14E23">
        <w:rPr>
          <w:rFonts w:ascii="Bookman Old Style" w:hAnsi="Bookman Old Style"/>
          <w:bCs/>
          <w:sz w:val="26"/>
          <w:szCs w:val="26"/>
        </w:rPr>
        <w:t>8</w:t>
      </w:r>
      <w:r w:rsidRPr="00C14E23">
        <w:rPr>
          <w:rFonts w:ascii="Bookman Old Style" w:hAnsi="Bookman Old Style"/>
          <w:sz w:val="26"/>
          <w:szCs w:val="26"/>
        </w:rPr>
        <w:t xml:space="preserve">% </w:t>
      </w:r>
      <w:r w:rsidRPr="00C14E23">
        <w:rPr>
          <w:rFonts w:ascii="Bookman Old Style" w:hAnsi="Bookman Old Style"/>
          <w:bCs/>
          <w:sz w:val="26"/>
          <w:szCs w:val="26"/>
        </w:rPr>
        <w:t>dhe sipas vlerës minimale merr pjesë me 0,</w:t>
      </w:r>
      <w:r w:rsidR="00CD17BB" w:rsidRPr="00C14E23">
        <w:rPr>
          <w:rFonts w:ascii="Bookman Old Style" w:hAnsi="Bookman Old Style"/>
          <w:bCs/>
          <w:sz w:val="26"/>
          <w:szCs w:val="26"/>
        </w:rPr>
        <w:t>45</w:t>
      </w:r>
      <w:r w:rsidRPr="00C14E23">
        <w:rPr>
          <w:rFonts w:ascii="Bookman Old Style" w:hAnsi="Bookman Old Style"/>
          <w:bCs/>
          <w:sz w:val="26"/>
          <w:szCs w:val="26"/>
        </w:rPr>
        <w:t xml:space="preserve"> %, kurse konkurset e projektimit marrin pjesë vetëm me 0,</w:t>
      </w:r>
      <w:r w:rsidR="00AD74F1" w:rsidRPr="00C14E23">
        <w:rPr>
          <w:rFonts w:ascii="Bookman Old Style" w:hAnsi="Bookman Old Style"/>
          <w:bCs/>
          <w:sz w:val="26"/>
          <w:szCs w:val="26"/>
        </w:rPr>
        <w:t>39</w:t>
      </w:r>
      <w:r w:rsidRPr="00C14E23">
        <w:rPr>
          <w:rFonts w:ascii="Bookman Old Style" w:hAnsi="Bookman Old Style"/>
          <w:bCs/>
          <w:sz w:val="26"/>
          <w:szCs w:val="26"/>
        </w:rPr>
        <w:t xml:space="preserve"> %  në vlerën e kontratave të gjithëmbarshme të nënshkruara gjatë vitit 201</w:t>
      </w:r>
      <w:r w:rsidR="00CD17BB" w:rsidRPr="00C14E23">
        <w:rPr>
          <w:rFonts w:ascii="Bookman Old Style" w:hAnsi="Bookman Old Style"/>
          <w:bCs/>
          <w:sz w:val="26"/>
          <w:szCs w:val="26"/>
        </w:rPr>
        <w:t>1</w:t>
      </w:r>
      <w:r w:rsidRPr="00C14E23">
        <w:rPr>
          <w:rFonts w:ascii="Bookman Old Style" w:hAnsi="Bookman Old Style"/>
          <w:bCs/>
          <w:sz w:val="26"/>
          <w:szCs w:val="26"/>
        </w:rPr>
        <w:t>.</w:t>
      </w:r>
    </w:p>
    <w:p w:rsidR="00D914CE" w:rsidRPr="00C14E23" w:rsidRDefault="003A5332" w:rsidP="0090137B">
      <w:pPr>
        <w:ind w:firstLine="720"/>
        <w:jc w:val="both"/>
        <w:rPr>
          <w:rFonts w:ascii="Bookman Old Style" w:eastAsia="Times New Roman" w:hAnsi="Bookman Old Style"/>
          <w:b/>
          <w:bCs/>
          <w:sz w:val="26"/>
          <w:szCs w:val="26"/>
        </w:rPr>
      </w:pPr>
      <w:r w:rsidRPr="00C14E23">
        <w:rPr>
          <w:rFonts w:ascii="Bookman Old Style" w:hAnsi="Bookman Old Style"/>
          <w:bCs/>
          <w:sz w:val="26"/>
          <w:szCs w:val="26"/>
        </w:rPr>
        <w:t>Prandaj, mund të konstatojmë se përdorimi</w:t>
      </w:r>
      <w:r w:rsidR="00DC2BE2" w:rsidRPr="00C14E23">
        <w:rPr>
          <w:rFonts w:ascii="Bookman Old Style" w:hAnsi="Bookman Old Style"/>
          <w:bCs/>
          <w:sz w:val="26"/>
          <w:szCs w:val="26"/>
        </w:rPr>
        <w:t xml:space="preserve"> sa më i madhë</w:t>
      </w:r>
      <w:r w:rsidRPr="00C14E23">
        <w:rPr>
          <w:rFonts w:ascii="Bookman Old Style" w:hAnsi="Bookman Old Style"/>
          <w:bCs/>
          <w:sz w:val="26"/>
          <w:szCs w:val="26"/>
        </w:rPr>
        <w:t xml:space="preserve"> i procedurës së hapur   si edhe zvogëlimi në vazhdim i përdorimit të procedurës së </w:t>
      </w:r>
      <w:r w:rsidRPr="00C14E23">
        <w:rPr>
          <w:rFonts w:ascii="Bookman Old Style" w:hAnsi="Bookman Old Style"/>
          <w:sz w:val="26"/>
          <w:szCs w:val="26"/>
        </w:rPr>
        <w:t>negociuar pa publikim të njoftimit të kontratës</w:t>
      </w:r>
      <w:r w:rsidRPr="00C14E23">
        <w:rPr>
          <w:rFonts w:ascii="Bookman Old Style" w:hAnsi="Bookman Old Style"/>
          <w:bCs/>
          <w:sz w:val="26"/>
          <w:szCs w:val="26"/>
        </w:rPr>
        <w:t xml:space="preserve">, janë indikatorë  mjaftë shpresëdhënës për </w:t>
      </w:r>
      <w:r w:rsidR="00CD17BB" w:rsidRPr="00C14E23">
        <w:rPr>
          <w:rFonts w:ascii="Bookman Old Style" w:hAnsi="Bookman Old Style"/>
          <w:bCs/>
          <w:sz w:val="26"/>
          <w:szCs w:val="26"/>
        </w:rPr>
        <w:t xml:space="preserve">sistemin e </w:t>
      </w:r>
      <w:r w:rsidRPr="00C14E23">
        <w:rPr>
          <w:rFonts w:ascii="Bookman Old Style" w:hAnsi="Bookman Old Style"/>
          <w:bCs/>
          <w:sz w:val="26"/>
          <w:szCs w:val="26"/>
        </w:rPr>
        <w:t>prokurimin publik,  për ekonominë Kosovare dhe të ardhmen e saj drejt</w:t>
      </w:r>
      <w:r w:rsidR="00DC2BE2" w:rsidRPr="00C14E23">
        <w:rPr>
          <w:rFonts w:ascii="Bookman Old Style" w:hAnsi="Bookman Old Style"/>
          <w:bCs/>
          <w:sz w:val="26"/>
          <w:szCs w:val="26"/>
        </w:rPr>
        <w:t>ë</w:t>
      </w:r>
      <w:r w:rsidRPr="00C14E23">
        <w:rPr>
          <w:rFonts w:ascii="Bookman Old Style" w:hAnsi="Bookman Old Style"/>
          <w:bCs/>
          <w:sz w:val="26"/>
          <w:szCs w:val="26"/>
        </w:rPr>
        <w:t xml:space="preserve"> integrimeve të BE-së.</w:t>
      </w:r>
    </w:p>
    <w:p w:rsidR="00D914CE" w:rsidRDefault="00D914CE" w:rsidP="00D914CE">
      <w:pPr>
        <w:rPr>
          <w:rFonts w:ascii="Bookman Old Style" w:eastAsia="Times New Roman" w:hAnsi="Bookman Old Style"/>
          <w:sz w:val="26"/>
          <w:szCs w:val="26"/>
        </w:rPr>
      </w:pPr>
    </w:p>
    <w:p w:rsidR="00083318" w:rsidRDefault="00D914CE" w:rsidP="00D914CE">
      <w:pPr>
        <w:tabs>
          <w:tab w:val="left" w:pos="1020"/>
        </w:tabs>
        <w:rPr>
          <w:rFonts w:ascii="Bookman Old Style" w:eastAsia="Times New Roman" w:hAnsi="Bookman Old Style"/>
          <w:sz w:val="26"/>
          <w:szCs w:val="26"/>
        </w:rPr>
      </w:pPr>
      <w:r>
        <w:rPr>
          <w:rFonts w:ascii="Bookman Old Style" w:eastAsia="Times New Roman" w:hAnsi="Bookman Old Style"/>
          <w:sz w:val="26"/>
          <w:szCs w:val="26"/>
        </w:rPr>
        <w:tab/>
      </w:r>
    </w:p>
    <w:p w:rsidR="00C14E23" w:rsidRDefault="00C14E23" w:rsidP="00D914CE">
      <w:pPr>
        <w:tabs>
          <w:tab w:val="left" w:pos="1020"/>
        </w:tabs>
        <w:rPr>
          <w:rFonts w:ascii="Bookman Old Style" w:eastAsia="Times New Roman" w:hAnsi="Bookman Old Style"/>
          <w:sz w:val="26"/>
          <w:szCs w:val="26"/>
        </w:rPr>
      </w:pPr>
    </w:p>
    <w:p w:rsidR="00C14E23" w:rsidRPr="00C14E23" w:rsidRDefault="00C14E23" w:rsidP="00C14E23">
      <w:pPr>
        <w:rPr>
          <w:rFonts w:ascii="Bookman Old Style" w:eastAsia="Times New Roman" w:hAnsi="Bookman Old Style"/>
          <w:sz w:val="26"/>
          <w:szCs w:val="26"/>
        </w:rPr>
      </w:pPr>
    </w:p>
    <w:p w:rsidR="00C14E23" w:rsidRPr="00C14E23" w:rsidRDefault="00C14E23" w:rsidP="00C14E23">
      <w:pPr>
        <w:rPr>
          <w:rFonts w:ascii="Bookman Old Style" w:eastAsia="Times New Roman" w:hAnsi="Bookman Old Style"/>
          <w:sz w:val="26"/>
          <w:szCs w:val="26"/>
        </w:rPr>
      </w:pPr>
    </w:p>
    <w:p w:rsidR="00C14E23" w:rsidRPr="00C14E23" w:rsidRDefault="00C14E23" w:rsidP="00C14E23">
      <w:pPr>
        <w:rPr>
          <w:rFonts w:ascii="Bookman Old Style" w:eastAsia="Times New Roman" w:hAnsi="Bookman Old Style"/>
          <w:sz w:val="26"/>
          <w:szCs w:val="26"/>
        </w:rPr>
      </w:pPr>
    </w:p>
    <w:p w:rsidR="00C14E23" w:rsidRPr="00C14E23" w:rsidRDefault="00C14E23" w:rsidP="00C14E23">
      <w:pPr>
        <w:rPr>
          <w:rFonts w:ascii="Bookman Old Style" w:eastAsia="Times New Roman" w:hAnsi="Bookman Old Style"/>
          <w:sz w:val="26"/>
          <w:szCs w:val="26"/>
        </w:rPr>
      </w:pPr>
    </w:p>
    <w:p w:rsidR="00C14E23" w:rsidRPr="00C14E23" w:rsidRDefault="00C14E23" w:rsidP="00C14E23">
      <w:pPr>
        <w:rPr>
          <w:rFonts w:ascii="Bookman Old Style" w:eastAsia="Times New Roman" w:hAnsi="Bookman Old Style"/>
          <w:sz w:val="26"/>
          <w:szCs w:val="26"/>
        </w:rPr>
      </w:pPr>
    </w:p>
    <w:p w:rsidR="00C14E23" w:rsidRPr="00C14E23" w:rsidRDefault="00C14E23" w:rsidP="00C14E23">
      <w:pPr>
        <w:rPr>
          <w:rFonts w:ascii="Bookman Old Style" w:eastAsia="Times New Roman" w:hAnsi="Bookman Old Style"/>
          <w:sz w:val="26"/>
          <w:szCs w:val="26"/>
        </w:rPr>
      </w:pPr>
    </w:p>
    <w:p w:rsidR="00C14E23" w:rsidRPr="00C14E23" w:rsidRDefault="00C14E23" w:rsidP="00C14E23">
      <w:pPr>
        <w:rPr>
          <w:rFonts w:ascii="Bookman Old Style" w:eastAsia="Times New Roman" w:hAnsi="Bookman Old Style"/>
          <w:sz w:val="26"/>
          <w:szCs w:val="26"/>
        </w:rPr>
      </w:pPr>
    </w:p>
    <w:p w:rsidR="00C14E23" w:rsidRPr="00C14E23" w:rsidRDefault="00C14E23" w:rsidP="00C14E23">
      <w:pPr>
        <w:rPr>
          <w:rFonts w:ascii="Bookman Old Style" w:eastAsia="Times New Roman" w:hAnsi="Bookman Old Style"/>
          <w:sz w:val="26"/>
          <w:szCs w:val="26"/>
        </w:rPr>
      </w:pPr>
    </w:p>
    <w:p w:rsidR="00C14E23" w:rsidRPr="00C14E23" w:rsidRDefault="00C14E23" w:rsidP="00C14E23">
      <w:pPr>
        <w:rPr>
          <w:rFonts w:ascii="Bookman Old Style" w:eastAsia="Times New Roman" w:hAnsi="Bookman Old Style"/>
          <w:sz w:val="26"/>
          <w:szCs w:val="26"/>
        </w:rPr>
      </w:pPr>
    </w:p>
    <w:p w:rsidR="00C14E23" w:rsidRDefault="00C14E23" w:rsidP="00C14E23">
      <w:pPr>
        <w:rPr>
          <w:rFonts w:ascii="Bookman Old Style" w:eastAsia="Times New Roman" w:hAnsi="Bookman Old Style"/>
          <w:sz w:val="26"/>
          <w:szCs w:val="26"/>
        </w:rPr>
      </w:pPr>
    </w:p>
    <w:p w:rsidR="00C14E23" w:rsidRDefault="00C14E23" w:rsidP="00C14E23">
      <w:pPr>
        <w:rPr>
          <w:rFonts w:ascii="Bookman Old Style" w:eastAsia="Times New Roman" w:hAnsi="Bookman Old Style"/>
          <w:sz w:val="26"/>
          <w:szCs w:val="26"/>
        </w:rPr>
      </w:pPr>
    </w:p>
    <w:p w:rsidR="00D914CE" w:rsidRDefault="00C14E23" w:rsidP="00C14E23">
      <w:pPr>
        <w:tabs>
          <w:tab w:val="left" w:pos="1650"/>
        </w:tabs>
        <w:rPr>
          <w:rFonts w:ascii="Bookman Old Style" w:eastAsia="Times New Roman" w:hAnsi="Bookman Old Style"/>
          <w:sz w:val="26"/>
          <w:szCs w:val="26"/>
        </w:rPr>
      </w:pPr>
      <w:r>
        <w:rPr>
          <w:rFonts w:ascii="Bookman Old Style" w:eastAsia="Times New Roman" w:hAnsi="Bookman Old Style"/>
          <w:sz w:val="26"/>
          <w:szCs w:val="26"/>
        </w:rPr>
        <w:tab/>
      </w:r>
    </w:p>
    <w:p w:rsidR="00C14E23" w:rsidRPr="00C14E23" w:rsidRDefault="00C14E23" w:rsidP="00C14E23">
      <w:pPr>
        <w:tabs>
          <w:tab w:val="left" w:pos="1650"/>
        </w:tabs>
        <w:rPr>
          <w:rFonts w:ascii="Bookman Old Style" w:eastAsia="Times New Roman" w:hAnsi="Bookman Old Style"/>
          <w:sz w:val="26"/>
          <w:szCs w:val="26"/>
        </w:rPr>
      </w:pPr>
    </w:p>
    <w:p w:rsidR="003A5332" w:rsidRPr="004C6292" w:rsidRDefault="00750546" w:rsidP="003A5332">
      <w:pPr>
        <w:rPr>
          <w:noProof/>
          <w:lang w:val="en-US"/>
        </w:rPr>
      </w:pPr>
      <w:r w:rsidRPr="004C6292">
        <w:rPr>
          <w:noProof/>
          <w:lang w:val="en-US"/>
        </w:rPr>
        <w:drawing>
          <wp:inline distT="0" distB="0" distL="0" distR="0">
            <wp:extent cx="5715000" cy="3219450"/>
            <wp:effectExtent l="19050" t="0" r="19050" b="0"/>
            <wp:docPr id="33"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C2BE2" w:rsidRPr="004C6292" w:rsidRDefault="00DC2BE2" w:rsidP="00B153AB">
      <w:pPr>
        <w:rPr>
          <w:b/>
          <w:bCs/>
        </w:rPr>
      </w:pPr>
      <w:r w:rsidRPr="004C6292">
        <w:rPr>
          <w:b/>
          <w:bCs/>
        </w:rPr>
        <w:t xml:space="preserve"> </w:t>
      </w:r>
    </w:p>
    <w:p w:rsidR="001E730A" w:rsidRPr="004C6292" w:rsidRDefault="001E730A" w:rsidP="00B153AB">
      <w:pPr>
        <w:rPr>
          <w:rFonts w:ascii="Bookman Old Style" w:hAnsi="Bookman Old Style"/>
          <w:b/>
          <w:bCs/>
        </w:rPr>
      </w:pPr>
      <w:r w:rsidRPr="009413CD">
        <w:rPr>
          <w:rFonts w:ascii="Bookman Old Style" w:hAnsi="Bookman Old Style"/>
          <w:b/>
          <w:bCs/>
        </w:rPr>
        <w:t>Grafikoni  1</w:t>
      </w:r>
      <w:r w:rsidR="00B56528" w:rsidRPr="009413CD">
        <w:rPr>
          <w:rFonts w:ascii="Bookman Old Style" w:hAnsi="Bookman Old Style"/>
          <w:b/>
          <w:bCs/>
        </w:rPr>
        <w:t>3</w:t>
      </w:r>
    </w:p>
    <w:p w:rsidR="0090137B" w:rsidRPr="004C6292" w:rsidRDefault="0090137B" w:rsidP="00B153AB">
      <w:pPr>
        <w:rPr>
          <w:b/>
          <w:bCs/>
        </w:rPr>
      </w:pPr>
    </w:p>
    <w:p w:rsidR="00DC2BE2" w:rsidRDefault="00363BC7" w:rsidP="0090137B">
      <w:pPr>
        <w:jc w:val="both"/>
        <w:rPr>
          <w:rFonts w:ascii="Bookman Old Style" w:hAnsi="Bookman Old Style"/>
          <w:noProof/>
          <w:sz w:val="26"/>
          <w:szCs w:val="26"/>
          <w:lang w:val="en-US"/>
        </w:rPr>
      </w:pPr>
      <w:r w:rsidRPr="004C6292">
        <w:rPr>
          <w:noProof/>
          <w:lang w:val="en-US"/>
        </w:rPr>
        <w:tab/>
      </w:r>
      <w:r w:rsidRPr="004C6292">
        <w:rPr>
          <w:rFonts w:ascii="Bookman Old Style" w:hAnsi="Bookman Old Style"/>
          <w:noProof/>
          <w:sz w:val="26"/>
          <w:szCs w:val="26"/>
          <w:lang w:val="en-US"/>
        </w:rPr>
        <w:t xml:space="preserve">Grafikoni </w:t>
      </w:r>
      <w:r w:rsidR="00DC2BE2" w:rsidRPr="004C6292">
        <w:rPr>
          <w:rFonts w:ascii="Bookman Old Style" w:hAnsi="Bookman Old Style"/>
          <w:noProof/>
          <w:sz w:val="26"/>
          <w:szCs w:val="26"/>
          <w:lang w:val="en-US"/>
        </w:rPr>
        <w:t>13</w:t>
      </w:r>
      <w:r w:rsidRPr="004C6292">
        <w:rPr>
          <w:rFonts w:ascii="Bookman Old Style" w:hAnsi="Bookman Old Style"/>
          <w:noProof/>
          <w:sz w:val="26"/>
          <w:szCs w:val="26"/>
          <w:lang w:val="en-US"/>
        </w:rPr>
        <w:t xml:space="preserve"> pasqyron përdorimin e procedurave të prokurimit te organizatat buxhetore apo Qeveritare.</w:t>
      </w:r>
      <w:r w:rsidR="00DC2BE2" w:rsidRPr="004C6292">
        <w:rPr>
          <w:rFonts w:ascii="Bookman Old Style" w:hAnsi="Bookman Old Style"/>
          <w:noProof/>
          <w:sz w:val="26"/>
          <w:szCs w:val="26"/>
          <w:lang w:val="en-US"/>
        </w:rPr>
        <w:t xml:space="preserve"> </w:t>
      </w:r>
      <w:r w:rsidRPr="004C6292">
        <w:rPr>
          <w:rFonts w:ascii="Bookman Old Style" w:hAnsi="Bookman Old Style"/>
          <w:noProof/>
          <w:sz w:val="26"/>
          <w:szCs w:val="26"/>
          <w:lang w:val="en-US"/>
        </w:rPr>
        <w:t xml:space="preserve">Derisa grafikoni </w:t>
      </w:r>
      <w:r w:rsidR="00DC2BE2" w:rsidRPr="004C6292">
        <w:rPr>
          <w:rFonts w:ascii="Bookman Old Style" w:hAnsi="Bookman Old Style"/>
          <w:noProof/>
          <w:sz w:val="26"/>
          <w:szCs w:val="26"/>
          <w:lang w:val="en-US"/>
        </w:rPr>
        <w:t>14</w:t>
      </w:r>
      <w:r w:rsidRPr="004C6292">
        <w:rPr>
          <w:rFonts w:ascii="Bookman Old Style" w:hAnsi="Bookman Old Style"/>
          <w:noProof/>
          <w:sz w:val="26"/>
          <w:szCs w:val="26"/>
          <w:lang w:val="en-US"/>
        </w:rPr>
        <w:t xml:space="preserve"> pasqyron perdorimin e procedurave të prokurimit </w:t>
      </w:r>
      <w:r w:rsidRPr="00DF45D2">
        <w:rPr>
          <w:rFonts w:ascii="Bookman Old Style" w:hAnsi="Bookman Old Style"/>
          <w:noProof/>
          <w:sz w:val="26"/>
          <w:szCs w:val="26"/>
          <w:lang w:val="en-US"/>
        </w:rPr>
        <w:t>t</w:t>
      </w:r>
      <w:r w:rsidR="00A32A76" w:rsidRPr="00DF45D2">
        <w:rPr>
          <w:rFonts w:ascii="Bookman Old Style" w:hAnsi="Bookman Old Style"/>
          <w:noProof/>
          <w:sz w:val="26"/>
          <w:szCs w:val="26"/>
          <w:lang w:val="en-US"/>
        </w:rPr>
        <w:t>ë</w:t>
      </w:r>
      <w:r w:rsidRPr="004C6292">
        <w:rPr>
          <w:rFonts w:ascii="Bookman Old Style" w:hAnsi="Bookman Old Style"/>
          <w:noProof/>
          <w:sz w:val="26"/>
          <w:szCs w:val="26"/>
          <w:lang w:val="en-US"/>
        </w:rPr>
        <w:t xml:space="preserve"> Kompanit Publike dhe grafikoni </w:t>
      </w:r>
      <w:r w:rsidR="00DC2BE2" w:rsidRPr="004C6292">
        <w:rPr>
          <w:rFonts w:ascii="Bookman Old Style" w:hAnsi="Bookman Old Style"/>
          <w:noProof/>
          <w:sz w:val="26"/>
          <w:szCs w:val="26"/>
          <w:lang w:val="en-US"/>
        </w:rPr>
        <w:t>15</w:t>
      </w:r>
      <w:r w:rsidRPr="004C6292">
        <w:rPr>
          <w:rFonts w:ascii="Bookman Old Style" w:hAnsi="Bookman Old Style"/>
          <w:noProof/>
          <w:sz w:val="26"/>
          <w:szCs w:val="26"/>
          <w:lang w:val="en-US"/>
        </w:rPr>
        <w:t xml:space="preserve"> paraqet perdorimin e procedurave të prokurimit te organizatat tjera- OJQ-të.</w:t>
      </w:r>
    </w:p>
    <w:p w:rsidR="000D06DE" w:rsidRPr="004C6292" w:rsidRDefault="000D06DE" w:rsidP="0090137B">
      <w:pPr>
        <w:jc w:val="both"/>
        <w:rPr>
          <w:rFonts w:ascii="Bookman Old Style" w:hAnsi="Bookman Old Style"/>
          <w:noProof/>
          <w:sz w:val="26"/>
          <w:szCs w:val="26"/>
          <w:lang w:val="en-US"/>
        </w:rPr>
      </w:pPr>
    </w:p>
    <w:p w:rsidR="00732ACB" w:rsidRPr="004C6292" w:rsidRDefault="00750546" w:rsidP="00732ACB">
      <w:pPr>
        <w:rPr>
          <w:noProof/>
          <w:lang w:val="en-US"/>
        </w:rPr>
      </w:pPr>
      <w:r w:rsidRPr="004C6292">
        <w:rPr>
          <w:noProof/>
          <w:lang w:val="en-US"/>
        </w:rPr>
        <w:drawing>
          <wp:inline distT="0" distB="0" distL="0" distR="0">
            <wp:extent cx="5715000" cy="3409950"/>
            <wp:effectExtent l="19050" t="0" r="19050" b="0"/>
            <wp:docPr id="3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32ACB" w:rsidRPr="004C6292" w:rsidRDefault="001E730A" w:rsidP="00732ACB">
      <w:pPr>
        <w:rPr>
          <w:rFonts w:ascii="Bookman Old Style" w:hAnsi="Bookman Old Style"/>
          <w:b/>
          <w:bCs/>
        </w:rPr>
      </w:pPr>
      <w:r w:rsidRPr="009413CD">
        <w:rPr>
          <w:rFonts w:ascii="Bookman Old Style" w:hAnsi="Bookman Old Style"/>
          <w:b/>
          <w:bCs/>
        </w:rPr>
        <w:t xml:space="preserve">Grafikoni  </w:t>
      </w:r>
      <w:r w:rsidR="00B56528" w:rsidRPr="009413CD">
        <w:rPr>
          <w:rFonts w:ascii="Bookman Old Style" w:hAnsi="Bookman Old Style"/>
          <w:b/>
          <w:bCs/>
        </w:rPr>
        <w:t>14</w:t>
      </w:r>
    </w:p>
    <w:p w:rsidR="0090137B" w:rsidRDefault="0090137B" w:rsidP="00732ACB">
      <w:pPr>
        <w:rPr>
          <w:rFonts w:ascii="Bookman Old Style" w:hAnsi="Bookman Old Style"/>
          <w:b/>
          <w:bCs/>
        </w:rPr>
      </w:pPr>
    </w:p>
    <w:p w:rsidR="00D914CE" w:rsidRPr="004C6292" w:rsidRDefault="00D914CE" w:rsidP="00732ACB">
      <w:pPr>
        <w:rPr>
          <w:rFonts w:ascii="Bookman Old Style" w:hAnsi="Bookman Old Style"/>
          <w:b/>
          <w:bCs/>
        </w:rPr>
      </w:pPr>
    </w:p>
    <w:p w:rsidR="00732ACB" w:rsidRPr="004C6292" w:rsidRDefault="00B47AEF" w:rsidP="00732ACB">
      <w:pPr>
        <w:rPr>
          <w:noProof/>
          <w:lang w:val="en-US"/>
        </w:rPr>
      </w:pPr>
      <w:r w:rsidRPr="004C6292">
        <w:rPr>
          <w:noProof/>
          <w:lang w:val="en-US"/>
        </w:rPr>
        <w:drawing>
          <wp:inline distT="0" distB="0" distL="0" distR="0">
            <wp:extent cx="5715000" cy="3399082"/>
            <wp:effectExtent l="19050" t="0" r="19050" b="0"/>
            <wp:docPr id="35"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01621" w:rsidRPr="004C6292" w:rsidRDefault="001E730A" w:rsidP="00D324C1">
      <w:pPr>
        <w:rPr>
          <w:rFonts w:ascii="Bookman Old Style" w:hAnsi="Bookman Old Style"/>
          <w:b/>
          <w:bCs/>
        </w:rPr>
      </w:pPr>
      <w:r w:rsidRPr="009413CD">
        <w:rPr>
          <w:rFonts w:ascii="Bookman Old Style" w:hAnsi="Bookman Old Style"/>
          <w:b/>
          <w:bCs/>
        </w:rPr>
        <w:t xml:space="preserve">Grafikoni  </w:t>
      </w:r>
      <w:r w:rsidR="00B56528" w:rsidRPr="009413CD">
        <w:rPr>
          <w:rFonts w:ascii="Bookman Old Style" w:hAnsi="Bookman Old Style"/>
          <w:b/>
          <w:bCs/>
        </w:rPr>
        <w:t>15</w:t>
      </w:r>
    </w:p>
    <w:p w:rsidR="00B56528" w:rsidRPr="004C6292" w:rsidRDefault="00B56528" w:rsidP="00D324C1">
      <w:pPr>
        <w:rPr>
          <w:b/>
          <w:bCs/>
        </w:rPr>
      </w:pPr>
    </w:p>
    <w:p w:rsidR="00D86D49" w:rsidRPr="004C6292" w:rsidRDefault="001144A1" w:rsidP="00276FF9">
      <w:pPr>
        <w:jc w:val="center"/>
        <w:rPr>
          <w:rFonts w:ascii="Bookman Old Style" w:eastAsia="Times New Roman" w:hAnsi="Bookman Old Style"/>
          <w:b/>
          <w:bCs/>
          <w:sz w:val="26"/>
          <w:szCs w:val="26"/>
        </w:rPr>
      </w:pPr>
      <w:r w:rsidRPr="004C6292">
        <w:rPr>
          <w:rFonts w:ascii="Bookman Old Style" w:eastAsia="Times New Roman" w:hAnsi="Bookman Old Style"/>
          <w:b/>
          <w:bCs/>
          <w:sz w:val="26"/>
          <w:szCs w:val="26"/>
        </w:rPr>
        <w:t>2.</w:t>
      </w:r>
      <w:r w:rsidR="00BF4090" w:rsidRPr="004C6292">
        <w:rPr>
          <w:rFonts w:ascii="Bookman Old Style" w:eastAsia="Times New Roman" w:hAnsi="Bookman Old Style"/>
          <w:b/>
          <w:bCs/>
          <w:sz w:val="26"/>
          <w:szCs w:val="26"/>
        </w:rPr>
        <w:t>7</w:t>
      </w:r>
      <w:r w:rsidR="003769DD" w:rsidRPr="004C6292">
        <w:rPr>
          <w:rFonts w:ascii="Bookman Old Style" w:eastAsia="Times New Roman" w:hAnsi="Bookman Old Style"/>
          <w:b/>
          <w:bCs/>
          <w:sz w:val="26"/>
          <w:szCs w:val="26"/>
        </w:rPr>
        <w:t xml:space="preserve">. </w:t>
      </w:r>
      <w:r w:rsidR="009B3CF7" w:rsidRPr="004C6292">
        <w:rPr>
          <w:rFonts w:ascii="Bookman Old Style" w:hAnsi="Bookman Old Style"/>
          <w:b/>
          <w:bCs/>
          <w:sz w:val="26"/>
          <w:szCs w:val="26"/>
        </w:rPr>
        <w:t>VLERA E KONTRATAVE TË  NËNSHKRUARA GJATË VITIT 20</w:t>
      </w:r>
      <w:r w:rsidR="00997698" w:rsidRPr="004C6292">
        <w:rPr>
          <w:rFonts w:ascii="Bookman Old Style" w:hAnsi="Bookman Old Style"/>
          <w:b/>
          <w:bCs/>
          <w:sz w:val="26"/>
          <w:szCs w:val="26"/>
        </w:rPr>
        <w:t>1</w:t>
      </w:r>
      <w:r w:rsidR="008D7CDC" w:rsidRPr="004C6292">
        <w:rPr>
          <w:rFonts w:ascii="Bookman Old Style" w:hAnsi="Bookman Old Style"/>
          <w:b/>
          <w:bCs/>
          <w:sz w:val="26"/>
          <w:szCs w:val="26"/>
        </w:rPr>
        <w:t>1</w:t>
      </w:r>
      <w:r w:rsidR="009B3CF7" w:rsidRPr="004C6292">
        <w:rPr>
          <w:rFonts w:ascii="Bookman Old Style" w:hAnsi="Bookman Old Style"/>
          <w:b/>
          <w:bCs/>
          <w:sz w:val="26"/>
          <w:szCs w:val="26"/>
        </w:rPr>
        <w:t xml:space="preserve"> </w:t>
      </w:r>
      <w:r w:rsidR="00B8316A" w:rsidRPr="004C6292">
        <w:rPr>
          <w:rFonts w:ascii="Bookman Old Style" w:hAnsi="Bookman Old Style"/>
          <w:b/>
          <w:bCs/>
          <w:sz w:val="26"/>
          <w:szCs w:val="26"/>
        </w:rPr>
        <w:t>SIPAS</w:t>
      </w:r>
      <w:r w:rsidR="00B8316A" w:rsidRPr="004C6292">
        <w:rPr>
          <w:rFonts w:ascii="Bookman Old Style" w:eastAsia="Times New Roman" w:hAnsi="Bookman Old Style"/>
          <w:b/>
          <w:bCs/>
          <w:sz w:val="26"/>
          <w:szCs w:val="26"/>
        </w:rPr>
        <w:t xml:space="preserve"> LLOJIT DHE PROCEDURAVE TË</w:t>
      </w:r>
      <w:r w:rsidR="009B3CF7" w:rsidRPr="004C6292">
        <w:rPr>
          <w:rFonts w:ascii="Bookman Old Style" w:eastAsia="Times New Roman" w:hAnsi="Bookman Old Style"/>
          <w:b/>
          <w:bCs/>
          <w:sz w:val="26"/>
          <w:szCs w:val="26"/>
        </w:rPr>
        <w:t xml:space="preserve"> </w:t>
      </w:r>
      <w:r w:rsidR="00862E05" w:rsidRPr="004C6292">
        <w:rPr>
          <w:rFonts w:ascii="Bookman Old Style" w:eastAsia="Times New Roman" w:hAnsi="Bookman Old Style"/>
          <w:b/>
          <w:bCs/>
          <w:sz w:val="26"/>
          <w:szCs w:val="26"/>
        </w:rPr>
        <w:t xml:space="preserve"> </w:t>
      </w:r>
      <w:r w:rsidR="009F3116" w:rsidRPr="004C6292">
        <w:rPr>
          <w:rFonts w:ascii="Bookman Old Style" w:eastAsia="Times New Roman" w:hAnsi="Bookman Old Style"/>
          <w:b/>
          <w:bCs/>
          <w:sz w:val="26"/>
          <w:szCs w:val="26"/>
        </w:rPr>
        <w:t>PROKURIMIT</w:t>
      </w:r>
      <w:r w:rsidR="00E16D38" w:rsidRPr="004C6292">
        <w:rPr>
          <w:rFonts w:ascii="Bookman Old Style" w:eastAsia="Times New Roman" w:hAnsi="Bookman Old Style"/>
          <w:b/>
          <w:bCs/>
          <w:sz w:val="26"/>
          <w:szCs w:val="26"/>
        </w:rPr>
        <w:t xml:space="preserve"> </w:t>
      </w:r>
      <w:r w:rsidR="009B3CF7" w:rsidRPr="004C6292">
        <w:rPr>
          <w:rFonts w:ascii="Bookman Old Style" w:eastAsia="Times New Roman" w:hAnsi="Bookman Old Style"/>
          <w:b/>
          <w:bCs/>
          <w:sz w:val="26"/>
          <w:szCs w:val="26"/>
        </w:rPr>
        <w:t xml:space="preserve"> </w:t>
      </w:r>
    </w:p>
    <w:p w:rsidR="002100D9" w:rsidRPr="004C6292" w:rsidRDefault="00276FF9" w:rsidP="0059201C">
      <w:pPr>
        <w:rPr>
          <w:rFonts w:ascii="Bookman Old Style" w:eastAsia="Times New Roman" w:hAnsi="Bookman Old Style"/>
          <w:b/>
          <w:bCs/>
        </w:rPr>
      </w:pPr>
      <w:r w:rsidRPr="004C6292">
        <w:rPr>
          <w:rFonts w:ascii="Bookman Old Style" w:hAnsi="Bookman Old Style"/>
          <w:b/>
          <w:bCs/>
        </w:rPr>
        <w:t>Tabela 7</w:t>
      </w:r>
    </w:p>
    <w:tbl>
      <w:tblPr>
        <w:tblStyle w:val="LightList-Accent12"/>
        <w:tblpPr w:leftFromText="180" w:rightFromText="180" w:vertAnchor="text" w:horzAnchor="margin" w:tblpXSpec="center" w:tblpY="-37"/>
        <w:tblW w:w="6113" w:type="pct"/>
        <w:tblLook w:val="01E0"/>
      </w:tblPr>
      <w:tblGrid>
        <w:gridCol w:w="1128"/>
        <w:gridCol w:w="1450"/>
        <w:gridCol w:w="1243"/>
        <w:gridCol w:w="1197"/>
        <w:gridCol w:w="1289"/>
        <w:gridCol w:w="1289"/>
        <w:gridCol w:w="1303"/>
        <w:gridCol w:w="1199"/>
        <w:gridCol w:w="1390"/>
      </w:tblGrid>
      <w:tr w:rsidR="00E90B7B" w:rsidRPr="004C6292" w:rsidTr="001A3608">
        <w:trPr>
          <w:cnfStyle w:val="100000000000"/>
          <w:trHeight w:val="121"/>
        </w:trPr>
        <w:tc>
          <w:tcPr>
            <w:cnfStyle w:val="001000000000"/>
            <w:tcW w:w="5000" w:type="pct"/>
            <w:gridSpan w:val="9"/>
          </w:tcPr>
          <w:p w:rsidR="00E90B7B" w:rsidRPr="004C6292" w:rsidRDefault="00E90B7B" w:rsidP="00E90B7B">
            <w:pPr>
              <w:jc w:val="center"/>
              <w:rPr>
                <w:rFonts w:asciiTheme="minorHAnsi" w:hAnsiTheme="minorHAnsi" w:cstheme="minorHAnsi"/>
                <w:b w:val="0"/>
                <w:bCs w:val="0"/>
                <w:sz w:val="18"/>
                <w:szCs w:val="18"/>
              </w:rPr>
            </w:pPr>
          </w:p>
          <w:p w:rsidR="00E90B7B" w:rsidRPr="004C6292" w:rsidRDefault="00E90B7B" w:rsidP="00E90B7B">
            <w:pPr>
              <w:jc w:val="center"/>
              <w:rPr>
                <w:rFonts w:asciiTheme="minorHAnsi" w:hAnsiTheme="minorHAnsi" w:cstheme="minorHAnsi"/>
                <w:bCs w:val="0"/>
              </w:rPr>
            </w:pPr>
            <w:r w:rsidRPr="004C6292">
              <w:rPr>
                <w:rFonts w:asciiTheme="minorHAnsi" w:hAnsiTheme="minorHAnsi" w:cstheme="minorHAnsi"/>
              </w:rPr>
              <w:t xml:space="preserve">Vlera e kontratave të nënshkruara sipas llojit  dhe procedurave  të prokurimit 2011 (€)   </w:t>
            </w:r>
          </w:p>
        </w:tc>
      </w:tr>
      <w:tr w:rsidR="00E90B7B" w:rsidRPr="004C6292" w:rsidTr="000716BC">
        <w:trPr>
          <w:cnfStyle w:val="000000100000"/>
          <w:trHeight w:val="121"/>
        </w:trPr>
        <w:tc>
          <w:tcPr>
            <w:cnfStyle w:val="001000000000"/>
            <w:tcW w:w="491" w:type="pct"/>
            <w:vMerge w:val="restart"/>
          </w:tcPr>
          <w:p w:rsidR="00E90B7B" w:rsidRPr="004C6292" w:rsidRDefault="00E90B7B" w:rsidP="00C3703B">
            <w:pPr>
              <w:rPr>
                <w:rFonts w:asciiTheme="minorHAnsi" w:eastAsia="Times New Roman" w:hAnsiTheme="minorHAnsi" w:cstheme="minorHAnsi"/>
                <w:sz w:val="20"/>
                <w:szCs w:val="20"/>
              </w:rPr>
            </w:pPr>
          </w:p>
          <w:p w:rsidR="00E90B7B" w:rsidRPr="004C6292" w:rsidRDefault="00E90B7B" w:rsidP="00C3703B">
            <w:pPr>
              <w:rPr>
                <w:rFonts w:asciiTheme="minorHAnsi" w:eastAsia="Times New Roman" w:hAnsiTheme="minorHAnsi" w:cstheme="minorHAnsi"/>
                <w:sz w:val="20"/>
                <w:szCs w:val="20"/>
              </w:rPr>
            </w:pPr>
          </w:p>
          <w:p w:rsidR="00E90B7B" w:rsidRPr="004C6292" w:rsidRDefault="00E90B7B" w:rsidP="00C3703B">
            <w:pPr>
              <w:rPr>
                <w:rFonts w:asciiTheme="minorHAnsi" w:eastAsia="Times New Roman" w:hAnsiTheme="minorHAnsi" w:cstheme="minorHAnsi"/>
                <w:sz w:val="20"/>
                <w:szCs w:val="20"/>
              </w:rPr>
            </w:pPr>
          </w:p>
          <w:p w:rsidR="00E90B7B" w:rsidRPr="004C6292" w:rsidRDefault="00E90B7B" w:rsidP="00C3703B">
            <w:pPr>
              <w:rPr>
                <w:rFonts w:asciiTheme="minorHAnsi" w:hAnsiTheme="minorHAnsi" w:cstheme="minorHAnsi"/>
                <w:b w:val="0"/>
                <w:bCs w:val="0"/>
                <w:sz w:val="18"/>
                <w:szCs w:val="18"/>
              </w:rPr>
            </w:pPr>
            <w:r w:rsidRPr="004C6292">
              <w:rPr>
                <w:rFonts w:asciiTheme="minorHAnsi" w:eastAsia="Times New Roman" w:hAnsiTheme="minorHAnsi" w:cstheme="minorHAnsi"/>
                <w:sz w:val="20"/>
                <w:szCs w:val="20"/>
              </w:rPr>
              <w:t>Lloji  prokurimit</w:t>
            </w:r>
          </w:p>
        </w:tc>
        <w:tc>
          <w:tcPr>
            <w:cnfStyle w:val="000100000000"/>
            <w:tcW w:w="4509" w:type="pct"/>
            <w:gridSpan w:val="8"/>
          </w:tcPr>
          <w:p w:rsidR="00E90B7B" w:rsidRPr="004C6292" w:rsidRDefault="00E90B7B" w:rsidP="00E90B7B">
            <w:pPr>
              <w:jc w:val="center"/>
              <w:rPr>
                <w:rFonts w:asciiTheme="minorHAnsi" w:hAnsiTheme="minorHAnsi" w:cstheme="minorHAnsi"/>
                <w:bCs w:val="0"/>
                <w:sz w:val="20"/>
                <w:szCs w:val="20"/>
              </w:rPr>
            </w:pPr>
            <w:r w:rsidRPr="004C6292">
              <w:rPr>
                <w:rFonts w:asciiTheme="minorHAnsi" w:hAnsiTheme="minorHAnsi" w:cstheme="minorHAnsi"/>
                <w:sz w:val="20"/>
                <w:szCs w:val="20"/>
              </w:rPr>
              <w:t>Procedurat  e prokurimit</w:t>
            </w:r>
          </w:p>
        </w:tc>
      </w:tr>
      <w:tr w:rsidR="00E90B7B" w:rsidRPr="004C6292" w:rsidTr="00AD74F1">
        <w:trPr>
          <w:trHeight w:val="121"/>
        </w:trPr>
        <w:tc>
          <w:tcPr>
            <w:cnfStyle w:val="001000000000"/>
            <w:tcW w:w="491" w:type="pct"/>
            <w:vMerge/>
          </w:tcPr>
          <w:p w:rsidR="00E90B7B" w:rsidRPr="004C6292" w:rsidRDefault="00E90B7B" w:rsidP="00E90B7B">
            <w:pPr>
              <w:rPr>
                <w:rFonts w:asciiTheme="minorHAnsi" w:eastAsia="Times New Roman" w:hAnsiTheme="minorHAnsi" w:cstheme="minorHAnsi"/>
                <w:sz w:val="20"/>
                <w:szCs w:val="20"/>
              </w:rPr>
            </w:pPr>
          </w:p>
        </w:tc>
        <w:tc>
          <w:tcPr>
            <w:cnfStyle w:val="000010000000"/>
            <w:tcW w:w="631" w:type="pct"/>
          </w:tcPr>
          <w:p w:rsidR="00E90B7B" w:rsidRPr="004C6292" w:rsidRDefault="00E90B7B" w:rsidP="00E90B7B">
            <w:pPr>
              <w:jc w:val="center"/>
              <w:rPr>
                <w:rFonts w:asciiTheme="minorHAnsi" w:eastAsia="Times New Roman" w:hAnsiTheme="minorHAnsi" w:cstheme="minorHAnsi"/>
                <w:bCs/>
                <w:sz w:val="18"/>
                <w:szCs w:val="18"/>
              </w:rPr>
            </w:pPr>
            <w:r w:rsidRPr="004C6292">
              <w:rPr>
                <w:rFonts w:asciiTheme="minorHAnsi" w:eastAsia="Times New Roman" w:hAnsiTheme="minorHAnsi" w:cstheme="minorHAnsi"/>
                <w:bCs/>
                <w:sz w:val="18"/>
                <w:szCs w:val="18"/>
              </w:rPr>
              <w:t>E hapur</w:t>
            </w:r>
          </w:p>
        </w:tc>
        <w:tc>
          <w:tcPr>
            <w:tcW w:w="541" w:type="pct"/>
          </w:tcPr>
          <w:p w:rsidR="00E90B7B" w:rsidRPr="004C6292" w:rsidRDefault="00E90B7B" w:rsidP="00E90B7B">
            <w:pPr>
              <w:jc w:val="center"/>
              <w:cnfStyle w:val="000000000000"/>
              <w:rPr>
                <w:rFonts w:asciiTheme="minorHAnsi" w:eastAsia="Times New Roman" w:hAnsiTheme="minorHAnsi" w:cstheme="minorHAnsi"/>
                <w:sz w:val="18"/>
                <w:szCs w:val="18"/>
              </w:rPr>
            </w:pPr>
          </w:p>
          <w:p w:rsidR="00E90B7B" w:rsidRPr="004C6292" w:rsidRDefault="00E90B7B" w:rsidP="00E90B7B">
            <w:pPr>
              <w:jc w:val="center"/>
              <w:cnfStyle w:val="000000000000"/>
              <w:rPr>
                <w:rFonts w:asciiTheme="minorHAnsi" w:eastAsia="Times New Roman" w:hAnsiTheme="minorHAnsi" w:cstheme="minorHAnsi"/>
                <w:sz w:val="18"/>
                <w:szCs w:val="18"/>
              </w:rPr>
            </w:pPr>
          </w:p>
          <w:p w:rsidR="00E90B7B" w:rsidRPr="004C6292" w:rsidRDefault="00E90B7B" w:rsidP="00E90B7B">
            <w:pPr>
              <w:jc w:val="center"/>
              <w:cnfStyle w:val="000000000000"/>
              <w:rPr>
                <w:rFonts w:asciiTheme="minorHAnsi" w:eastAsia="Times New Roman" w:hAnsiTheme="minorHAnsi" w:cstheme="minorHAnsi"/>
                <w:sz w:val="18"/>
                <w:szCs w:val="18"/>
              </w:rPr>
            </w:pPr>
          </w:p>
          <w:p w:rsidR="00E90B7B" w:rsidRPr="004C6292" w:rsidRDefault="00E90B7B" w:rsidP="00E90B7B">
            <w:pPr>
              <w:jc w:val="center"/>
              <w:cnfStyle w:val="000000000000"/>
              <w:rPr>
                <w:rFonts w:asciiTheme="minorHAnsi" w:eastAsia="Times New Roman" w:hAnsiTheme="minorHAnsi" w:cstheme="minorHAnsi"/>
                <w:sz w:val="18"/>
                <w:szCs w:val="18"/>
              </w:rPr>
            </w:pPr>
            <w:r w:rsidRPr="004C6292">
              <w:rPr>
                <w:rFonts w:asciiTheme="minorHAnsi" w:eastAsia="Times New Roman" w:hAnsiTheme="minorHAnsi" w:cstheme="minorHAnsi"/>
                <w:sz w:val="18"/>
                <w:szCs w:val="18"/>
              </w:rPr>
              <w:t>E kufizuar</w:t>
            </w:r>
          </w:p>
        </w:tc>
        <w:tc>
          <w:tcPr>
            <w:cnfStyle w:val="000010000000"/>
            <w:tcW w:w="521" w:type="pct"/>
          </w:tcPr>
          <w:p w:rsidR="00E90B7B" w:rsidRPr="004C6292" w:rsidRDefault="00E90B7B" w:rsidP="00E90B7B">
            <w:pPr>
              <w:jc w:val="center"/>
              <w:rPr>
                <w:rFonts w:asciiTheme="minorHAnsi" w:eastAsia="Times New Roman" w:hAnsiTheme="minorHAnsi" w:cstheme="minorHAnsi"/>
                <w:sz w:val="18"/>
                <w:szCs w:val="18"/>
              </w:rPr>
            </w:pPr>
            <w:r w:rsidRPr="004C6292">
              <w:rPr>
                <w:rFonts w:asciiTheme="minorHAnsi" w:eastAsia="Times New Roman" w:hAnsiTheme="minorHAnsi" w:cstheme="minorHAnsi"/>
                <w:sz w:val="18"/>
                <w:szCs w:val="18"/>
              </w:rPr>
              <w:t>Konkurs projektimi</w:t>
            </w:r>
          </w:p>
        </w:tc>
        <w:tc>
          <w:tcPr>
            <w:tcW w:w="561" w:type="pct"/>
          </w:tcPr>
          <w:p w:rsidR="00E90B7B" w:rsidRPr="004C6292" w:rsidRDefault="00E90B7B" w:rsidP="00E90B7B">
            <w:pPr>
              <w:jc w:val="center"/>
              <w:cnfStyle w:val="000000000000"/>
              <w:rPr>
                <w:rFonts w:asciiTheme="minorHAnsi" w:hAnsiTheme="minorHAnsi" w:cstheme="minorHAnsi"/>
                <w:sz w:val="18"/>
                <w:szCs w:val="18"/>
              </w:rPr>
            </w:pPr>
            <w:r w:rsidRPr="004C6292">
              <w:rPr>
                <w:rFonts w:asciiTheme="minorHAnsi" w:hAnsiTheme="minorHAnsi" w:cstheme="minorHAnsi"/>
                <w:sz w:val="18"/>
                <w:szCs w:val="18"/>
              </w:rPr>
              <w:t>E negociuar pas publikimit të njoftimit të kontratës</w:t>
            </w:r>
          </w:p>
        </w:tc>
        <w:tc>
          <w:tcPr>
            <w:cnfStyle w:val="000010000000"/>
            <w:tcW w:w="561" w:type="pct"/>
          </w:tcPr>
          <w:p w:rsidR="00E90B7B" w:rsidRPr="004C6292" w:rsidRDefault="00E90B7B" w:rsidP="00E90B7B">
            <w:pPr>
              <w:jc w:val="center"/>
              <w:rPr>
                <w:rFonts w:asciiTheme="minorHAnsi" w:hAnsiTheme="minorHAnsi" w:cstheme="minorHAnsi"/>
                <w:sz w:val="18"/>
                <w:szCs w:val="18"/>
              </w:rPr>
            </w:pPr>
            <w:r w:rsidRPr="004C6292">
              <w:rPr>
                <w:rFonts w:asciiTheme="minorHAnsi" w:hAnsiTheme="minorHAnsi" w:cstheme="minorHAnsi"/>
                <w:sz w:val="18"/>
                <w:szCs w:val="18"/>
              </w:rPr>
              <w:t>E negociuar pa publikim të njoftimit të kontratës</w:t>
            </w:r>
          </w:p>
        </w:tc>
        <w:tc>
          <w:tcPr>
            <w:tcW w:w="567" w:type="pct"/>
          </w:tcPr>
          <w:p w:rsidR="00E90B7B" w:rsidRPr="004C6292" w:rsidRDefault="00E90B7B" w:rsidP="00E90B7B">
            <w:pPr>
              <w:jc w:val="center"/>
              <w:cnfStyle w:val="000000000000"/>
              <w:rPr>
                <w:rFonts w:asciiTheme="minorHAnsi" w:eastAsia="Times New Roman" w:hAnsiTheme="minorHAnsi" w:cstheme="minorHAnsi"/>
                <w:sz w:val="18"/>
                <w:szCs w:val="18"/>
              </w:rPr>
            </w:pPr>
            <w:r w:rsidRPr="004C6292">
              <w:rPr>
                <w:rFonts w:asciiTheme="minorHAnsi" w:eastAsia="Times New Roman" w:hAnsiTheme="minorHAnsi" w:cstheme="minorHAnsi"/>
                <w:sz w:val="18"/>
                <w:szCs w:val="18"/>
              </w:rPr>
              <w:t>Kuotim i çmimeve</w:t>
            </w:r>
          </w:p>
        </w:tc>
        <w:tc>
          <w:tcPr>
            <w:cnfStyle w:val="000010000000"/>
            <w:tcW w:w="522" w:type="pct"/>
          </w:tcPr>
          <w:p w:rsidR="00E90B7B" w:rsidRPr="004C6292" w:rsidRDefault="00E90B7B" w:rsidP="00E90B7B">
            <w:pPr>
              <w:jc w:val="center"/>
              <w:rPr>
                <w:rFonts w:asciiTheme="minorHAnsi" w:eastAsia="Times New Roman" w:hAnsiTheme="minorHAnsi" w:cstheme="minorHAnsi"/>
                <w:sz w:val="18"/>
                <w:szCs w:val="18"/>
              </w:rPr>
            </w:pPr>
            <w:r w:rsidRPr="004C6292">
              <w:rPr>
                <w:rFonts w:asciiTheme="minorHAnsi" w:eastAsia="Times New Roman" w:hAnsiTheme="minorHAnsi" w:cstheme="minorHAnsi"/>
                <w:sz w:val="18"/>
                <w:szCs w:val="18"/>
              </w:rPr>
              <w:t>Procedur vlera minimale</w:t>
            </w:r>
          </w:p>
        </w:tc>
        <w:tc>
          <w:tcPr>
            <w:cnfStyle w:val="000100000000"/>
            <w:tcW w:w="605" w:type="pct"/>
          </w:tcPr>
          <w:p w:rsidR="00E90B7B" w:rsidRPr="004C6292" w:rsidRDefault="00E90B7B" w:rsidP="00E90B7B">
            <w:pPr>
              <w:jc w:val="center"/>
              <w:rPr>
                <w:rFonts w:asciiTheme="minorHAnsi" w:eastAsia="Times New Roman" w:hAnsiTheme="minorHAnsi" w:cstheme="minorHAnsi"/>
                <w:sz w:val="18"/>
                <w:szCs w:val="18"/>
              </w:rPr>
            </w:pPr>
            <w:r w:rsidRPr="004C6292">
              <w:rPr>
                <w:rFonts w:asciiTheme="minorHAnsi" w:eastAsia="Times New Roman" w:hAnsiTheme="minorHAnsi" w:cstheme="minorHAnsi"/>
                <w:sz w:val="18"/>
                <w:szCs w:val="18"/>
              </w:rPr>
              <w:t>Gjithsej:</w:t>
            </w:r>
          </w:p>
        </w:tc>
      </w:tr>
      <w:tr w:rsidR="00AD74F1" w:rsidRPr="004C6292" w:rsidTr="00233B4C">
        <w:trPr>
          <w:cnfStyle w:val="000000100000"/>
          <w:trHeight w:val="447"/>
        </w:trPr>
        <w:tc>
          <w:tcPr>
            <w:cnfStyle w:val="001000000000"/>
            <w:tcW w:w="491" w:type="pct"/>
          </w:tcPr>
          <w:p w:rsidR="00AD74F1" w:rsidRPr="004C6292" w:rsidRDefault="00AD74F1" w:rsidP="00E90B7B">
            <w:pPr>
              <w:rPr>
                <w:rFonts w:asciiTheme="minorHAnsi" w:eastAsia="Times New Roman" w:hAnsiTheme="minorHAnsi" w:cstheme="minorHAnsi"/>
                <w:bCs w:val="0"/>
                <w:sz w:val="18"/>
                <w:szCs w:val="18"/>
              </w:rPr>
            </w:pPr>
          </w:p>
          <w:p w:rsidR="00AD74F1" w:rsidRPr="004C6292" w:rsidRDefault="00AD74F1" w:rsidP="00E90B7B">
            <w:pPr>
              <w:rPr>
                <w:rFonts w:asciiTheme="minorHAnsi" w:eastAsia="Times New Roman" w:hAnsiTheme="minorHAnsi" w:cstheme="minorHAnsi"/>
                <w:bCs w:val="0"/>
                <w:sz w:val="18"/>
                <w:szCs w:val="18"/>
              </w:rPr>
            </w:pPr>
            <w:r w:rsidRPr="004C6292">
              <w:rPr>
                <w:rFonts w:asciiTheme="minorHAnsi" w:eastAsia="Times New Roman" w:hAnsiTheme="minorHAnsi" w:cstheme="minorHAnsi"/>
                <w:sz w:val="18"/>
                <w:szCs w:val="18"/>
              </w:rPr>
              <w:t>Furnizim</w:t>
            </w:r>
          </w:p>
        </w:tc>
        <w:tc>
          <w:tcPr>
            <w:cnfStyle w:val="000010000000"/>
            <w:tcW w:w="631" w:type="pct"/>
          </w:tcPr>
          <w:p w:rsidR="00AD74F1" w:rsidRPr="003B23FE" w:rsidRDefault="00AD74F1">
            <w:pPr>
              <w:jc w:val="right"/>
              <w:rPr>
                <w:rFonts w:ascii="Calibri" w:hAnsi="Calibri" w:cs="Arial"/>
                <w:sz w:val="18"/>
                <w:szCs w:val="18"/>
              </w:rPr>
            </w:pPr>
            <w:r w:rsidRPr="003B23FE">
              <w:rPr>
                <w:rFonts w:ascii="Calibri" w:hAnsi="Calibri" w:cs="Arial"/>
                <w:sz w:val="18"/>
                <w:szCs w:val="18"/>
              </w:rPr>
              <w:t xml:space="preserve">                244,547,607.83 </w:t>
            </w:r>
          </w:p>
        </w:tc>
        <w:tc>
          <w:tcPr>
            <w:tcW w:w="541" w:type="pct"/>
          </w:tcPr>
          <w:p w:rsidR="00AD74F1" w:rsidRPr="003B23FE" w:rsidRDefault="00AD74F1">
            <w:pPr>
              <w:jc w:val="right"/>
              <w:cnfStyle w:val="000000100000"/>
              <w:rPr>
                <w:rFonts w:ascii="Calibri" w:hAnsi="Calibri" w:cs="Arial"/>
                <w:sz w:val="18"/>
                <w:szCs w:val="18"/>
              </w:rPr>
            </w:pPr>
            <w:r w:rsidRPr="003B23FE">
              <w:rPr>
                <w:rFonts w:ascii="Calibri" w:hAnsi="Calibri" w:cs="Arial"/>
                <w:sz w:val="18"/>
                <w:szCs w:val="18"/>
              </w:rPr>
              <w:t xml:space="preserve">                                                  -   </w:t>
            </w:r>
          </w:p>
        </w:tc>
        <w:tc>
          <w:tcPr>
            <w:cnfStyle w:val="000010000000"/>
            <w:tcW w:w="521" w:type="pct"/>
            <w:vAlign w:val="bottom"/>
          </w:tcPr>
          <w:p w:rsidR="00AD74F1" w:rsidRPr="003B23FE" w:rsidRDefault="00AD74F1">
            <w:pPr>
              <w:jc w:val="right"/>
              <w:rPr>
                <w:rFonts w:ascii="Calibri" w:hAnsi="Calibri" w:cs="Arial"/>
                <w:sz w:val="18"/>
                <w:szCs w:val="18"/>
              </w:rPr>
            </w:pPr>
            <w:r w:rsidRPr="003B23FE">
              <w:rPr>
                <w:rFonts w:ascii="Calibri" w:hAnsi="Calibri" w:cs="Arial"/>
                <w:sz w:val="18"/>
                <w:szCs w:val="18"/>
              </w:rPr>
              <w:t xml:space="preserve">                                                    -   </w:t>
            </w:r>
          </w:p>
        </w:tc>
        <w:tc>
          <w:tcPr>
            <w:tcW w:w="561" w:type="pct"/>
            <w:vAlign w:val="bottom"/>
          </w:tcPr>
          <w:p w:rsidR="00AD74F1" w:rsidRPr="003B23FE" w:rsidRDefault="00AD74F1">
            <w:pPr>
              <w:jc w:val="right"/>
              <w:cnfStyle w:val="000000100000"/>
              <w:rPr>
                <w:rFonts w:ascii="Calibri" w:hAnsi="Calibri" w:cs="Arial"/>
                <w:sz w:val="18"/>
                <w:szCs w:val="18"/>
              </w:rPr>
            </w:pPr>
            <w:r w:rsidRPr="003B23FE">
              <w:rPr>
                <w:rFonts w:ascii="Calibri" w:hAnsi="Calibri" w:cs="Arial"/>
                <w:sz w:val="18"/>
                <w:szCs w:val="18"/>
              </w:rPr>
              <w:t xml:space="preserve">                     26,194,015.68 </w:t>
            </w:r>
          </w:p>
        </w:tc>
        <w:tc>
          <w:tcPr>
            <w:cnfStyle w:val="000010000000"/>
            <w:tcW w:w="561" w:type="pct"/>
            <w:vAlign w:val="bottom"/>
          </w:tcPr>
          <w:p w:rsidR="00AD74F1" w:rsidRPr="003B23FE" w:rsidRDefault="00AD74F1">
            <w:pPr>
              <w:jc w:val="right"/>
              <w:rPr>
                <w:rFonts w:ascii="Calibri" w:hAnsi="Calibri" w:cs="Arial"/>
                <w:sz w:val="18"/>
                <w:szCs w:val="18"/>
              </w:rPr>
            </w:pPr>
            <w:r w:rsidRPr="003B23FE">
              <w:rPr>
                <w:rFonts w:ascii="Calibri" w:hAnsi="Calibri" w:cs="Arial"/>
                <w:sz w:val="18"/>
                <w:szCs w:val="18"/>
              </w:rPr>
              <w:t xml:space="preserve">                     21,947,263.73 </w:t>
            </w:r>
          </w:p>
        </w:tc>
        <w:tc>
          <w:tcPr>
            <w:tcW w:w="567" w:type="pct"/>
            <w:vAlign w:val="bottom"/>
          </w:tcPr>
          <w:p w:rsidR="00AD74F1" w:rsidRPr="003B23FE" w:rsidRDefault="00AD74F1">
            <w:pPr>
              <w:jc w:val="right"/>
              <w:cnfStyle w:val="000000100000"/>
              <w:rPr>
                <w:rFonts w:ascii="Calibri" w:hAnsi="Calibri" w:cs="Arial"/>
                <w:sz w:val="18"/>
                <w:szCs w:val="18"/>
              </w:rPr>
            </w:pPr>
            <w:r w:rsidRPr="003B23FE">
              <w:rPr>
                <w:rFonts w:ascii="Calibri" w:hAnsi="Calibri" w:cs="Arial"/>
                <w:sz w:val="18"/>
                <w:szCs w:val="18"/>
              </w:rPr>
              <w:t xml:space="preserve">                 14,082,769.48 </w:t>
            </w:r>
          </w:p>
        </w:tc>
        <w:tc>
          <w:tcPr>
            <w:cnfStyle w:val="000010000000"/>
            <w:tcW w:w="522" w:type="pct"/>
            <w:vAlign w:val="bottom"/>
          </w:tcPr>
          <w:p w:rsidR="00AD74F1" w:rsidRPr="003B23FE" w:rsidRDefault="00AD74F1">
            <w:pPr>
              <w:jc w:val="right"/>
              <w:rPr>
                <w:rFonts w:ascii="Calibri" w:hAnsi="Calibri" w:cs="Arial"/>
                <w:sz w:val="18"/>
                <w:szCs w:val="18"/>
              </w:rPr>
            </w:pPr>
            <w:r w:rsidRPr="003B23FE">
              <w:rPr>
                <w:rFonts w:ascii="Calibri" w:hAnsi="Calibri" w:cs="Arial"/>
                <w:sz w:val="18"/>
                <w:szCs w:val="18"/>
              </w:rPr>
              <w:t xml:space="preserve">                                 1,937,436.28 </w:t>
            </w:r>
          </w:p>
        </w:tc>
        <w:tc>
          <w:tcPr>
            <w:cnfStyle w:val="000100000000"/>
            <w:tcW w:w="605" w:type="pct"/>
            <w:vAlign w:val="bottom"/>
          </w:tcPr>
          <w:p w:rsidR="00AD74F1" w:rsidRPr="003B23FE" w:rsidRDefault="00AD74F1">
            <w:pPr>
              <w:rPr>
                <w:rFonts w:ascii="Calibri" w:hAnsi="Calibri" w:cs="Arial"/>
                <w:sz w:val="18"/>
                <w:szCs w:val="18"/>
              </w:rPr>
            </w:pPr>
            <w:r w:rsidRPr="003B23FE">
              <w:rPr>
                <w:rFonts w:ascii="Calibri" w:hAnsi="Calibri" w:cs="Arial"/>
                <w:sz w:val="18"/>
                <w:szCs w:val="18"/>
              </w:rPr>
              <w:t xml:space="preserve">                       308,709,093.00 </w:t>
            </w:r>
          </w:p>
        </w:tc>
      </w:tr>
      <w:tr w:rsidR="00AD74F1" w:rsidRPr="004C6292" w:rsidTr="00233B4C">
        <w:trPr>
          <w:trHeight w:val="12"/>
        </w:trPr>
        <w:tc>
          <w:tcPr>
            <w:cnfStyle w:val="001000000000"/>
            <w:tcW w:w="491" w:type="pct"/>
          </w:tcPr>
          <w:p w:rsidR="00AD74F1" w:rsidRPr="004C6292" w:rsidRDefault="00AD74F1" w:rsidP="00E90B7B">
            <w:pPr>
              <w:rPr>
                <w:rFonts w:asciiTheme="minorHAnsi" w:eastAsia="Times New Roman" w:hAnsiTheme="minorHAnsi" w:cstheme="minorHAnsi"/>
                <w:bCs w:val="0"/>
                <w:sz w:val="18"/>
                <w:szCs w:val="18"/>
              </w:rPr>
            </w:pPr>
          </w:p>
          <w:p w:rsidR="00AD74F1" w:rsidRPr="004C6292" w:rsidRDefault="00AD74F1" w:rsidP="00E90B7B">
            <w:pPr>
              <w:rPr>
                <w:rFonts w:asciiTheme="minorHAnsi" w:eastAsia="Times New Roman" w:hAnsiTheme="minorHAnsi" w:cstheme="minorHAnsi"/>
                <w:bCs w:val="0"/>
                <w:sz w:val="18"/>
                <w:szCs w:val="18"/>
              </w:rPr>
            </w:pPr>
            <w:r w:rsidRPr="004C6292">
              <w:rPr>
                <w:rFonts w:asciiTheme="minorHAnsi" w:eastAsia="Times New Roman" w:hAnsiTheme="minorHAnsi" w:cstheme="minorHAnsi"/>
                <w:sz w:val="18"/>
                <w:szCs w:val="18"/>
              </w:rPr>
              <w:t>Shërbime</w:t>
            </w:r>
          </w:p>
        </w:tc>
        <w:tc>
          <w:tcPr>
            <w:cnfStyle w:val="000010000000"/>
            <w:tcW w:w="631" w:type="pct"/>
          </w:tcPr>
          <w:p w:rsidR="00AD74F1" w:rsidRPr="003B23FE" w:rsidRDefault="00AD74F1">
            <w:pPr>
              <w:jc w:val="right"/>
              <w:rPr>
                <w:rFonts w:ascii="Calibri" w:hAnsi="Calibri" w:cs="Arial"/>
                <w:sz w:val="18"/>
                <w:szCs w:val="18"/>
              </w:rPr>
            </w:pPr>
            <w:r w:rsidRPr="003B23FE">
              <w:rPr>
                <w:rFonts w:ascii="Calibri" w:hAnsi="Calibri" w:cs="Arial"/>
                <w:sz w:val="18"/>
                <w:szCs w:val="18"/>
              </w:rPr>
              <w:t xml:space="preserve">                   44,581,249.88 </w:t>
            </w:r>
          </w:p>
        </w:tc>
        <w:tc>
          <w:tcPr>
            <w:tcW w:w="541" w:type="pct"/>
          </w:tcPr>
          <w:p w:rsidR="00AD74F1" w:rsidRPr="003B23FE" w:rsidRDefault="00AD74F1">
            <w:pPr>
              <w:jc w:val="right"/>
              <w:cnfStyle w:val="000000000000"/>
              <w:rPr>
                <w:rFonts w:ascii="Calibri" w:hAnsi="Calibri" w:cs="Arial"/>
                <w:sz w:val="18"/>
                <w:szCs w:val="18"/>
              </w:rPr>
            </w:pPr>
            <w:r w:rsidRPr="003B23FE">
              <w:rPr>
                <w:rFonts w:ascii="Calibri" w:hAnsi="Calibri" w:cs="Arial"/>
                <w:sz w:val="18"/>
                <w:szCs w:val="18"/>
              </w:rPr>
              <w:t xml:space="preserve">                      7,450,000.80 </w:t>
            </w:r>
          </w:p>
        </w:tc>
        <w:tc>
          <w:tcPr>
            <w:cnfStyle w:val="000010000000"/>
            <w:tcW w:w="521" w:type="pct"/>
            <w:vAlign w:val="bottom"/>
          </w:tcPr>
          <w:p w:rsidR="00AD74F1" w:rsidRPr="003B23FE" w:rsidRDefault="00AD74F1">
            <w:pPr>
              <w:jc w:val="right"/>
              <w:rPr>
                <w:rFonts w:ascii="Calibri" w:hAnsi="Calibri" w:cs="Arial"/>
                <w:sz w:val="18"/>
                <w:szCs w:val="18"/>
              </w:rPr>
            </w:pPr>
            <w:r w:rsidRPr="003B23FE">
              <w:rPr>
                <w:rFonts w:ascii="Calibri" w:hAnsi="Calibri" w:cs="Arial"/>
                <w:sz w:val="18"/>
                <w:szCs w:val="18"/>
              </w:rPr>
              <w:t xml:space="preserve">                                                    -   </w:t>
            </w:r>
          </w:p>
        </w:tc>
        <w:tc>
          <w:tcPr>
            <w:tcW w:w="561" w:type="pct"/>
            <w:vAlign w:val="bottom"/>
          </w:tcPr>
          <w:p w:rsidR="00AD74F1" w:rsidRPr="003B23FE" w:rsidRDefault="00AD74F1">
            <w:pPr>
              <w:jc w:val="right"/>
              <w:cnfStyle w:val="000000000000"/>
              <w:rPr>
                <w:rFonts w:ascii="Calibri" w:hAnsi="Calibri" w:cs="Arial"/>
                <w:sz w:val="18"/>
                <w:szCs w:val="18"/>
              </w:rPr>
            </w:pPr>
            <w:r w:rsidRPr="003B23FE">
              <w:rPr>
                <w:rFonts w:ascii="Calibri" w:hAnsi="Calibri" w:cs="Arial"/>
                <w:sz w:val="18"/>
                <w:szCs w:val="18"/>
              </w:rPr>
              <w:t xml:space="preserve">                            374,400.00 </w:t>
            </w:r>
          </w:p>
        </w:tc>
        <w:tc>
          <w:tcPr>
            <w:cnfStyle w:val="000010000000"/>
            <w:tcW w:w="561" w:type="pct"/>
            <w:vAlign w:val="bottom"/>
          </w:tcPr>
          <w:p w:rsidR="00AD74F1" w:rsidRPr="003B23FE" w:rsidRDefault="00AD74F1">
            <w:pPr>
              <w:jc w:val="right"/>
              <w:rPr>
                <w:rFonts w:ascii="Calibri" w:hAnsi="Calibri" w:cs="Arial"/>
                <w:sz w:val="18"/>
                <w:szCs w:val="18"/>
              </w:rPr>
            </w:pPr>
            <w:r w:rsidRPr="003B23FE">
              <w:rPr>
                <w:rFonts w:ascii="Calibri" w:hAnsi="Calibri" w:cs="Arial"/>
                <w:sz w:val="18"/>
                <w:szCs w:val="18"/>
              </w:rPr>
              <w:t xml:space="preserve">                        5,536,475.11 </w:t>
            </w:r>
          </w:p>
        </w:tc>
        <w:tc>
          <w:tcPr>
            <w:tcW w:w="567" w:type="pct"/>
            <w:vAlign w:val="bottom"/>
          </w:tcPr>
          <w:p w:rsidR="00AD74F1" w:rsidRPr="003B23FE" w:rsidRDefault="00AD74F1">
            <w:pPr>
              <w:jc w:val="right"/>
              <w:cnfStyle w:val="000000000000"/>
              <w:rPr>
                <w:rFonts w:ascii="Calibri" w:hAnsi="Calibri" w:cs="Arial"/>
                <w:sz w:val="18"/>
                <w:szCs w:val="18"/>
              </w:rPr>
            </w:pPr>
            <w:r w:rsidRPr="003B23FE">
              <w:rPr>
                <w:rFonts w:ascii="Calibri" w:hAnsi="Calibri" w:cs="Arial"/>
                <w:sz w:val="18"/>
                <w:szCs w:val="18"/>
              </w:rPr>
              <w:t xml:space="preserve">                    5,825,564.30 </w:t>
            </w:r>
          </w:p>
        </w:tc>
        <w:tc>
          <w:tcPr>
            <w:cnfStyle w:val="000010000000"/>
            <w:tcW w:w="522" w:type="pct"/>
            <w:vAlign w:val="bottom"/>
          </w:tcPr>
          <w:p w:rsidR="00AD74F1" w:rsidRPr="003B23FE" w:rsidRDefault="00AD74F1">
            <w:pPr>
              <w:jc w:val="right"/>
              <w:rPr>
                <w:rFonts w:ascii="Calibri" w:hAnsi="Calibri" w:cs="Arial"/>
                <w:sz w:val="18"/>
                <w:szCs w:val="18"/>
              </w:rPr>
            </w:pPr>
            <w:r w:rsidRPr="003B23FE">
              <w:rPr>
                <w:rFonts w:ascii="Calibri" w:hAnsi="Calibri" w:cs="Arial"/>
                <w:sz w:val="18"/>
                <w:szCs w:val="18"/>
              </w:rPr>
              <w:t xml:space="preserve">                                      537,320.90 </w:t>
            </w:r>
          </w:p>
        </w:tc>
        <w:tc>
          <w:tcPr>
            <w:cnfStyle w:val="000100000000"/>
            <w:tcW w:w="605" w:type="pct"/>
            <w:vAlign w:val="bottom"/>
          </w:tcPr>
          <w:p w:rsidR="00AD74F1" w:rsidRPr="003B23FE" w:rsidRDefault="00AD74F1">
            <w:pPr>
              <w:rPr>
                <w:rFonts w:ascii="Calibri" w:hAnsi="Calibri" w:cs="Arial"/>
                <w:sz w:val="18"/>
                <w:szCs w:val="18"/>
              </w:rPr>
            </w:pPr>
            <w:r w:rsidRPr="003B23FE">
              <w:rPr>
                <w:rFonts w:ascii="Calibri" w:hAnsi="Calibri" w:cs="Arial"/>
                <w:sz w:val="18"/>
                <w:szCs w:val="18"/>
              </w:rPr>
              <w:t xml:space="preserve">                          64,305,010.99 </w:t>
            </w:r>
          </w:p>
        </w:tc>
      </w:tr>
      <w:tr w:rsidR="00AD74F1" w:rsidRPr="004C6292" w:rsidTr="00233B4C">
        <w:trPr>
          <w:cnfStyle w:val="000000100000"/>
          <w:trHeight w:val="12"/>
        </w:trPr>
        <w:tc>
          <w:tcPr>
            <w:cnfStyle w:val="001000000000"/>
            <w:tcW w:w="491" w:type="pct"/>
          </w:tcPr>
          <w:p w:rsidR="00AD74F1" w:rsidRPr="004C6292" w:rsidRDefault="00AD74F1" w:rsidP="00E90B7B">
            <w:pPr>
              <w:rPr>
                <w:rFonts w:asciiTheme="minorHAnsi" w:eastAsia="Times New Roman" w:hAnsiTheme="minorHAnsi" w:cstheme="minorHAnsi"/>
                <w:bCs w:val="0"/>
                <w:sz w:val="18"/>
                <w:szCs w:val="18"/>
              </w:rPr>
            </w:pPr>
            <w:r w:rsidRPr="004C6292">
              <w:rPr>
                <w:rFonts w:asciiTheme="minorHAnsi" w:eastAsia="Times New Roman" w:hAnsiTheme="minorHAnsi" w:cstheme="minorHAnsi"/>
                <w:sz w:val="18"/>
                <w:szCs w:val="18"/>
              </w:rPr>
              <w:t>Konkurs  projektim</w:t>
            </w:r>
          </w:p>
        </w:tc>
        <w:tc>
          <w:tcPr>
            <w:cnfStyle w:val="000010000000"/>
            <w:tcW w:w="631" w:type="pct"/>
          </w:tcPr>
          <w:p w:rsidR="00AD74F1" w:rsidRPr="003B23FE" w:rsidRDefault="00AD74F1">
            <w:pPr>
              <w:jc w:val="right"/>
              <w:rPr>
                <w:rFonts w:ascii="Calibri" w:hAnsi="Calibri" w:cs="Arial"/>
                <w:sz w:val="18"/>
                <w:szCs w:val="18"/>
              </w:rPr>
            </w:pPr>
            <w:r w:rsidRPr="003B23FE">
              <w:rPr>
                <w:rFonts w:ascii="Calibri" w:hAnsi="Calibri" w:cs="Arial"/>
                <w:sz w:val="18"/>
                <w:szCs w:val="18"/>
              </w:rPr>
              <w:t xml:space="preserve">                                                  -   </w:t>
            </w:r>
          </w:p>
        </w:tc>
        <w:tc>
          <w:tcPr>
            <w:tcW w:w="541" w:type="pct"/>
          </w:tcPr>
          <w:p w:rsidR="00AD74F1" w:rsidRPr="003B23FE" w:rsidRDefault="00AD74F1">
            <w:pPr>
              <w:jc w:val="right"/>
              <w:cnfStyle w:val="000000100000"/>
              <w:rPr>
                <w:rFonts w:ascii="Calibri" w:hAnsi="Calibri" w:cs="Arial"/>
                <w:sz w:val="18"/>
                <w:szCs w:val="18"/>
              </w:rPr>
            </w:pPr>
            <w:r w:rsidRPr="003B23FE">
              <w:rPr>
                <w:rFonts w:ascii="Calibri" w:hAnsi="Calibri" w:cs="Arial"/>
                <w:sz w:val="18"/>
                <w:szCs w:val="18"/>
              </w:rPr>
              <w:t xml:space="preserve">                                                  -   </w:t>
            </w:r>
          </w:p>
        </w:tc>
        <w:tc>
          <w:tcPr>
            <w:cnfStyle w:val="000010000000"/>
            <w:tcW w:w="521" w:type="pct"/>
            <w:vAlign w:val="bottom"/>
          </w:tcPr>
          <w:p w:rsidR="00AD74F1" w:rsidRPr="003B23FE" w:rsidRDefault="00AD74F1">
            <w:pPr>
              <w:jc w:val="right"/>
              <w:rPr>
                <w:rFonts w:ascii="Calibri" w:hAnsi="Calibri" w:cs="Arial"/>
                <w:sz w:val="18"/>
                <w:szCs w:val="18"/>
              </w:rPr>
            </w:pPr>
            <w:r w:rsidRPr="003B23FE">
              <w:rPr>
                <w:rFonts w:ascii="Calibri" w:hAnsi="Calibri" w:cs="Arial"/>
                <w:sz w:val="18"/>
                <w:szCs w:val="18"/>
              </w:rPr>
              <w:t xml:space="preserve">                        2,158,906.02 </w:t>
            </w:r>
          </w:p>
        </w:tc>
        <w:tc>
          <w:tcPr>
            <w:tcW w:w="561" w:type="pct"/>
            <w:vAlign w:val="bottom"/>
          </w:tcPr>
          <w:p w:rsidR="00AD74F1" w:rsidRPr="003B23FE" w:rsidRDefault="00AD74F1">
            <w:pPr>
              <w:jc w:val="right"/>
              <w:cnfStyle w:val="000000100000"/>
              <w:rPr>
                <w:rFonts w:ascii="Calibri" w:hAnsi="Calibri" w:cs="Arial"/>
                <w:sz w:val="18"/>
                <w:szCs w:val="18"/>
              </w:rPr>
            </w:pPr>
            <w:r w:rsidRPr="003B23FE">
              <w:rPr>
                <w:rFonts w:ascii="Calibri" w:hAnsi="Calibri" w:cs="Arial"/>
                <w:sz w:val="18"/>
                <w:szCs w:val="18"/>
              </w:rPr>
              <w:t> </w:t>
            </w:r>
          </w:p>
        </w:tc>
        <w:tc>
          <w:tcPr>
            <w:cnfStyle w:val="000010000000"/>
            <w:tcW w:w="561" w:type="pct"/>
            <w:vAlign w:val="bottom"/>
          </w:tcPr>
          <w:p w:rsidR="00AD74F1" w:rsidRPr="003B23FE" w:rsidRDefault="00AD74F1">
            <w:pPr>
              <w:jc w:val="right"/>
              <w:rPr>
                <w:rFonts w:ascii="Calibri" w:hAnsi="Calibri" w:cs="Arial"/>
                <w:sz w:val="18"/>
                <w:szCs w:val="18"/>
              </w:rPr>
            </w:pPr>
            <w:r w:rsidRPr="003B23FE">
              <w:rPr>
                <w:rFonts w:ascii="Calibri" w:hAnsi="Calibri" w:cs="Arial"/>
                <w:sz w:val="18"/>
                <w:szCs w:val="18"/>
              </w:rPr>
              <w:t xml:space="preserve">                                                    -   </w:t>
            </w:r>
          </w:p>
        </w:tc>
        <w:tc>
          <w:tcPr>
            <w:tcW w:w="567" w:type="pct"/>
            <w:vAlign w:val="bottom"/>
          </w:tcPr>
          <w:p w:rsidR="00AD74F1" w:rsidRPr="003B23FE" w:rsidRDefault="00AD74F1">
            <w:pPr>
              <w:jc w:val="right"/>
              <w:cnfStyle w:val="000000100000"/>
              <w:rPr>
                <w:rFonts w:ascii="Calibri" w:hAnsi="Calibri" w:cs="Arial"/>
                <w:sz w:val="18"/>
                <w:szCs w:val="18"/>
              </w:rPr>
            </w:pPr>
            <w:r w:rsidRPr="003B23FE">
              <w:rPr>
                <w:rFonts w:ascii="Calibri" w:hAnsi="Calibri" w:cs="Arial"/>
                <w:sz w:val="18"/>
                <w:szCs w:val="18"/>
              </w:rPr>
              <w:t xml:space="preserve">                                                -   </w:t>
            </w:r>
          </w:p>
        </w:tc>
        <w:tc>
          <w:tcPr>
            <w:cnfStyle w:val="000010000000"/>
            <w:tcW w:w="522" w:type="pct"/>
            <w:vAlign w:val="bottom"/>
          </w:tcPr>
          <w:p w:rsidR="00AD74F1" w:rsidRPr="003B23FE" w:rsidRDefault="00AD74F1">
            <w:pPr>
              <w:jc w:val="right"/>
              <w:rPr>
                <w:rFonts w:ascii="Calibri" w:hAnsi="Calibri" w:cs="Arial"/>
                <w:sz w:val="18"/>
                <w:szCs w:val="18"/>
              </w:rPr>
            </w:pPr>
            <w:r w:rsidRPr="003B23FE">
              <w:rPr>
                <w:rFonts w:ascii="Calibri" w:hAnsi="Calibri" w:cs="Arial"/>
                <w:sz w:val="18"/>
                <w:szCs w:val="18"/>
              </w:rPr>
              <w:t xml:space="preserve">                                                             -   </w:t>
            </w:r>
          </w:p>
        </w:tc>
        <w:tc>
          <w:tcPr>
            <w:cnfStyle w:val="000100000000"/>
            <w:tcW w:w="605" w:type="pct"/>
            <w:vAlign w:val="bottom"/>
          </w:tcPr>
          <w:p w:rsidR="00AD74F1" w:rsidRPr="003B23FE" w:rsidRDefault="00AD74F1">
            <w:pPr>
              <w:rPr>
                <w:rFonts w:ascii="Calibri" w:hAnsi="Calibri" w:cs="Arial"/>
                <w:sz w:val="18"/>
                <w:szCs w:val="18"/>
              </w:rPr>
            </w:pPr>
            <w:r w:rsidRPr="003B23FE">
              <w:rPr>
                <w:rFonts w:ascii="Calibri" w:hAnsi="Calibri" w:cs="Arial"/>
                <w:sz w:val="18"/>
                <w:szCs w:val="18"/>
              </w:rPr>
              <w:t xml:space="preserve">                             2,158,906.02 </w:t>
            </w:r>
          </w:p>
        </w:tc>
      </w:tr>
      <w:tr w:rsidR="00AD74F1" w:rsidRPr="004C6292" w:rsidTr="00233B4C">
        <w:trPr>
          <w:trHeight w:val="12"/>
        </w:trPr>
        <w:tc>
          <w:tcPr>
            <w:cnfStyle w:val="001000000000"/>
            <w:tcW w:w="491" w:type="pct"/>
          </w:tcPr>
          <w:p w:rsidR="00AD74F1" w:rsidRPr="004C6292" w:rsidRDefault="00AD74F1" w:rsidP="00E90B7B">
            <w:pPr>
              <w:rPr>
                <w:rFonts w:asciiTheme="minorHAnsi" w:eastAsia="Times New Roman" w:hAnsiTheme="minorHAnsi" w:cstheme="minorHAnsi"/>
                <w:bCs w:val="0"/>
                <w:sz w:val="18"/>
                <w:szCs w:val="18"/>
              </w:rPr>
            </w:pPr>
            <w:r w:rsidRPr="004C6292">
              <w:rPr>
                <w:rFonts w:asciiTheme="minorHAnsi" w:eastAsia="Times New Roman" w:hAnsiTheme="minorHAnsi" w:cstheme="minorHAnsi"/>
                <w:sz w:val="18"/>
                <w:szCs w:val="18"/>
              </w:rPr>
              <w:t>Punë</w:t>
            </w:r>
          </w:p>
        </w:tc>
        <w:tc>
          <w:tcPr>
            <w:cnfStyle w:val="000010000000"/>
            <w:tcW w:w="631" w:type="pct"/>
            <w:vAlign w:val="bottom"/>
          </w:tcPr>
          <w:p w:rsidR="00AD74F1" w:rsidRPr="003B23FE" w:rsidRDefault="00AD74F1">
            <w:pPr>
              <w:jc w:val="right"/>
              <w:rPr>
                <w:rFonts w:ascii="Calibri" w:hAnsi="Calibri" w:cs="Arial"/>
                <w:sz w:val="18"/>
                <w:szCs w:val="18"/>
              </w:rPr>
            </w:pPr>
            <w:r w:rsidRPr="003B23FE">
              <w:rPr>
                <w:rFonts w:ascii="Calibri" w:hAnsi="Calibri" w:cs="Arial"/>
                <w:sz w:val="18"/>
                <w:szCs w:val="18"/>
              </w:rPr>
              <w:t xml:space="preserve">                168,058,420.57 </w:t>
            </w:r>
          </w:p>
        </w:tc>
        <w:tc>
          <w:tcPr>
            <w:tcW w:w="541" w:type="pct"/>
          </w:tcPr>
          <w:p w:rsidR="00AD74F1" w:rsidRPr="003B23FE" w:rsidRDefault="00AD74F1">
            <w:pPr>
              <w:jc w:val="right"/>
              <w:cnfStyle w:val="000000000000"/>
              <w:rPr>
                <w:rFonts w:ascii="Calibri" w:hAnsi="Calibri" w:cs="Arial"/>
                <w:sz w:val="18"/>
                <w:szCs w:val="18"/>
              </w:rPr>
            </w:pPr>
            <w:r w:rsidRPr="003B23FE">
              <w:rPr>
                <w:rFonts w:ascii="Calibri" w:hAnsi="Calibri" w:cs="Arial"/>
                <w:sz w:val="18"/>
                <w:szCs w:val="18"/>
              </w:rPr>
              <w:t xml:space="preserve">                                                  -   </w:t>
            </w:r>
          </w:p>
        </w:tc>
        <w:tc>
          <w:tcPr>
            <w:cnfStyle w:val="000010000000"/>
            <w:tcW w:w="521" w:type="pct"/>
            <w:vAlign w:val="bottom"/>
          </w:tcPr>
          <w:p w:rsidR="00AD74F1" w:rsidRPr="003B23FE" w:rsidRDefault="00AD74F1">
            <w:pPr>
              <w:jc w:val="right"/>
              <w:rPr>
                <w:rFonts w:ascii="Calibri" w:hAnsi="Calibri" w:cs="Arial"/>
                <w:sz w:val="18"/>
                <w:szCs w:val="18"/>
              </w:rPr>
            </w:pPr>
            <w:r w:rsidRPr="003B23FE">
              <w:rPr>
                <w:rFonts w:ascii="Calibri" w:hAnsi="Calibri" w:cs="Arial"/>
                <w:sz w:val="18"/>
                <w:szCs w:val="18"/>
              </w:rPr>
              <w:t xml:space="preserve">                                                    -   </w:t>
            </w:r>
          </w:p>
        </w:tc>
        <w:tc>
          <w:tcPr>
            <w:tcW w:w="561" w:type="pct"/>
            <w:vAlign w:val="bottom"/>
          </w:tcPr>
          <w:p w:rsidR="00AD74F1" w:rsidRPr="003B23FE" w:rsidRDefault="00AD74F1">
            <w:pPr>
              <w:jc w:val="right"/>
              <w:cnfStyle w:val="000000000000"/>
              <w:rPr>
                <w:rFonts w:ascii="Calibri" w:hAnsi="Calibri" w:cs="Arial"/>
                <w:sz w:val="18"/>
                <w:szCs w:val="18"/>
              </w:rPr>
            </w:pPr>
            <w:r w:rsidRPr="003B23FE">
              <w:rPr>
                <w:rFonts w:ascii="Calibri" w:hAnsi="Calibri" w:cs="Arial"/>
                <w:sz w:val="18"/>
                <w:szCs w:val="18"/>
              </w:rPr>
              <w:t xml:space="preserve">                               31,660.15 </w:t>
            </w:r>
          </w:p>
        </w:tc>
        <w:tc>
          <w:tcPr>
            <w:cnfStyle w:val="000010000000"/>
            <w:tcW w:w="561" w:type="pct"/>
            <w:vAlign w:val="bottom"/>
          </w:tcPr>
          <w:p w:rsidR="00AD74F1" w:rsidRPr="003B23FE" w:rsidRDefault="00AD74F1">
            <w:pPr>
              <w:jc w:val="right"/>
              <w:rPr>
                <w:rFonts w:ascii="Calibri" w:hAnsi="Calibri" w:cs="Arial"/>
                <w:sz w:val="18"/>
                <w:szCs w:val="18"/>
              </w:rPr>
            </w:pPr>
            <w:r w:rsidRPr="003B23FE">
              <w:rPr>
                <w:rFonts w:ascii="Calibri" w:hAnsi="Calibri" w:cs="Arial"/>
                <w:sz w:val="18"/>
                <w:szCs w:val="18"/>
              </w:rPr>
              <w:t xml:space="preserve">                        6,811,475.38 </w:t>
            </w:r>
          </w:p>
        </w:tc>
        <w:tc>
          <w:tcPr>
            <w:tcW w:w="567" w:type="pct"/>
            <w:vAlign w:val="bottom"/>
          </w:tcPr>
          <w:p w:rsidR="00AD74F1" w:rsidRPr="003B23FE" w:rsidRDefault="00AD74F1">
            <w:pPr>
              <w:jc w:val="right"/>
              <w:cnfStyle w:val="000000000000"/>
              <w:rPr>
                <w:rFonts w:ascii="Calibri" w:hAnsi="Calibri" w:cs="Arial"/>
                <w:sz w:val="18"/>
                <w:szCs w:val="18"/>
              </w:rPr>
            </w:pPr>
            <w:r w:rsidRPr="003B23FE">
              <w:rPr>
                <w:rFonts w:ascii="Calibri" w:hAnsi="Calibri" w:cs="Arial"/>
                <w:sz w:val="18"/>
                <w:szCs w:val="18"/>
              </w:rPr>
              <w:t xml:space="preserve">                    2,063,477.95 </w:t>
            </w:r>
          </w:p>
        </w:tc>
        <w:tc>
          <w:tcPr>
            <w:cnfStyle w:val="000010000000"/>
            <w:tcW w:w="522" w:type="pct"/>
            <w:vAlign w:val="bottom"/>
          </w:tcPr>
          <w:p w:rsidR="00AD74F1" w:rsidRPr="003B23FE" w:rsidRDefault="00AD74F1">
            <w:pPr>
              <w:jc w:val="right"/>
              <w:rPr>
                <w:rFonts w:ascii="Calibri" w:hAnsi="Calibri" w:cs="Arial"/>
                <w:sz w:val="18"/>
                <w:szCs w:val="18"/>
              </w:rPr>
            </w:pPr>
            <w:r w:rsidRPr="003B23FE">
              <w:rPr>
                <w:rFonts w:ascii="Calibri" w:hAnsi="Calibri" w:cs="Arial"/>
                <w:sz w:val="18"/>
                <w:szCs w:val="18"/>
              </w:rPr>
              <w:t xml:space="preserve">                                         12,724.14 </w:t>
            </w:r>
          </w:p>
        </w:tc>
        <w:tc>
          <w:tcPr>
            <w:cnfStyle w:val="000100000000"/>
            <w:tcW w:w="605" w:type="pct"/>
            <w:vAlign w:val="bottom"/>
          </w:tcPr>
          <w:p w:rsidR="00AD74F1" w:rsidRPr="003B23FE" w:rsidRDefault="00AD74F1">
            <w:pPr>
              <w:rPr>
                <w:rFonts w:ascii="Calibri" w:hAnsi="Calibri" w:cs="Arial"/>
                <w:sz w:val="18"/>
                <w:szCs w:val="18"/>
              </w:rPr>
            </w:pPr>
            <w:r w:rsidRPr="003B23FE">
              <w:rPr>
                <w:rFonts w:ascii="Calibri" w:hAnsi="Calibri" w:cs="Arial"/>
                <w:sz w:val="18"/>
                <w:szCs w:val="18"/>
              </w:rPr>
              <w:t xml:space="preserve">                       176,977,758.19 </w:t>
            </w:r>
          </w:p>
        </w:tc>
      </w:tr>
      <w:tr w:rsidR="00AD74F1" w:rsidRPr="004C6292" w:rsidTr="00233B4C">
        <w:trPr>
          <w:cnfStyle w:val="000000100000"/>
          <w:trHeight w:val="213"/>
        </w:trPr>
        <w:tc>
          <w:tcPr>
            <w:cnfStyle w:val="001000000000"/>
            <w:tcW w:w="491" w:type="pct"/>
          </w:tcPr>
          <w:p w:rsidR="00AD74F1" w:rsidRPr="004C6292" w:rsidRDefault="00AD74F1" w:rsidP="00E90B7B">
            <w:pPr>
              <w:rPr>
                <w:rFonts w:asciiTheme="minorHAnsi" w:eastAsia="Times New Roman" w:hAnsiTheme="minorHAnsi" w:cstheme="minorHAnsi"/>
                <w:bCs w:val="0"/>
                <w:sz w:val="18"/>
                <w:szCs w:val="18"/>
              </w:rPr>
            </w:pPr>
            <w:r w:rsidRPr="004C6292">
              <w:rPr>
                <w:rFonts w:asciiTheme="minorHAnsi" w:eastAsia="Times New Roman" w:hAnsiTheme="minorHAnsi" w:cstheme="minorHAnsi"/>
                <w:sz w:val="18"/>
                <w:szCs w:val="18"/>
              </w:rPr>
              <w:t>Gjithsej</w:t>
            </w:r>
          </w:p>
        </w:tc>
        <w:tc>
          <w:tcPr>
            <w:cnfStyle w:val="000010000000"/>
            <w:tcW w:w="631" w:type="pct"/>
            <w:vAlign w:val="bottom"/>
          </w:tcPr>
          <w:p w:rsidR="00AD74F1" w:rsidRPr="003B23FE" w:rsidRDefault="00AD74F1">
            <w:pPr>
              <w:jc w:val="right"/>
              <w:rPr>
                <w:rFonts w:ascii="Calibri" w:hAnsi="Calibri" w:cs="Arial"/>
                <w:sz w:val="18"/>
                <w:szCs w:val="18"/>
              </w:rPr>
            </w:pPr>
            <w:r w:rsidRPr="003B23FE">
              <w:rPr>
                <w:rFonts w:ascii="Calibri" w:hAnsi="Calibri" w:cs="Arial"/>
                <w:sz w:val="18"/>
                <w:szCs w:val="18"/>
              </w:rPr>
              <w:t xml:space="preserve">                457,187,278.28 </w:t>
            </w:r>
          </w:p>
        </w:tc>
        <w:tc>
          <w:tcPr>
            <w:tcW w:w="541" w:type="pct"/>
            <w:vAlign w:val="bottom"/>
          </w:tcPr>
          <w:p w:rsidR="00AD74F1" w:rsidRPr="003B23FE" w:rsidRDefault="00AD74F1">
            <w:pPr>
              <w:jc w:val="right"/>
              <w:cnfStyle w:val="000000100000"/>
              <w:rPr>
                <w:rFonts w:ascii="Calibri" w:hAnsi="Calibri" w:cs="Arial"/>
                <w:sz w:val="18"/>
                <w:szCs w:val="18"/>
              </w:rPr>
            </w:pPr>
            <w:r w:rsidRPr="003B23FE">
              <w:rPr>
                <w:rFonts w:ascii="Calibri" w:hAnsi="Calibri" w:cs="Arial"/>
                <w:sz w:val="18"/>
                <w:szCs w:val="18"/>
              </w:rPr>
              <w:t xml:space="preserve">                      7,450,000.80 </w:t>
            </w:r>
          </w:p>
        </w:tc>
        <w:tc>
          <w:tcPr>
            <w:cnfStyle w:val="000010000000"/>
            <w:tcW w:w="521" w:type="pct"/>
            <w:vAlign w:val="bottom"/>
          </w:tcPr>
          <w:p w:rsidR="00AD74F1" w:rsidRPr="003B23FE" w:rsidRDefault="00AD74F1">
            <w:pPr>
              <w:jc w:val="right"/>
              <w:rPr>
                <w:rFonts w:ascii="Calibri" w:hAnsi="Calibri" w:cs="Arial"/>
                <w:sz w:val="18"/>
                <w:szCs w:val="18"/>
              </w:rPr>
            </w:pPr>
            <w:r w:rsidRPr="003B23FE">
              <w:rPr>
                <w:rFonts w:ascii="Calibri" w:hAnsi="Calibri" w:cs="Arial"/>
                <w:sz w:val="18"/>
                <w:szCs w:val="18"/>
              </w:rPr>
              <w:t xml:space="preserve">                        2,158,906.02 </w:t>
            </w:r>
          </w:p>
        </w:tc>
        <w:tc>
          <w:tcPr>
            <w:tcW w:w="561" w:type="pct"/>
            <w:vAlign w:val="bottom"/>
          </w:tcPr>
          <w:p w:rsidR="00AD74F1" w:rsidRPr="003B23FE" w:rsidRDefault="00AD74F1">
            <w:pPr>
              <w:jc w:val="right"/>
              <w:cnfStyle w:val="000000100000"/>
              <w:rPr>
                <w:rFonts w:ascii="Calibri" w:hAnsi="Calibri" w:cs="Arial"/>
                <w:sz w:val="18"/>
                <w:szCs w:val="18"/>
              </w:rPr>
            </w:pPr>
            <w:r w:rsidRPr="003B23FE">
              <w:rPr>
                <w:rFonts w:ascii="Calibri" w:hAnsi="Calibri" w:cs="Arial"/>
                <w:sz w:val="18"/>
                <w:szCs w:val="18"/>
              </w:rPr>
              <w:t xml:space="preserve">                     26,600,075.83 </w:t>
            </w:r>
          </w:p>
        </w:tc>
        <w:tc>
          <w:tcPr>
            <w:cnfStyle w:val="000010000000"/>
            <w:tcW w:w="561" w:type="pct"/>
            <w:vAlign w:val="bottom"/>
          </w:tcPr>
          <w:p w:rsidR="00AD74F1" w:rsidRPr="003B23FE" w:rsidRDefault="00AD74F1">
            <w:pPr>
              <w:jc w:val="right"/>
              <w:rPr>
                <w:rFonts w:ascii="Calibri" w:hAnsi="Calibri" w:cs="Arial"/>
                <w:sz w:val="18"/>
                <w:szCs w:val="18"/>
              </w:rPr>
            </w:pPr>
            <w:r w:rsidRPr="003B23FE">
              <w:rPr>
                <w:rFonts w:ascii="Calibri" w:hAnsi="Calibri" w:cs="Arial"/>
                <w:sz w:val="18"/>
                <w:szCs w:val="18"/>
              </w:rPr>
              <w:t xml:space="preserve">                     34,295,214.22 </w:t>
            </w:r>
          </w:p>
        </w:tc>
        <w:tc>
          <w:tcPr>
            <w:tcW w:w="567" w:type="pct"/>
            <w:vAlign w:val="bottom"/>
          </w:tcPr>
          <w:p w:rsidR="00AD74F1" w:rsidRPr="003B23FE" w:rsidRDefault="00AD74F1">
            <w:pPr>
              <w:jc w:val="right"/>
              <w:cnfStyle w:val="000000100000"/>
              <w:rPr>
                <w:rFonts w:ascii="Calibri" w:hAnsi="Calibri" w:cs="Arial"/>
                <w:sz w:val="18"/>
                <w:szCs w:val="18"/>
              </w:rPr>
            </w:pPr>
            <w:r w:rsidRPr="003B23FE">
              <w:rPr>
                <w:rFonts w:ascii="Calibri" w:hAnsi="Calibri" w:cs="Arial"/>
                <w:sz w:val="18"/>
                <w:szCs w:val="18"/>
              </w:rPr>
              <w:t xml:space="preserve">                 21,971,811.73 </w:t>
            </w:r>
          </w:p>
        </w:tc>
        <w:tc>
          <w:tcPr>
            <w:cnfStyle w:val="000010000000"/>
            <w:tcW w:w="522" w:type="pct"/>
            <w:vAlign w:val="bottom"/>
          </w:tcPr>
          <w:p w:rsidR="00AD74F1" w:rsidRPr="003B23FE" w:rsidRDefault="00AD74F1">
            <w:pPr>
              <w:jc w:val="right"/>
              <w:rPr>
                <w:rFonts w:ascii="Calibri" w:hAnsi="Calibri" w:cs="Arial"/>
                <w:sz w:val="18"/>
                <w:szCs w:val="18"/>
              </w:rPr>
            </w:pPr>
            <w:r w:rsidRPr="003B23FE">
              <w:rPr>
                <w:rFonts w:ascii="Calibri" w:hAnsi="Calibri" w:cs="Arial"/>
                <w:sz w:val="18"/>
                <w:szCs w:val="18"/>
              </w:rPr>
              <w:t xml:space="preserve">                                 2,487,481.32 </w:t>
            </w:r>
          </w:p>
        </w:tc>
        <w:tc>
          <w:tcPr>
            <w:cnfStyle w:val="000100000000"/>
            <w:tcW w:w="605" w:type="pct"/>
            <w:vAlign w:val="bottom"/>
          </w:tcPr>
          <w:p w:rsidR="00AD74F1" w:rsidRPr="003B23FE" w:rsidRDefault="00AD74F1">
            <w:pPr>
              <w:rPr>
                <w:rFonts w:ascii="Calibri" w:hAnsi="Calibri" w:cs="Arial"/>
                <w:sz w:val="18"/>
                <w:szCs w:val="18"/>
              </w:rPr>
            </w:pPr>
            <w:r w:rsidRPr="003B23FE">
              <w:rPr>
                <w:rFonts w:ascii="Calibri" w:hAnsi="Calibri" w:cs="Arial"/>
                <w:sz w:val="18"/>
                <w:szCs w:val="18"/>
              </w:rPr>
              <w:t xml:space="preserve">                       552,150,768.20 </w:t>
            </w:r>
          </w:p>
        </w:tc>
      </w:tr>
      <w:tr w:rsidR="00E90B7B" w:rsidRPr="004C6292" w:rsidTr="000716BC">
        <w:trPr>
          <w:cnfStyle w:val="010000000000"/>
          <w:trHeight w:val="228"/>
        </w:trPr>
        <w:tc>
          <w:tcPr>
            <w:cnfStyle w:val="001000000000"/>
            <w:tcW w:w="4395" w:type="pct"/>
            <w:gridSpan w:val="8"/>
          </w:tcPr>
          <w:p w:rsidR="00E90B7B" w:rsidRPr="004C6292" w:rsidRDefault="00C3703B" w:rsidP="00E90B7B">
            <w:pPr>
              <w:rPr>
                <w:rFonts w:asciiTheme="minorHAnsi" w:hAnsiTheme="minorHAnsi" w:cstheme="minorHAnsi"/>
                <w:b w:val="0"/>
                <w:sz w:val="18"/>
                <w:szCs w:val="18"/>
              </w:rPr>
            </w:pPr>
            <w:r w:rsidRPr="004C6292">
              <w:rPr>
                <w:rFonts w:asciiTheme="minorHAnsi" w:hAnsiTheme="minorHAnsi" w:cstheme="minorHAnsi"/>
                <w:b w:val="0"/>
                <w:sz w:val="20"/>
                <w:szCs w:val="20"/>
              </w:rPr>
              <w:t>Vrejtje:Pjesa e Kontrates për ndërtimin e Autostradës Morinë-Merdare nga  Ministria e  Infrastrukturës</w:t>
            </w:r>
          </w:p>
        </w:tc>
        <w:tc>
          <w:tcPr>
            <w:cnfStyle w:val="000100000000"/>
            <w:tcW w:w="605" w:type="pct"/>
          </w:tcPr>
          <w:p w:rsidR="00E90B7B" w:rsidRPr="004C6292" w:rsidRDefault="00E90B7B" w:rsidP="00E90B7B">
            <w:pPr>
              <w:rPr>
                <w:rFonts w:asciiTheme="minorHAnsi" w:hAnsiTheme="minorHAnsi" w:cstheme="minorHAnsi"/>
                <w:bCs w:val="0"/>
                <w:sz w:val="18"/>
                <w:szCs w:val="18"/>
              </w:rPr>
            </w:pPr>
            <w:r w:rsidRPr="004C6292">
              <w:rPr>
                <w:rFonts w:asciiTheme="minorHAnsi" w:hAnsiTheme="minorHAnsi" w:cstheme="minorHAnsi"/>
                <w:sz w:val="18"/>
                <w:szCs w:val="18"/>
              </w:rPr>
              <w:t>236.165.999,52</w:t>
            </w:r>
          </w:p>
        </w:tc>
      </w:tr>
    </w:tbl>
    <w:p w:rsidR="000716BC" w:rsidRPr="007732A0" w:rsidRDefault="000716BC" w:rsidP="000716BC">
      <w:pPr>
        <w:ind w:firstLine="720"/>
        <w:jc w:val="both"/>
        <w:rPr>
          <w:rFonts w:ascii="Bookman Old Style" w:hAnsi="Bookman Old Style"/>
          <w:bCs/>
          <w:sz w:val="26"/>
          <w:szCs w:val="26"/>
        </w:rPr>
      </w:pPr>
      <w:r w:rsidRPr="007732A0">
        <w:rPr>
          <w:rFonts w:ascii="Bookman Old Style" w:hAnsi="Bookman Old Style"/>
          <w:bCs/>
          <w:sz w:val="26"/>
          <w:szCs w:val="26"/>
        </w:rPr>
        <w:t>Në tabelën nr. 7 dhe grafikonin nr. 16  kemi të pasqyruar vlerën e kontratave të nënshkruara sipas llojit dhe ndërthurjen e tyre me vlera të kontratave sipas procedurave të prokurimit gjatë vitit 2011. Këtu, pra, pasqyrohet secili lloj i prokurimit ndaj procedurës së zbatuar të prokurimit.</w:t>
      </w:r>
    </w:p>
    <w:p w:rsidR="00D914CE" w:rsidRPr="004C6292" w:rsidRDefault="00D914CE" w:rsidP="000716BC">
      <w:pPr>
        <w:ind w:firstLine="720"/>
        <w:jc w:val="both"/>
        <w:rPr>
          <w:rFonts w:ascii="Bookman Old Style" w:hAnsi="Bookman Old Style"/>
          <w:bCs/>
          <w:sz w:val="26"/>
          <w:szCs w:val="26"/>
        </w:rPr>
      </w:pPr>
    </w:p>
    <w:p w:rsidR="00F129A7" w:rsidRPr="004C6292" w:rsidRDefault="003B23FE" w:rsidP="00F129A7">
      <w:pPr>
        <w:jc w:val="both"/>
        <w:rPr>
          <w:bCs/>
        </w:rPr>
      </w:pPr>
      <w:r w:rsidRPr="003B23FE">
        <w:rPr>
          <w:bCs/>
          <w:noProof/>
          <w:lang w:val="en-US"/>
        </w:rPr>
        <w:drawing>
          <wp:inline distT="0" distB="0" distL="0" distR="0">
            <wp:extent cx="5640705" cy="3810000"/>
            <wp:effectExtent l="19050" t="0" r="17145" b="0"/>
            <wp:docPr id="25"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B14BD" w:rsidRPr="004C6292" w:rsidRDefault="003279AE" w:rsidP="002875B9">
      <w:pPr>
        <w:rPr>
          <w:rFonts w:ascii="Bookman Old Style" w:hAnsi="Bookman Old Style"/>
          <w:b/>
          <w:bCs/>
          <w:shd w:val="clear" w:color="auto" w:fill="C2D69B"/>
        </w:rPr>
      </w:pPr>
      <w:r w:rsidRPr="004C6292">
        <w:rPr>
          <w:rFonts w:ascii="Bookman Old Style" w:hAnsi="Bookman Old Style"/>
          <w:b/>
          <w:bCs/>
        </w:rPr>
        <w:t xml:space="preserve">   </w:t>
      </w:r>
      <w:r w:rsidR="003769DD" w:rsidRPr="004C6292">
        <w:rPr>
          <w:rFonts w:ascii="Bookman Old Style" w:hAnsi="Bookman Old Style"/>
          <w:b/>
          <w:bCs/>
        </w:rPr>
        <w:t xml:space="preserve">Grafikoni  </w:t>
      </w:r>
      <w:r w:rsidRPr="004C6292">
        <w:rPr>
          <w:rFonts w:ascii="Bookman Old Style" w:hAnsi="Bookman Old Style"/>
          <w:b/>
          <w:bCs/>
        </w:rPr>
        <w:t>1</w:t>
      </w:r>
      <w:r w:rsidR="00B56528" w:rsidRPr="004C6292">
        <w:rPr>
          <w:rFonts w:ascii="Bookman Old Style" w:hAnsi="Bookman Old Style"/>
          <w:b/>
          <w:bCs/>
        </w:rPr>
        <w:t>6</w:t>
      </w:r>
    </w:p>
    <w:p w:rsidR="000716BC" w:rsidRPr="004C6292" w:rsidRDefault="000716BC" w:rsidP="005A73E5">
      <w:pPr>
        <w:rPr>
          <w:b/>
          <w:bCs/>
        </w:rPr>
      </w:pPr>
    </w:p>
    <w:p w:rsidR="00541342" w:rsidRPr="004C6292" w:rsidRDefault="00DD479A" w:rsidP="00DD479A">
      <w:pPr>
        <w:autoSpaceDE w:val="0"/>
        <w:autoSpaceDN w:val="0"/>
        <w:adjustRightInd w:val="0"/>
        <w:jc w:val="center"/>
        <w:rPr>
          <w:rFonts w:ascii="Bookman Old Style" w:hAnsi="Bookman Old Style"/>
          <w:b/>
          <w:bCs/>
          <w:sz w:val="26"/>
          <w:szCs w:val="26"/>
        </w:rPr>
      </w:pPr>
      <w:r w:rsidRPr="004C6292">
        <w:rPr>
          <w:rFonts w:ascii="Bookman Old Style" w:hAnsi="Bookman Old Style"/>
          <w:b/>
          <w:bCs/>
          <w:sz w:val="26"/>
          <w:szCs w:val="26"/>
        </w:rPr>
        <w:t>2.</w:t>
      </w:r>
      <w:r w:rsidR="0059201C" w:rsidRPr="004C6292">
        <w:rPr>
          <w:rFonts w:ascii="Bookman Old Style" w:hAnsi="Bookman Old Style"/>
          <w:b/>
          <w:bCs/>
          <w:sz w:val="26"/>
          <w:szCs w:val="26"/>
        </w:rPr>
        <w:t>8</w:t>
      </w:r>
      <w:r w:rsidRPr="004C6292">
        <w:rPr>
          <w:rFonts w:ascii="Bookman Old Style" w:hAnsi="Bookman Old Style"/>
          <w:b/>
          <w:bCs/>
          <w:sz w:val="26"/>
          <w:szCs w:val="26"/>
        </w:rPr>
        <w:t xml:space="preserve">. KONTRATAT E NËNSHKRUARA DHE ANEKSKONTRATAT </w:t>
      </w:r>
      <w:r w:rsidR="00541342" w:rsidRPr="004C6292">
        <w:rPr>
          <w:rFonts w:ascii="Bookman Old Style" w:hAnsi="Bookman Old Style"/>
          <w:b/>
          <w:bCs/>
          <w:sz w:val="26"/>
          <w:szCs w:val="26"/>
        </w:rPr>
        <w:t xml:space="preserve"> </w:t>
      </w:r>
    </w:p>
    <w:tbl>
      <w:tblPr>
        <w:tblStyle w:val="LightList-Accent12"/>
        <w:tblpPr w:leftFromText="180" w:rightFromText="180" w:vertAnchor="text" w:horzAnchor="margin" w:tblpX="163" w:tblpY="170"/>
        <w:tblW w:w="9093" w:type="dxa"/>
        <w:tblLayout w:type="fixed"/>
        <w:tblLook w:val="01E0"/>
      </w:tblPr>
      <w:tblGrid>
        <w:gridCol w:w="1815"/>
        <w:gridCol w:w="2059"/>
        <w:gridCol w:w="1491"/>
        <w:gridCol w:w="2366"/>
        <w:gridCol w:w="1362"/>
      </w:tblGrid>
      <w:tr w:rsidR="00DD479A" w:rsidRPr="004C6292" w:rsidTr="001A3608">
        <w:trPr>
          <w:cnfStyle w:val="100000000000"/>
          <w:trHeight w:val="328"/>
        </w:trPr>
        <w:tc>
          <w:tcPr>
            <w:cnfStyle w:val="001000000000"/>
            <w:tcW w:w="9093" w:type="dxa"/>
            <w:gridSpan w:val="5"/>
          </w:tcPr>
          <w:p w:rsidR="00DD479A" w:rsidRPr="004C6292" w:rsidRDefault="00DD479A" w:rsidP="00AA0E08">
            <w:pPr>
              <w:jc w:val="center"/>
              <w:rPr>
                <w:rFonts w:asciiTheme="minorHAnsi" w:hAnsiTheme="minorHAnsi" w:cstheme="minorHAnsi"/>
                <w:bCs w:val="0"/>
              </w:rPr>
            </w:pPr>
          </w:p>
          <w:p w:rsidR="00DD479A" w:rsidRPr="004C6292" w:rsidRDefault="00DD479A" w:rsidP="00BD21EE">
            <w:pPr>
              <w:jc w:val="center"/>
              <w:rPr>
                <w:rFonts w:asciiTheme="minorHAnsi" w:hAnsiTheme="minorHAnsi" w:cstheme="minorHAnsi"/>
                <w:bCs w:val="0"/>
              </w:rPr>
            </w:pPr>
            <w:r w:rsidRPr="004C6292">
              <w:rPr>
                <w:rFonts w:asciiTheme="minorHAnsi" w:hAnsiTheme="minorHAnsi" w:cstheme="minorHAnsi"/>
              </w:rPr>
              <w:t xml:space="preserve">Vlera e kontratave të nënshkruara </w:t>
            </w:r>
            <w:r w:rsidR="001A3608" w:rsidRPr="004C6292">
              <w:rPr>
                <w:rFonts w:asciiTheme="minorHAnsi" w:hAnsiTheme="minorHAnsi" w:cstheme="minorHAnsi"/>
              </w:rPr>
              <w:t xml:space="preserve"> </w:t>
            </w:r>
            <w:r w:rsidR="00791FF3" w:rsidRPr="004C6292">
              <w:rPr>
                <w:rFonts w:asciiTheme="minorHAnsi" w:hAnsiTheme="minorHAnsi" w:cstheme="minorHAnsi"/>
              </w:rPr>
              <w:t>dhe</w:t>
            </w:r>
            <w:r w:rsidR="001A3608" w:rsidRPr="004C6292">
              <w:rPr>
                <w:rFonts w:asciiTheme="minorHAnsi" w:hAnsiTheme="minorHAnsi" w:cstheme="minorHAnsi"/>
              </w:rPr>
              <w:t xml:space="preserve"> </w:t>
            </w:r>
            <w:r w:rsidR="00791FF3" w:rsidRPr="004C6292">
              <w:rPr>
                <w:rFonts w:asciiTheme="minorHAnsi" w:hAnsiTheme="minorHAnsi" w:cstheme="minorHAnsi"/>
              </w:rPr>
              <w:t xml:space="preserve"> anekskontratave</w:t>
            </w:r>
            <w:r w:rsidRPr="004C6292">
              <w:rPr>
                <w:rFonts w:asciiTheme="minorHAnsi" w:hAnsiTheme="minorHAnsi" w:cstheme="minorHAnsi"/>
              </w:rPr>
              <w:t xml:space="preserve"> </w:t>
            </w:r>
            <w:r w:rsidR="001A3608" w:rsidRPr="004C6292">
              <w:rPr>
                <w:rFonts w:asciiTheme="minorHAnsi" w:hAnsiTheme="minorHAnsi" w:cstheme="minorHAnsi"/>
              </w:rPr>
              <w:t xml:space="preserve"> </w:t>
            </w:r>
            <w:r w:rsidRPr="004C6292">
              <w:rPr>
                <w:rFonts w:asciiTheme="minorHAnsi" w:hAnsiTheme="minorHAnsi" w:cstheme="minorHAnsi"/>
              </w:rPr>
              <w:t xml:space="preserve">gjatë </w:t>
            </w:r>
            <w:r w:rsidR="001A3608" w:rsidRPr="004C6292">
              <w:rPr>
                <w:rFonts w:asciiTheme="minorHAnsi" w:hAnsiTheme="minorHAnsi" w:cstheme="minorHAnsi"/>
              </w:rPr>
              <w:t xml:space="preserve">               </w:t>
            </w:r>
            <w:r w:rsidRPr="004C6292">
              <w:rPr>
                <w:rFonts w:asciiTheme="minorHAnsi" w:hAnsiTheme="minorHAnsi" w:cstheme="minorHAnsi"/>
              </w:rPr>
              <w:t>vitit 20</w:t>
            </w:r>
            <w:r w:rsidR="00BD21EE" w:rsidRPr="004C6292">
              <w:rPr>
                <w:rFonts w:asciiTheme="minorHAnsi" w:hAnsiTheme="minorHAnsi" w:cstheme="minorHAnsi"/>
              </w:rPr>
              <w:t>10</w:t>
            </w:r>
            <w:r w:rsidR="00F65940" w:rsidRPr="004C6292">
              <w:rPr>
                <w:rFonts w:asciiTheme="minorHAnsi" w:hAnsiTheme="minorHAnsi" w:cstheme="minorHAnsi"/>
              </w:rPr>
              <w:t xml:space="preserve"> dhe 201</w:t>
            </w:r>
            <w:r w:rsidR="00BD21EE" w:rsidRPr="004C6292">
              <w:rPr>
                <w:rFonts w:asciiTheme="minorHAnsi" w:hAnsiTheme="minorHAnsi" w:cstheme="minorHAnsi"/>
              </w:rPr>
              <w:t>1</w:t>
            </w:r>
            <w:r w:rsidR="00282A9F" w:rsidRPr="004C6292">
              <w:rPr>
                <w:rFonts w:asciiTheme="minorHAnsi" w:hAnsiTheme="minorHAnsi" w:cstheme="minorHAnsi"/>
              </w:rPr>
              <w:t xml:space="preserve"> (€ )</w:t>
            </w:r>
          </w:p>
        </w:tc>
      </w:tr>
      <w:tr w:rsidR="00BD21EE" w:rsidRPr="004C6292" w:rsidTr="001A3608">
        <w:trPr>
          <w:cnfStyle w:val="000000100000"/>
          <w:trHeight w:val="328"/>
        </w:trPr>
        <w:tc>
          <w:tcPr>
            <w:cnfStyle w:val="001000000000"/>
            <w:tcW w:w="1815" w:type="dxa"/>
          </w:tcPr>
          <w:p w:rsidR="00BD21EE" w:rsidRPr="004C6292" w:rsidRDefault="00BD21EE" w:rsidP="00BD21EE">
            <w:pPr>
              <w:rPr>
                <w:rFonts w:asciiTheme="minorHAnsi" w:hAnsiTheme="minorHAnsi" w:cstheme="minorHAnsi"/>
              </w:rPr>
            </w:pPr>
            <w:r w:rsidRPr="004C6292">
              <w:rPr>
                <w:rFonts w:asciiTheme="minorHAnsi" w:hAnsiTheme="minorHAnsi" w:cstheme="minorHAnsi"/>
              </w:rPr>
              <w:t>Kontratat:</w:t>
            </w:r>
          </w:p>
        </w:tc>
        <w:tc>
          <w:tcPr>
            <w:cnfStyle w:val="000010000000"/>
            <w:tcW w:w="2059" w:type="dxa"/>
          </w:tcPr>
          <w:p w:rsidR="00BD21EE" w:rsidRPr="004C6292" w:rsidRDefault="00BD21EE" w:rsidP="00BD21EE">
            <w:pPr>
              <w:jc w:val="center"/>
              <w:rPr>
                <w:rFonts w:asciiTheme="minorHAnsi" w:hAnsiTheme="minorHAnsi" w:cstheme="minorHAnsi"/>
              </w:rPr>
            </w:pPr>
            <w:r w:rsidRPr="004C6292">
              <w:rPr>
                <w:rFonts w:asciiTheme="minorHAnsi" w:hAnsiTheme="minorHAnsi" w:cstheme="minorHAnsi"/>
              </w:rPr>
              <w:t>Vlera e kontratave 2010  (€ )</w:t>
            </w:r>
          </w:p>
        </w:tc>
        <w:tc>
          <w:tcPr>
            <w:tcW w:w="1491" w:type="dxa"/>
          </w:tcPr>
          <w:p w:rsidR="00BD21EE" w:rsidRPr="004C6292" w:rsidRDefault="00BD21EE" w:rsidP="00BD21EE">
            <w:pPr>
              <w:jc w:val="center"/>
              <w:cnfStyle w:val="000000100000"/>
              <w:rPr>
                <w:rFonts w:asciiTheme="minorHAnsi" w:hAnsiTheme="minorHAnsi" w:cstheme="minorHAnsi"/>
              </w:rPr>
            </w:pPr>
            <w:r w:rsidRPr="004C6292">
              <w:rPr>
                <w:rFonts w:asciiTheme="minorHAnsi" w:hAnsiTheme="minorHAnsi" w:cstheme="minorHAnsi"/>
              </w:rPr>
              <w:t>Pjesmarrja 2010 %</w:t>
            </w:r>
          </w:p>
        </w:tc>
        <w:tc>
          <w:tcPr>
            <w:cnfStyle w:val="000010000000"/>
            <w:tcW w:w="2366" w:type="dxa"/>
          </w:tcPr>
          <w:p w:rsidR="00BD21EE" w:rsidRPr="004C6292" w:rsidRDefault="00BD21EE" w:rsidP="00BD21EE">
            <w:pPr>
              <w:jc w:val="center"/>
              <w:rPr>
                <w:rFonts w:asciiTheme="minorHAnsi" w:hAnsiTheme="minorHAnsi" w:cstheme="minorHAnsi"/>
                <w:b/>
              </w:rPr>
            </w:pPr>
            <w:r w:rsidRPr="004C6292">
              <w:rPr>
                <w:rFonts w:asciiTheme="minorHAnsi" w:hAnsiTheme="minorHAnsi" w:cstheme="minorHAnsi"/>
                <w:b/>
              </w:rPr>
              <w:t>Vlera e kontratave 2011  (€ )</w:t>
            </w:r>
          </w:p>
        </w:tc>
        <w:tc>
          <w:tcPr>
            <w:cnfStyle w:val="000100000000"/>
            <w:tcW w:w="1362" w:type="dxa"/>
          </w:tcPr>
          <w:p w:rsidR="00BD21EE" w:rsidRPr="004C6292" w:rsidRDefault="00BD21EE" w:rsidP="00BD21EE">
            <w:pPr>
              <w:jc w:val="center"/>
              <w:rPr>
                <w:rFonts w:asciiTheme="minorHAnsi" w:hAnsiTheme="minorHAnsi" w:cstheme="minorHAnsi"/>
              </w:rPr>
            </w:pPr>
            <w:r w:rsidRPr="004C6292">
              <w:rPr>
                <w:rFonts w:asciiTheme="minorHAnsi" w:hAnsiTheme="minorHAnsi" w:cstheme="minorHAnsi"/>
              </w:rPr>
              <w:t>Pjesmarrja 2011 %</w:t>
            </w:r>
          </w:p>
        </w:tc>
      </w:tr>
      <w:tr w:rsidR="003B23FE" w:rsidRPr="004C6292" w:rsidTr="00233B4C">
        <w:trPr>
          <w:trHeight w:val="339"/>
        </w:trPr>
        <w:tc>
          <w:tcPr>
            <w:cnfStyle w:val="001000000000"/>
            <w:tcW w:w="1815" w:type="dxa"/>
          </w:tcPr>
          <w:p w:rsidR="003B23FE" w:rsidRPr="004C6292" w:rsidRDefault="003B23FE" w:rsidP="00BD21EE">
            <w:pPr>
              <w:rPr>
                <w:rFonts w:asciiTheme="minorHAnsi" w:hAnsiTheme="minorHAnsi" w:cstheme="minorHAnsi"/>
              </w:rPr>
            </w:pPr>
            <w:r w:rsidRPr="004C6292">
              <w:rPr>
                <w:rFonts w:asciiTheme="minorHAnsi" w:hAnsiTheme="minorHAnsi" w:cstheme="minorHAnsi"/>
              </w:rPr>
              <w:t>Kontratat e nënshkruara</w:t>
            </w:r>
          </w:p>
        </w:tc>
        <w:tc>
          <w:tcPr>
            <w:cnfStyle w:val="000010000000"/>
            <w:tcW w:w="2059" w:type="dxa"/>
          </w:tcPr>
          <w:p w:rsidR="003B23FE" w:rsidRDefault="003B23FE" w:rsidP="00BD21EE">
            <w:pPr>
              <w:jc w:val="right"/>
              <w:rPr>
                <w:rFonts w:asciiTheme="minorHAnsi" w:hAnsiTheme="minorHAnsi" w:cstheme="minorHAnsi"/>
                <w:bCs/>
              </w:rPr>
            </w:pPr>
          </w:p>
          <w:p w:rsidR="003B23FE" w:rsidRPr="004C6292" w:rsidRDefault="003B23FE" w:rsidP="00BD21EE">
            <w:pPr>
              <w:jc w:val="right"/>
              <w:rPr>
                <w:rFonts w:asciiTheme="minorHAnsi" w:hAnsiTheme="minorHAnsi" w:cstheme="minorHAnsi"/>
                <w:bCs/>
              </w:rPr>
            </w:pPr>
            <w:r w:rsidRPr="004C6292">
              <w:rPr>
                <w:rFonts w:asciiTheme="minorHAnsi" w:hAnsiTheme="minorHAnsi" w:cstheme="minorHAnsi"/>
                <w:bCs/>
              </w:rPr>
              <w:t>474,462,253.89</w:t>
            </w:r>
          </w:p>
        </w:tc>
        <w:tc>
          <w:tcPr>
            <w:tcW w:w="1491" w:type="dxa"/>
          </w:tcPr>
          <w:p w:rsidR="003B23FE" w:rsidRDefault="003B23FE" w:rsidP="00BD21EE">
            <w:pPr>
              <w:jc w:val="right"/>
              <w:cnfStyle w:val="000000000000"/>
              <w:rPr>
                <w:rFonts w:asciiTheme="minorHAnsi" w:hAnsiTheme="minorHAnsi" w:cstheme="minorHAnsi"/>
                <w:bCs/>
              </w:rPr>
            </w:pPr>
          </w:p>
          <w:p w:rsidR="003B23FE" w:rsidRPr="004C6292" w:rsidRDefault="003B23FE" w:rsidP="00BD21EE">
            <w:pPr>
              <w:jc w:val="right"/>
              <w:cnfStyle w:val="000000000000"/>
              <w:rPr>
                <w:rFonts w:asciiTheme="minorHAnsi" w:hAnsiTheme="minorHAnsi" w:cstheme="minorHAnsi"/>
                <w:bCs/>
              </w:rPr>
            </w:pPr>
            <w:r w:rsidRPr="004C6292">
              <w:rPr>
                <w:rFonts w:asciiTheme="minorHAnsi" w:hAnsiTheme="minorHAnsi" w:cstheme="minorHAnsi"/>
                <w:bCs/>
              </w:rPr>
              <w:t>98.42</w:t>
            </w:r>
          </w:p>
        </w:tc>
        <w:tc>
          <w:tcPr>
            <w:cnfStyle w:val="000010000000"/>
            <w:tcW w:w="2366" w:type="dxa"/>
            <w:vAlign w:val="bottom"/>
          </w:tcPr>
          <w:p w:rsidR="003B23FE" w:rsidRPr="003B23FE" w:rsidRDefault="003B23FE">
            <w:pPr>
              <w:jc w:val="right"/>
              <w:rPr>
                <w:rFonts w:asciiTheme="minorHAnsi" w:hAnsiTheme="minorHAnsi"/>
                <w:b/>
                <w:bCs/>
              </w:rPr>
            </w:pPr>
            <w:r w:rsidRPr="003B23FE">
              <w:rPr>
                <w:rFonts w:asciiTheme="minorHAnsi" w:hAnsiTheme="minorHAnsi"/>
                <w:b/>
                <w:bCs/>
              </w:rPr>
              <w:t>546,667,767.41</w:t>
            </w:r>
          </w:p>
        </w:tc>
        <w:tc>
          <w:tcPr>
            <w:cnfStyle w:val="000100000000"/>
            <w:tcW w:w="1362" w:type="dxa"/>
          </w:tcPr>
          <w:p w:rsidR="003B23FE" w:rsidRDefault="003B23FE">
            <w:pPr>
              <w:jc w:val="right"/>
              <w:rPr>
                <w:rFonts w:asciiTheme="minorHAnsi" w:hAnsiTheme="minorHAnsi" w:cstheme="minorHAnsi"/>
              </w:rPr>
            </w:pPr>
          </w:p>
          <w:p w:rsidR="003B23FE" w:rsidRPr="004C6292" w:rsidRDefault="003B23FE">
            <w:pPr>
              <w:jc w:val="right"/>
              <w:rPr>
                <w:rFonts w:asciiTheme="minorHAnsi" w:hAnsiTheme="minorHAnsi" w:cstheme="minorHAnsi"/>
                <w:bCs w:val="0"/>
              </w:rPr>
            </w:pPr>
            <w:r w:rsidRPr="004C6292">
              <w:rPr>
                <w:rFonts w:asciiTheme="minorHAnsi" w:hAnsiTheme="minorHAnsi" w:cstheme="minorHAnsi"/>
              </w:rPr>
              <w:t>99,01</w:t>
            </w:r>
          </w:p>
        </w:tc>
      </w:tr>
      <w:tr w:rsidR="003B23FE" w:rsidRPr="004C6292" w:rsidTr="00233B4C">
        <w:trPr>
          <w:cnfStyle w:val="000000100000"/>
          <w:trHeight w:val="339"/>
        </w:trPr>
        <w:tc>
          <w:tcPr>
            <w:cnfStyle w:val="001000000000"/>
            <w:tcW w:w="1815" w:type="dxa"/>
          </w:tcPr>
          <w:p w:rsidR="003B23FE" w:rsidRPr="004C6292" w:rsidRDefault="003B23FE" w:rsidP="00BD21EE">
            <w:pPr>
              <w:rPr>
                <w:rFonts w:asciiTheme="minorHAnsi" w:hAnsiTheme="minorHAnsi" w:cstheme="minorHAnsi"/>
              </w:rPr>
            </w:pPr>
          </w:p>
          <w:p w:rsidR="003B23FE" w:rsidRPr="004C6292" w:rsidRDefault="003B23FE" w:rsidP="00BD21EE">
            <w:pPr>
              <w:rPr>
                <w:rFonts w:asciiTheme="minorHAnsi" w:hAnsiTheme="minorHAnsi" w:cstheme="minorHAnsi"/>
              </w:rPr>
            </w:pPr>
            <w:r w:rsidRPr="004C6292">
              <w:rPr>
                <w:rFonts w:asciiTheme="minorHAnsi" w:hAnsiTheme="minorHAnsi" w:cstheme="minorHAnsi"/>
              </w:rPr>
              <w:t>Anekskontratat</w:t>
            </w:r>
          </w:p>
        </w:tc>
        <w:tc>
          <w:tcPr>
            <w:cnfStyle w:val="000010000000"/>
            <w:tcW w:w="2059" w:type="dxa"/>
          </w:tcPr>
          <w:p w:rsidR="003B23FE" w:rsidRDefault="003B23FE" w:rsidP="00BD21EE">
            <w:pPr>
              <w:jc w:val="right"/>
              <w:rPr>
                <w:rFonts w:asciiTheme="minorHAnsi" w:hAnsiTheme="minorHAnsi" w:cstheme="minorHAnsi"/>
                <w:bCs/>
              </w:rPr>
            </w:pPr>
          </w:p>
          <w:p w:rsidR="003B23FE" w:rsidRPr="004C6292" w:rsidRDefault="003B23FE" w:rsidP="00BD21EE">
            <w:pPr>
              <w:jc w:val="right"/>
              <w:rPr>
                <w:rFonts w:asciiTheme="minorHAnsi" w:hAnsiTheme="minorHAnsi" w:cstheme="minorHAnsi"/>
                <w:bCs/>
              </w:rPr>
            </w:pPr>
            <w:r w:rsidRPr="004C6292">
              <w:rPr>
                <w:rFonts w:asciiTheme="minorHAnsi" w:hAnsiTheme="minorHAnsi" w:cstheme="minorHAnsi"/>
                <w:bCs/>
              </w:rPr>
              <w:t>7,606,594.67</w:t>
            </w:r>
          </w:p>
        </w:tc>
        <w:tc>
          <w:tcPr>
            <w:tcW w:w="1491" w:type="dxa"/>
          </w:tcPr>
          <w:p w:rsidR="003B23FE" w:rsidRDefault="003B23FE" w:rsidP="00BD21EE">
            <w:pPr>
              <w:jc w:val="right"/>
              <w:cnfStyle w:val="000000100000"/>
              <w:rPr>
                <w:rFonts w:asciiTheme="minorHAnsi" w:hAnsiTheme="minorHAnsi" w:cstheme="minorHAnsi"/>
                <w:bCs/>
              </w:rPr>
            </w:pPr>
          </w:p>
          <w:p w:rsidR="003B23FE" w:rsidRPr="004C6292" w:rsidRDefault="003B23FE" w:rsidP="00BD21EE">
            <w:pPr>
              <w:jc w:val="right"/>
              <w:cnfStyle w:val="000000100000"/>
              <w:rPr>
                <w:rFonts w:asciiTheme="minorHAnsi" w:hAnsiTheme="minorHAnsi" w:cstheme="minorHAnsi"/>
                <w:bCs/>
              </w:rPr>
            </w:pPr>
            <w:r w:rsidRPr="004C6292">
              <w:rPr>
                <w:rFonts w:asciiTheme="minorHAnsi" w:hAnsiTheme="minorHAnsi" w:cstheme="minorHAnsi"/>
                <w:bCs/>
              </w:rPr>
              <w:t>1.58</w:t>
            </w:r>
          </w:p>
        </w:tc>
        <w:tc>
          <w:tcPr>
            <w:cnfStyle w:val="000010000000"/>
            <w:tcW w:w="2366" w:type="dxa"/>
            <w:vAlign w:val="bottom"/>
          </w:tcPr>
          <w:p w:rsidR="003B23FE" w:rsidRPr="003B23FE" w:rsidRDefault="003B23FE">
            <w:pPr>
              <w:jc w:val="right"/>
              <w:rPr>
                <w:rFonts w:asciiTheme="minorHAnsi" w:hAnsiTheme="minorHAnsi"/>
                <w:b/>
                <w:bCs/>
              </w:rPr>
            </w:pPr>
            <w:r w:rsidRPr="003B23FE">
              <w:rPr>
                <w:rFonts w:asciiTheme="minorHAnsi" w:hAnsiTheme="minorHAnsi"/>
                <w:b/>
                <w:bCs/>
              </w:rPr>
              <w:t>5,483,000.79</w:t>
            </w:r>
          </w:p>
        </w:tc>
        <w:tc>
          <w:tcPr>
            <w:cnfStyle w:val="000100000000"/>
            <w:tcW w:w="1362" w:type="dxa"/>
          </w:tcPr>
          <w:p w:rsidR="003B23FE" w:rsidRDefault="003B23FE">
            <w:pPr>
              <w:jc w:val="right"/>
              <w:rPr>
                <w:rFonts w:asciiTheme="minorHAnsi" w:hAnsiTheme="minorHAnsi" w:cstheme="minorHAnsi"/>
              </w:rPr>
            </w:pPr>
          </w:p>
          <w:p w:rsidR="003B23FE" w:rsidRPr="004C6292" w:rsidRDefault="003B23FE">
            <w:pPr>
              <w:jc w:val="right"/>
              <w:rPr>
                <w:rFonts w:asciiTheme="minorHAnsi" w:hAnsiTheme="minorHAnsi" w:cstheme="minorHAnsi"/>
                <w:bCs w:val="0"/>
              </w:rPr>
            </w:pPr>
            <w:r w:rsidRPr="004C6292">
              <w:rPr>
                <w:rFonts w:asciiTheme="minorHAnsi" w:hAnsiTheme="minorHAnsi" w:cstheme="minorHAnsi"/>
              </w:rPr>
              <w:t>0,99</w:t>
            </w:r>
          </w:p>
        </w:tc>
      </w:tr>
      <w:tr w:rsidR="003B23FE" w:rsidRPr="004C6292" w:rsidTr="00233B4C">
        <w:trPr>
          <w:trHeight w:val="339"/>
        </w:trPr>
        <w:tc>
          <w:tcPr>
            <w:cnfStyle w:val="001000000000"/>
            <w:tcW w:w="1815" w:type="dxa"/>
          </w:tcPr>
          <w:p w:rsidR="003B23FE" w:rsidRPr="004C6292" w:rsidRDefault="003B23FE" w:rsidP="00BD21EE">
            <w:pPr>
              <w:rPr>
                <w:rFonts w:asciiTheme="minorHAnsi" w:hAnsiTheme="minorHAnsi" w:cstheme="minorHAnsi"/>
              </w:rPr>
            </w:pPr>
          </w:p>
          <w:p w:rsidR="003B23FE" w:rsidRPr="004C6292" w:rsidRDefault="003B23FE" w:rsidP="00BD21EE">
            <w:pPr>
              <w:rPr>
                <w:rFonts w:asciiTheme="minorHAnsi" w:hAnsiTheme="minorHAnsi" w:cstheme="minorHAnsi"/>
              </w:rPr>
            </w:pPr>
            <w:r w:rsidRPr="004C6292">
              <w:rPr>
                <w:rFonts w:asciiTheme="minorHAnsi" w:hAnsiTheme="minorHAnsi" w:cstheme="minorHAnsi"/>
              </w:rPr>
              <w:t>Gjithsej :</w:t>
            </w:r>
          </w:p>
        </w:tc>
        <w:tc>
          <w:tcPr>
            <w:cnfStyle w:val="000010000000"/>
            <w:tcW w:w="2059" w:type="dxa"/>
          </w:tcPr>
          <w:p w:rsidR="003B23FE" w:rsidRDefault="003B23FE" w:rsidP="00BD21EE">
            <w:pPr>
              <w:jc w:val="right"/>
              <w:rPr>
                <w:rFonts w:asciiTheme="minorHAnsi" w:hAnsiTheme="minorHAnsi" w:cstheme="minorHAnsi"/>
              </w:rPr>
            </w:pPr>
          </w:p>
          <w:p w:rsidR="003B23FE" w:rsidRPr="004C6292" w:rsidRDefault="003B23FE" w:rsidP="00BD21EE">
            <w:pPr>
              <w:jc w:val="right"/>
              <w:rPr>
                <w:rFonts w:asciiTheme="minorHAnsi" w:hAnsiTheme="minorHAnsi" w:cstheme="minorHAnsi"/>
              </w:rPr>
            </w:pPr>
            <w:r w:rsidRPr="004C6292">
              <w:rPr>
                <w:rFonts w:asciiTheme="minorHAnsi" w:hAnsiTheme="minorHAnsi" w:cstheme="minorHAnsi"/>
              </w:rPr>
              <w:t>482,068,848.56</w:t>
            </w:r>
          </w:p>
        </w:tc>
        <w:tc>
          <w:tcPr>
            <w:tcW w:w="1491" w:type="dxa"/>
          </w:tcPr>
          <w:p w:rsidR="003B23FE" w:rsidRDefault="003B23FE" w:rsidP="00BD21EE">
            <w:pPr>
              <w:jc w:val="right"/>
              <w:cnfStyle w:val="000000000000"/>
              <w:rPr>
                <w:rFonts w:asciiTheme="minorHAnsi" w:hAnsiTheme="minorHAnsi" w:cstheme="minorHAnsi"/>
              </w:rPr>
            </w:pPr>
          </w:p>
          <w:p w:rsidR="003B23FE" w:rsidRPr="004C6292" w:rsidRDefault="003B23FE" w:rsidP="00BD21EE">
            <w:pPr>
              <w:jc w:val="right"/>
              <w:cnfStyle w:val="000000000000"/>
              <w:rPr>
                <w:rFonts w:asciiTheme="minorHAnsi" w:hAnsiTheme="minorHAnsi" w:cstheme="minorHAnsi"/>
              </w:rPr>
            </w:pPr>
            <w:r w:rsidRPr="004C6292">
              <w:rPr>
                <w:rFonts w:asciiTheme="minorHAnsi" w:hAnsiTheme="minorHAnsi" w:cstheme="minorHAnsi"/>
              </w:rPr>
              <w:t>100.00</w:t>
            </w:r>
          </w:p>
        </w:tc>
        <w:tc>
          <w:tcPr>
            <w:cnfStyle w:val="000010000000"/>
            <w:tcW w:w="2366" w:type="dxa"/>
            <w:vAlign w:val="bottom"/>
          </w:tcPr>
          <w:p w:rsidR="003B23FE" w:rsidRPr="003B23FE" w:rsidRDefault="003B23FE">
            <w:pPr>
              <w:jc w:val="right"/>
              <w:rPr>
                <w:rFonts w:asciiTheme="minorHAnsi" w:hAnsiTheme="minorHAnsi"/>
                <w:b/>
                <w:bCs/>
              </w:rPr>
            </w:pPr>
            <w:r w:rsidRPr="003B23FE">
              <w:rPr>
                <w:rFonts w:asciiTheme="minorHAnsi" w:hAnsiTheme="minorHAnsi"/>
                <w:b/>
                <w:bCs/>
              </w:rPr>
              <w:t>552,150,768.20</w:t>
            </w:r>
          </w:p>
        </w:tc>
        <w:tc>
          <w:tcPr>
            <w:cnfStyle w:val="000100000000"/>
            <w:tcW w:w="1362" w:type="dxa"/>
          </w:tcPr>
          <w:p w:rsidR="003B23FE" w:rsidRDefault="003B23FE">
            <w:pPr>
              <w:jc w:val="right"/>
              <w:rPr>
                <w:rFonts w:asciiTheme="minorHAnsi" w:hAnsiTheme="minorHAnsi" w:cstheme="minorHAnsi"/>
              </w:rPr>
            </w:pPr>
          </w:p>
          <w:p w:rsidR="003B23FE" w:rsidRPr="004C6292" w:rsidRDefault="003B23FE">
            <w:pPr>
              <w:jc w:val="right"/>
              <w:rPr>
                <w:rFonts w:asciiTheme="minorHAnsi" w:hAnsiTheme="minorHAnsi" w:cstheme="minorHAnsi"/>
                <w:bCs w:val="0"/>
              </w:rPr>
            </w:pPr>
            <w:r w:rsidRPr="004C6292">
              <w:rPr>
                <w:rFonts w:asciiTheme="minorHAnsi" w:hAnsiTheme="minorHAnsi" w:cstheme="minorHAnsi"/>
              </w:rPr>
              <w:t>100,00</w:t>
            </w:r>
          </w:p>
        </w:tc>
      </w:tr>
      <w:tr w:rsidR="001C6851" w:rsidRPr="004C6292" w:rsidTr="001A3608">
        <w:trPr>
          <w:cnfStyle w:val="010000000000"/>
          <w:trHeight w:val="339"/>
        </w:trPr>
        <w:tc>
          <w:tcPr>
            <w:cnfStyle w:val="001000000000"/>
            <w:tcW w:w="5365" w:type="dxa"/>
            <w:gridSpan w:val="3"/>
          </w:tcPr>
          <w:p w:rsidR="001C6851" w:rsidRPr="004C6292" w:rsidRDefault="00C3703B" w:rsidP="001C6851">
            <w:pPr>
              <w:rPr>
                <w:rFonts w:asciiTheme="minorHAnsi" w:hAnsiTheme="minorHAnsi" w:cstheme="minorHAnsi"/>
                <w:b w:val="0"/>
                <w:sz w:val="20"/>
                <w:szCs w:val="20"/>
              </w:rPr>
            </w:pPr>
            <w:r w:rsidRPr="004C6292">
              <w:rPr>
                <w:rFonts w:asciiTheme="minorHAnsi" w:hAnsiTheme="minorHAnsi" w:cstheme="minorHAnsi"/>
                <w:b w:val="0"/>
                <w:sz w:val="20"/>
                <w:szCs w:val="20"/>
              </w:rPr>
              <w:t>Vrejtje:Pjesa e Kontrates për ndërtimin e Autostradës Morinë-Merdare nga  Ministria e  Infrastrukturës</w:t>
            </w:r>
          </w:p>
        </w:tc>
        <w:tc>
          <w:tcPr>
            <w:cnfStyle w:val="000010000000"/>
            <w:tcW w:w="2366" w:type="dxa"/>
          </w:tcPr>
          <w:p w:rsidR="001C6851" w:rsidRPr="004C6292" w:rsidRDefault="00BD21EE" w:rsidP="001C6851">
            <w:pPr>
              <w:jc w:val="right"/>
              <w:rPr>
                <w:rFonts w:asciiTheme="minorHAnsi" w:hAnsiTheme="minorHAnsi" w:cstheme="minorHAnsi"/>
              </w:rPr>
            </w:pPr>
            <w:r w:rsidRPr="004C6292">
              <w:rPr>
                <w:rFonts w:asciiTheme="minorHAnsi" w:hAnsiTheme="minorHAnsi" w:cstheme="minorHAnsi"/>
              </w:rPr>
              <w:t>236.165.999,52</w:t>
            </w:r>
          </w:p>
        </w:tc>
        <w:tc>
          <w:tcPr>
            <w:cnfStyle w:val="000100000000"/>
            <w:tcW w:w="1362" w:type="dxa"/>
          </w:tcPr>
          <w:p w:rsidR="001C6851" w:rsidRPr="004C6292" w:rsidRDefault="001C6851" w:rsidP="001C6851">
            <w:pPr>
              <w:jc w:val="right"/>
              <w:rPr>
                <w:rFonts w:asciiTheme="minorHAnsi" w:hAnsiTheme="minorHAnsi" w:cstheme="minorHAnsi"/>
                <w:b w:val="0"/>
                <w:sz w:val="20"/>
                <w:szCs w:val="20"/>
              </w:rPr>
            </w:pPr>
          </w:p>
        </w:tc>
      </w:tr>
    </w:tbl>
    <w:p w:rsidR="003279AE" w:rsidRPr="004C6292" w:rsidRDefault="003279AE" w:rsidP="007B25A4">
      <w:pPr>
        <w:rPr>
          <w:rFonts w:ascii="Bookman Old Style" w:hAnsi="Bookman Old Style"/>
          <w:b/>
          <w:bCs/>
        </w:rPr>
      </w:pPr>
      <w:r w:rsidRPr="004C6292">
        <w:rPr>
          <w:rFonts w:ascii="Bookman Old Style" w:hAnsi="Bookman Old Style"/>
          <w:b/>
          <w:bCs/>
        </w:rPr>
        <w:t xml:space="preserve">   Tabela </w:t>
      </w:r>
      <w:r w:rsidR="00F60308" w:rsidRPr="004C6292">
        <w:rPr>
          <w:rFonts w:ascii="Bookman Old Style" w:hAnsi="Bookman Old Style"/>
          <w:b/>
          <w:bCs/>
        </w:rPr>
        <w:t>8</w:t>
      </w:r>
    </w:p>
    <w:p w:rsidR="00AA00CE" w:rsidRPr="004C6292" w:rsidRDefault="00AA00CE" w:rsidP="0006673C">
      <w:pPr>
        <w:jc w:val="both"/>
      </w:pPr>
    </w:p>
    <w:p w:rsidR="008B2F6E" w:rsidRPr="004C6292" w:rsidRDefault="00AA00CE" w:rsidP="005B14BD">
      <w:pPr>
        <w:jc w:val="both"/>
        <w:rPr>
          <w:rFonts w:ascii="Bookman Old Style" w:hAnsi="Bookman Old Style"/>
          <w:bCs/>
          <w:sz w:val="26"/>
          <w:szCs w:val="26"/>
        </w:rPr>
      </w:pPr>
      <w:r w:rsidRPr="004C6292">
        <w:rPr>
          <w:rFonts w:ascii="Bookman Old Style" w:hAnsi="Bookman Old Style"/>
          <w:sz w:val="26"/>
          <w:szCs w:val="26"/>
        </w:rPr>
        <w:tab/>
      </w:r>
      <w:r w:rsidR="00282A9F" w:rsidRPr="007732A0">
        <w:rPr>
          <w:rFonts w:ascii="Bookman Old Style" w:hAnsi="Bookman Old Style"/>
          <w:sz w:val="26"/>
          <w:szCs w:val="26"/>
        </w:rPr>
        <w:t>Si</w:t>
      </w:r>
      <w:r w:rsidR="005D0C53" w:rsidRPr="007732A0">
        <w:rPr>
          <w:rFonts w:ascii="Bookman Old Style" w:hAnsi="Bookman Old Style"/>
          <w:sz w:val="26"/>
          <w:szCs w:val="26"/>
        </w:rPr>
        <w:t>ç</w:t>
      </w:r>
      <w:r w:rsidR="00282A9F" w:rsidRPr="007732A0">
        <w:rPr>
          <w:rFonts w:ascii="Bookman Old Style" w:hAnsi="Bookman Old Style"/>
          <w:sz w:val="26"/>
          <w:szCs w:val="26"/>
        </w:rPr>
        <w:t xml:space="preserve"> shihe</w:t>
      </w:r>
      <w:r w:rsidR="00281359" w:rsidRPr="007732A0">
        <w:rPr>
          <w:rFonts w:ascii="Bookman Old Style" w:hAnsi="Bookman Old Style"/>
          <w:sz w:val="26"/>
          <w:szCs w:val="26"/>
        </w:rPr>
        <w:t>t nga tabela e mësipërme nr.</w:t>
      </w:r>
      <w:r w:rsidR="002C4CB6" w:rsidRPr="007732A0">
        <w:rPr>
          <w:rFonts w:ascii="Bookman Old Style" w:hAnsi="Bookman Old Style"/>
          <w:sz w:val="26"/>
          <w:szCs w:val="26"/>
        </w:rPr>
        <w:t>8</w:t>
      </w:r>
      <w:r w:rsidR="00281359" w:rsidRPr="007732A0">
        <w:rPr>
          <w:rFonts w:ascii="Bookman Old Style" w:hAnsi="Bookman Old Style"/>
          <w:sz w:val="26"/>
          <w:szCs w:val="26"/>
        </w:rPr>
        <w:t xml:space="preserve"> v</w:t>
      </w:r>
      <w:r w:rsidR="00282A9F" w:rsidRPr="007732A0">
        <w:rPr>
          <w:rFonts w:ascii="Bookman Old Style" w:hAnsi="Bookman Old Style"/>
          <w:sz w:val="26"/>
          <w:szCs w:val="26"/>
        </w:rPr>
        <w:t>lera e kontratave të nënshkruara gjatë vitit 20</w:t>
      </w:r>
      <w:r w:rsidR="00953B16" w:rsidRPr="007732A0">
        <w:rPr>
          <w:rFonts w:ascii="Bookman Old Style" w:hAnsi="Bookman Old Style"/>
          <w:sz w:val="26"/>
          <w:szCs w:val="26"/>
        </w:rPr>
        <w:t>1</w:t>
      </w:r>
      <w:r w:rsidR="002C4CB6" w:rsidRPr="007732A0">
        <w:rPr>
          <w:rFonts w:ascii="Bookman Old Style" w:hAnsi="Bookman Old Style"/>
          <w:sz w:val="26"/>
          <w:szCs w:val="26"/>
        </w:rPr>
        <w:t>1</w:t>
      </w:r>
      <w:r w:rsidR="00282A9F" w:rsidRPr="007732A0">
        <w:rPr>
          <w:rFonts w:ascii="Bookman Old Style" w:hAnsi="Bookman Old Style"/>
          <w:sz w:val="26"/>
          <w:szCs w:val="26"/>
        </w:rPr>
        <w:t xml:space="preserve"> është </w:t>
      </w:r>
      <w:r w:rsidR="003B23FE" w:rsidRPr="007732A0">
        <w:rPr>
          <w:rFonts w:ascii="Bookman Old Style" w:hAnsi="Bookman Old Style"/>
          <w:bCs/>
          <w:sz w:val="26"/>
          <w:szCs w:val="26"/>
        </w:rPr>
        <w:t>546,667,767.41</w:t>
      </w:r>
      <w:r w:rsidR="00282A9F" w:rsidRPr="007732A0">
        <w:rPr>
          <w:rFonts w:ascii="Bookman Old Style" w:hAnsi="Bookman Old Style"/>
          <w:bCs/>
          <w:sz w:val="26"/>
          <w:szCs w:val="26"/>
        </w:rPr>
        <w:t xml:space="preserve">€, me një pjesëmarrje prej </w:t>
      </w:r>
      <w:r w:rsidR="002C4CB6" w:rsidRPr="007732A0">
        <w:rPr>
          <w:rFonts w:ascii="Bookman Old Style" w:hAnsi="Bookman Old Style"/>
          <w:bCs/>
          <w:sz w:val="26"/>
          <w:szCs w:val="26"/>
        </w:rPr>
        <w:t>99.01</w:t>
      </w:r>
      <w:r w:rsidR="00385BA3" w:rsidRPr="007732A0">
        <w:rPr>
          <w:rFonts w:ascii="Bookman Old Style" w:hAnsi="Bookman Old Style"/>
          <w:sz w:val="26"/>
          <w:szCs w:val="26"/>
        </w:rPr>
        <w:t>%</w:t>
      </w:r>
      <w:r w:rsidR="00EA2F5D" w:rsidRPr="007732A0">
        <w:rPr>
          <w:rFonts w:ascii="Bookman Old Style" w:hAnsi="Bookman Old Style"/>
          <w:sz w:val="26"/>
          <w:szCs w:val="26"/>
        </w:rPr>
        <w:t xml:space="preserve"> </w:t>
      </w:r>
      <w:r w:rsidR="00282A9F" w:rsidRPr="007732A0">
        <w:rPr>
          <w:rFonts w:ascii="Bookman Old Style" w:hAnsi="Bookman Old Style"/>
          <w:bCs/>
          <w:sz w:val="26"/>
          <w:szCs w:val="26"/>
        </w:rPr>
        <w:t xml:space="preserve">në vlerën e gjithëmbarshme të </w:t>
      </w:r>
      <w:r w:rsidR="002B2ACB" w:rsidRPr="007732A0">
        <w:rPr>
          <w:rFonts w:ascii="Bookman Old Style" w:hAnsi="Bookman Old Style"/>
          <w:bCs/>
          <w:sz w:val="26"/>
          <w:szCs w:val="26"/>
        </w:rPr>
        <w:t>kontratave të nënshkruara</w:t>
      </w:r>
      <w:r w:rsidR="00282A9F" w:rsidRPr="007732A0">
        <w:rPr>
          <w:rFonts w:ascii="Bookman Old Style" w:hAnsi="Bookman Old Style"/>
          <w:bCs/>
          <w:sz w:val="26"/>
          <w:szCs w:val="26"/>
        </w:rPr>
        <w:t xml:space="preserve">, kurse vlera e anekskontratave arrin në </w:t>
      </w:r>
      <w:r w:rsidR="001E5FC6" w:rsidRPr="007732A0">
        <w:rPr>
          <w:rFonts w:ascii="Bookman Old Style" w:hAnsi="Bookman Old Style" w:cstheme="minorHAnsi"/>
          <w:bCs/>
          <w:sz w:val="26"/>
          <w:szCs w:val="26"/>
        </w:rPr>
        <w:t>5.483.000,79</w:t>
      </w:r>
      <w:r w:rsidR="00282A9F" w:rsidRPr="007732A0">
        <w:rPr>
          <w:rFonts w:ascii="Bookman Old Style" w:hAnsi="Bookman Old Style"/>
          <w:bCs/>
          <w:sz w:val="26"/>
          <w:szCs w:val="26"/>
        </w:rPr>
        <w:t>€</w:t>
      </w:r>
      <w:r w:rsidR="005D0C53" w:rsidRPr="007732A0">
        <w:rPr>
          <w:rFonts w:ascii="Bookman Old Style" w:hAnsi="Bookman Old Style"/>
          <w:bCs/>
          <w:sz w:val="26"/>
          <w:szCs w:val="26"/>
        </w:rPr>
        <w:t>,</w:t>
      </w:r>
      <w:r w:rsidR="00282A9F" w:rsidRPr="007732A0">
        <w:rPr>
          <w:rFonts w:ascii="Bookman Old Style" w:hAnsi="Bookman Old Style"/>
          <w:bCs/>
          <w:sz w:val="26"/>
          <w:szCs w:val="26"/>
        </w:rPr>
        <w:t xml:space="preserve"> apo me pjesëmarrje </w:t>
      </w:r>
      <w:r w:rsidR="001E5FC6" w:rsidRPr="007732A0">
        <w:rPr>
          <w:rFonts w:ascii="Bookman Old Style" w:hAnsi="Bookman Old Style"/>
          <w:bCs/>
          <w:sz w:val="26"/>
          <w:szCs w:val="26"/>
        </w:rPr>
        <w:t>0.99</w:t>
      </w:r>
      <w:r w:rsidR="00282A9F" w:rsidRPr="007732A0">
        <w:rPr>
          <w:rFonts w:ascii="Bookman Old Style" w:hAnsi="Bookman Old Style"/>
          <w:bCs/>
          <w:sz w:val="26"/>
          <w:szCs w:val="26"/>
        </w:rPr>
        <w:t>% në vler</w:t>
      </w:r>
      <w:r w:rsidR="005D0C53" w:rsidRPr="007732A0">
        <w:rPr>
          <w:rFonts w:ascii="Bookman Old Style" w:hAnsi="Bookman Old Style"/>
          <w:bCs/>
          <w:sz w:val="26"/>
          <w:szCs w:val="26"/>
        </w:rPr>
        <w:t>ë</w:t>
      </w:r>
      <w:r w:rsidR="00282A9F" w:rsidRPr="007732A0">
        <w:rPr>
          <w:rFonts w:ascii="Bookman Old Style" w:hAnsi="Bookman Old Style"/>
          <w:bCs/>
          <w:sz w:val="26"/>
          <w:szCs w:val="26"/>
        </w:rPr>
        <w:t xml:space="preserve">n e gjithëmbarshme të kontratave të nënshkruara e që është </w:t>
      </w:r>
      <w:r w:rsidR="001E5FC6" w:rsidRPr="007732A0">
        <w:rPr>
          <w:rFonts w:ascii="Bookman Old Style" w:hAnsi="Bookman Old Style" w:cstheme="minorHAnsi"/>
          <w:bCs/>
          <w:sz w:val="26"/>
          <w:szCs w:val="26"/>
        </w:rPr>
        <w:t>55</w:t>
      </w:r>
      <w:r w:rsidR="003B23FE" w:rsidRPr="007732A0">
        <w:rPr>
          <w:rFonts w:ascii="Bookman Old Style" w:hAnsi="Bookman Old Style" w:cstheme="minorHAnsi"/>
          <w:bCs/>
          <w:sz w:val="26"/>
          <w:szCs w:val="26"/>
        </w:rPr>
        <w:t>2</w:t>
      </w:r>
      <w:r w:rsidR="001E5FC6" w:rsidRPr="007732A0">
        <w:rPr>
          <w:rFonts w:ascii="Bookman Old Style" w:hAnsi="Bookman Old Style" w:cstheme="minorHAnsi"/>
          <w:bCs/>
          <w:sz w:val="26"/>
          <w:szCs w:val="26"/>
        </w:rPr>
        <w:t>.</w:t>
      </w:r>
      <w:r w:rsidR="003B23FE" w:rsidRPr="007732A0">
        <w:rPr>
          <w:rFonts w:ascii="Bookman Old Style" w:hAnsi="Bookman Old Style" w:cstheme="minorHAnsi"/>
          <w:bCs/>
          <w:sz w:val="26"/>
          <w:szCs w:val="26"/>
        </w:rPr>
        <w:t>150</w:t>
      </w:r>
      <w:r w:rsidR="001E5FC6" w:rsidRPr="007732A0">
        <w:rPr>
          <w:rFonts w:ascii="Bookman Old Style" w:hAnsi="Bookman Old Style" w:cstheme="minorHAnsi"/>
          <w:bCs/>
          <w:sz w:val="26"/>
          <w:szCs w:val="26"/>
        </w:rPr>
        <w:t>.</w:t>
      </w:r>
      <w:r w:rsidR="003B23FE" w:rsidRPr="007732A0">
        <w:rPr>
          <w:rFonts w:ascii="Bookman Old Style" w:hAnsi="Bookman Old Style" w:cstheme="minorHAnsi"/>
          <w:bCs/>
          <w:sz w:val="26"/>
          <w:szCs w:val="26"/>
        </w:rPr>
        <w:t>768</w:t>
      </w:r>
      <w:r w:rsidR="001E5FC6" w:rsidRPr="007732A0">
        <w:rPr>
          <w:rFonts w:ascii="Bookman Old Style" w:hAnsi="Bookman Old Style" w:cstheme="minorHAnsi"/>
          <w:bCs/>
          <w:sz w:val="26"/>
          <w:szCs w:val="26"/>
        </w:rPr>
        <w:t>,</w:t>
      </w:r>
      <w:r w:rsidR="003B23FE" w:rsidRPr="007732A0">
        <w:rPr>
          <w:rFonts w:ascii="Bookman Old Style" w:hAnsi="Bookman Old Style" w:cstheme="minorHAnsi"/>
          <w:bCs/>
          <w:sz w:val="26"/>
          <w:szCs w:val="26"/>
        </w:rPr>
        <w:t>20</w:t>
      </w:r>
      <w:r w:rsidR="00282A9F" w:rsidRPr="007732A0">
        <w:rPr>
          <w:rFonts w:ascii="Bookman Old Style" w:hAnsi="Bookman Old Style"/>
          <w:bCs/>
          <w:sz w:val="26"/>
          <w:szCs w:val="26"/>
        </w:rPr>
        <w:t>€ .</w:t>
      </w:r>
      <w:r w:rsidR="00953B16" w:rsidRPr="007732A0">
        <w:rPr>
          <w:rFonts w:ascii="Bookman Old Style" w:hAnsi="Bookman Old Style"/>
          <w:bCs/>
          <w:sz w:val="26"/>
          <w:szCs w:val="26"/>
        </w:rPr>
        <w:t xml:space="preserve"> </w:t>
      </w:r>
    </w:p>
    <w:p w:rsidR="00C62685" w:rsidRPr="00D914CE" w:rsidRDefault="001C4F3B" w:rsidP="00D914CE">
      <w:pPr>
        <w:jc w:val="center"/>
        <w:rPr>
          <w:rFonts w:ascii="Bookman Old Style" w:hAnsi="Bookman Old Style"/>
          <w:b/>
          <w:bCs/>
          <w:sz w:val="26"/>
          <w:szCs w:val="26"/>
        </w:rPr>
      </w:pPr>
      <w:r w:rsidRPr="004C6292">
        <w:rPr>
          <w:rFonts w:ascii="Bookman Old Style" w:hAnsi="Bookman Old Style"/>
          <w:b/>
          <w:bCs/>
          <w:sz w:val="26"/>
          <w:szCs w:val="26"/>
        </w:rPr>
        <w:lastRenderedPageBreak/>
        <w:t>2.</w:t>
      </w:r>
      <w:r w:rsidR="0059201C" w:rsidRPr="004C6292">
        <w:rPr>
          <w:rFonts w:ascii="Bookman Old Style" w:hAnsi="Bookman Old Style"/>
          <w:b/>
          <w:bCs/>
          <w:sz w:val="26"/>
          <w:szCs w:val="26"/>
        </w:rPr>
        <w:t>9</w:t>
      </w:r>
      <w:r w:rsidRPr="004C6292">
        <w:rPr>
          <w:rFonts w:ascii="Bookman Old Style" w:hAnsi="Bookman Old Style"/>
          <w:b/>
          <w:bCs/>
          <w:sz w:val="26"/>
          <w:szCs w:val="26"/>
        </w:rPr>
        <w:t>.</w:t>
      </w:r>
      <w:r w:rsidR="0013273F" w:rsidRPr="004C6292">
        <w:rPr>
          <w:rFonts w:ascii="Bookman Old Style" w:hAnsi="Bookman Old Style"/>
          <w:b/>
          <w:bCs/>
          <w:sz w:val="26"/>
          <w:szCs w:val="26"/>
        </w:rPr>
        <w:t xml:space="preserve"> </w:t>
      </w:r>
      <w:r w:rsidR="009B3CF7" w:rsidRPr="004C6292">
        <w:rPr>
          <w:rFonts w:ascii="Bookman Old Style" w:hAnsi="Bookman Old Style"/>
          <w:b/>
          <w:bCs/>
          <w:sz w:val="26"/>
          <w:szCs w:val="26"/>
        </w:rPr>
        <w:t xml:space="preserve">VLERA E KONTRATAVE TË  NËNSHKRUARA  </w:t>
      </w:r>
      <w:r w:rsidR="009B3CF7" w:rsidRPr="004C6292">
        <w:rPr>
          <w:rFonts w:ascii="Bookman Old Style" w:hAnsi="Bookman Old Style"/>
          <w:b/>
          <w:sz w:val="26"/>
          <w:szCs w:val="26"/>
        </w:rPr>
        <w:t xml:space="preserve">SIPAS </w:t>
      </w:r>
      <w:r w:rsidR="003F369A" w:rsidRPr="004C6292">
        <w:rPr>
          <w:rFonts w:ascii="Bookman Old Style" w:hAnsi="Bookman Old Style"/>
          <w:b/>
          <w:sz w:val="26"/>
          <w:szCs w:val="26"/>
        </w:rPr>
        <w:t xml:space="preserve">OPERATORËVE </w:t>
      </w:r>
      <w:r w:rsidRPr="004C6292">
        <w:rPr>
          <w:rFonts w:ascii="Bookman Old Style" w:hAnsi="Bookman Old Style"/>
          <w:b/>
          <w:sz w:val="26"/>
          <w:szCs w:val="26"/>
        </w:rPr>
        <w:t>EKONOMIK</w:t>
      </w:r>
      <w:r w:rsidR="00A60C19" w:rsidRPr="004C6292">
        <w:rPr>
          <w:rFonts w:ascii="Bookman Old Style" w:hAnsi="Bookman Old Style"/>
          <w:b/>
          <w:sz w:val="26"/>
          <w:szCs w:val="26"/>
        </w:rPr>
        <w:t xml:space="preserve"> </w:t>
      </w:r>
      <w:r w:rsidR="003F369A" w:rsidRPr="004C6292">
        <w:rPr>
          <w:rFonts w:ascii="Bookman Old Style" w:hAnsi="Bookman Old Style"/>
          <w:b/>
          <w:sz w:val="26"/>
          <w:szCs w:val="26"/>
        </w:rPr>
        <w:t xml:space="preserve"> VENDOR</w:t>
      </w:r>
      <w:r w:rsidR="00A612A1" w:rsidRPr="004C6292">
        <w:rPr>
          <w:rFonts w:ascii="Bookman Old Style" w:hAnsi="Bookman Old Style"/>
          <w:b/>
          <w:sz w:val="26"/>
          <w:szCs w:val="26"/>
        </w:rPr>
        <w:t>Ë</w:t>
      </w:r>
      <w:r w:rsidR="00A60C19" w:rsidRPr="004C6292">
        <w:rPr>
          <w:rFonts w:ascii="Bookman Old Style" w:hAnsi="Bookman Old Style"/>
          <w:b/>
          <w:sz w:val="26"/>
          <w:szCs w:val="26"/>
        </w:rPr>
        <w:t xml:space="preserve"> </w:t>
      </w:r>
      <w:r w:rsidR="003F369A" w:rsidRPr="004C6292">
        <w:rPr>
          <w:rFonts w:ascii="Bookman Old Style" w:hAnsi="Bookman Old Style"/>
          <w:b/>
          <w:sz w:val="26"/>
          <w:szCs w:val="26"/>
        </w:rPr>
        <w:t xml:space="preserve"> </w:t>
      </w:r>
      <w:r w:rsidR="00281359" w:rsidRPr="004C6292">
        <w:rPr>
          <w:rFonts w:ascii="Bookman Old Style" w:hAnsi="Bookman Old Style"/>
          <w:b/>
          <w:sz w:val="26"/>
          <w:szCs w:val="26"/>
        </w:rPr>
        <w:t>DHE</w:t>
      </w:r>
      <w:r w:rsidR="003F369A" w:rsidRPr="004C6292">
        <w:rPr>
          <w:rFonts w:ascii="Bookman Old Style" w:hAnsi="Bookman Old Style"/>
          <w:b/>
          <w:sz w:val="26"/>
          <w:szCs w:val="26"/>
        </w:rPr>
        <w:t xml:space="preserve"> JOVENDOR</w:t>
      </w:r>
      <w:r w:rsidR="00A612A1" w:rsidRPr="004C6292">
        <w:rPr>
          <w:rFonts w:ascii="Bookman Old Style" w:hAnsi="Bookman Old Style"/>
          <w:b/>
          <w:sz w:val="26"/>
          <w:szCs w:val="26"/>
        </w:rPr>
        <w:t>Ë</w:t>
      </w:r>
      <w:r w:rsidR="009B3CF7" w:rsidRPr="004C6292">
        <w:rPr>
          <w:rFonts w:ascii="Bookman Old Style" w:hAnsi="Bookman Old Style"/>
          <w:b/>
          <w:bCs/>
          <w:sz w:val="26"/>
          <w:szCs w:val="26"/>
        </w:rPr>
        <w:t xml:space="preserve"> </w:t>
      </w:r>
    </w:p>
    <w:tbl>
      <w:tblPr>
        <w:tblStyle w:val="LightList-Accent11"/>
        <w:tblpPr w:leftFromText="180" w:rightFromText="180" w:vertAnchor="text" w:horzAnchor="margin" w:tblpX="163" w:tblpY="170"/>
        <w:tblW w:w="9036" w:type="dxa"/>
        <w:tblLook w:val="01E0"/>
      </w:tblPr>
      <w:tblGrid>
        <w:gridCol w:w="1334"/>
        <w:gridCol w:w="2437"/>
        <w:gridCol w:w="2565"/>
        <w:gridCol w:w="2700"/>
      </w:tblGrid>
      <w:tr w:rsidR="006E6402" w:rsidRPr="003B23FE" w:rsidTr="00192528">
        <w:trPr>
          <w:cnfStyle w:val="100000000000"/>
          <w:trHeight w:val="496"/>
        </w:trPr>
        <w:tc>
          <w:tcPr>
            <w:cnfStyle w:val="001000000000"/>
            <w:tcW w:w="0" w:type="auto"/>
            <w:gridSpan w:val="4"/>
          </w:tcPr>
          <w:p w:rsidR="006E6402" w:rsidRPr="003B23FE" w:rsidRDefault="006E6402" w:rsidP="00192528">
            <w:pPr>
              <w:jc w:val="center"/>
              <w:rPr>
                <w:rFonts w:asciiTheme="minorHAnsi" w:hAnsiTheme="minorHAnsi"/>
                <w:b w:val="0"/>
                <w:bCs w:val="0"/>
                <w:sz w:val="20"/>
                <w:szCs w:val="20"/>
              </w:rPr>
            </w:pPr>
          </w:p>
          <w:p w:rsidR="000C79D8" w:rsidRPr="003B23FE" w:rsidRDefault="006E6402" w:rsidP="00192528">
            <w:pPr>
              <w:jc w:val="center"/>
              <w:rPr>
                <w:rFonts w:asciiTheme="minorHAnsi" w:hAnsiTheme="minorHAnsi" w:cstheme="minorHAnsi"/>
                <w:bCs w:val="0"/>
              </w:rPr>
            </w:pPr>
            <w:r w:rsidRPr="003B23FE">
              <w:rPr>
                <w:rFonts w:asciiTheme="minorHAnsi" w:hAnsiTheme="minorHAnsi" w:cstheme="minorHAnsi"/>
              </w:rPr>
              <w:t>Vle</w:t>
            </w:r>
            <w:r w:rsidR="003F369A" w:rsidRPr="003B23FE">
              <w:rPr>
                <w:rFonts w:asciiTheme="minorHAnsi" w:hAnsiTheme="minorHAnsi" w:cstheme="minorHAnsi"/>
              </w:rPr>
              <w:t xml:space="preserve">ra e kontratave të nënshkruara </w:t>
            </w:r>
            <w:r w:rsidRPr="003B23FE">
              <w:rPr>
                <w:rFonts w:asciiTheme="minorHAnsi" w:hAnsiTheme="minorHAnsi" w:cstheme="minorHAnsi"/>
              </w:rPr>
              <w:t>OE</w:t>
            </w:r>
            <w:r w:rsidR="003F369A" w:rsidRPr="003B23FE">
              <w:rPr>
                <w:rFonts w:asciiTheme="minorHAnsi" w:hAnsiTheme="minorHAnsi" w:cstheme="minorHAnsi"/>
              </w:rPr>
              <w:t xml:space="preserve"> vendor</w:t>
            </w:r>
            <w:r w:rsidR="005D0C53" w:rsidRPr="003B23FE">
              <w:rPr>
                <w:rFonts w:asciiTheme="minorHAnsi" w:hAnsiTheme="minorHAnsi" w:cstheme="minorHAnsi"/>
              </w:rPr>
              <w:t>ë</w:t>
            </w:r>
            <w:r w:rsidR="003F369A" w:rsidRPr="003B23FE">
              <w:rPr>
                <w:rFonts w:asciiTheme="minorHAnsi" w:hAnsiTheme="minorHAnsi" w:cstheme="minorHAnsi"/>
              </w:rPr>
              <w:t xml:space="preserve"> – jovendor</w:t>
            </w:r>
            <w:r w:rsidR="005D0C53" w:rsidRPr="003B23FE">
              <w:rPr>
                <w:rFonts w:asciiTheme="minorHAnsi" w:hAnsiTheme="minorHAnsi" w:cstheme="minorHAnsi"/>
              </w:rPr>
              <w:t>ë</w:t>
            </w:r>
            <w:r w:rsidRPr="003B23FE">
              <w:rPr>
                <w:rFonts w:asciiTheme="minorHAnsi" w:hAnsiTheme="minorHAnsi" w:cstheme="minorHAnsi"/>
              </w:rPr>
              <w:t xml:space="preserve"> gjatë vitit 200</w:t>
            </w:r>
            <w:r w:rsidR="000275AF" w:rsidRPr="003B23FE">
              <w:rPr>
                <w:rFonts w:asciiTheme="minorHAnsi" w:hAnsiTheme="minorHAnsi" w:cstheme="minorHAnsi"/>
              </w:rPr>
              <w:t>9</w:t>
            </w:r>
            <w:r w:rsidR="00A612A1" w:rsidRPr="003B23FE">
              <w:rPr>
                <w:rFonts w:asciiTheme="minorHAnsi" w:hAnsiTheme="minorHAnsi" w:cstheme="minorHAnsi"/>
              </w:rPr>
              <w:t>,20</w:t>
            </w:r>
            <w:r w:rsidR="000275AF" w:rsidRPr="003B23FE">
              <w:rPr>
                <w:rFonts w:asciiTheme="minorHAnsi" w:hAnsiTheme="minorHAnsi" w:cstheme="minorHAnsi"/>
              </w:rPr>
              <w:t>10</w:t>
            </w:r>
            <w:r w:rsidR="00A612A1" w:rsidRPr="003B23FE">
              <w:rPr>
                <w:rFonts w:asciiTheme="minorHAnsi" w:hAnsiTheme="minorHAnsi" w:cstheme="minorHAnsi"/>
              </w:rPr>
              <w:t xml:space="preserve"> dhe 201</w:t>
            </w:r>
            <w:r w:rsidR="000275AF" w:rsidRPr="003B23FE">
              <w:rPr>
                <w:rFonts w:asciiTheme="minorHAnsi" w:hAnsiTheme="minorHAnsi" w:cstheme="minorHAnsi"/>
              </w:rPr>
              <w:t>1</w:t>
            </w:r>
            <w:r w:rsidR="00A612A1" w:rsidRPr="003B23FE">
              <w:rPr>
                <w:rFonts w:asciiTheme="minorHAnsi" w:hAnsiTheme="minorHAnsi" w:cstheme="minorHAnsi"/>
              </w:rPr>
              <w:t xml:space="preserve"> </w:t>
            </w:r>
            <w:r w:rsidR="000C79D8" w:rsidRPr="003B23FE">
              <w:rPr>
                <w:rFonts w:asciiTheme="minorHAnsi" w:hAnsiTheme="minorHAnsi" w:cstheme="minorHAnsi"/>
              </w:rPr>
              <w:t>(€ )</w:t>
            </w:r>
          </w:p>
        </w:tc>
      </w:tr>
      <w:tr w:rsidR="00192528" w:rsidRPr="003B23FE" w:rsidTr="003B23FE">
        <w:trPr>
          <w:cnfStyle w:val="000000100000"/>
          <w:trHeight w:val="496"/>
        </w:trPr>
        <w:tc>
          <w:tcPr>
            <w:cnfStyle w:val="001000000000"/>
            <w:tcW w:w="0" w:type="auto"/>
          </w:tcPr>
          <w:p w:rsidR="00192528" w:rsidRPr="003B23FE" w:rsidRDefault="00192528" w:rsidP="00192528">
            <w:pPr>
              <w:jc w:val="left"/>
              <w:rPr>
                <w:rFonts w:asciiTheme="minorHAnsi" w:hAnsiTheme="minorHAnsi"/>
              </w:rPr>
            </w:pPr>
            <w:r w:rsidRPr="003B23FE">
              <w:rPr>
                <w:rFonts w:asciiTheme="minorHAnsi" w:hAnsiTheme="minorHAnsi"/>
              </w:rPr>
              <w:t>Operatorët  ekonomik:</w:t>
            </w:r>
          </w:p>
        </w:tc>
        <w:tc>
          <w:tcPr>
            <w:cnfStyle w:val="000010000000"/>
            <w:tcW w:w="2421" w:type="dxa"/>
          </w:tcPr>
          <w:p w:rsidR="00192528" w:rsidRPr="003B23FE" w:rsidRDefault="00192528" w:rsidP="00192528">
            <w:pPr>
              <w:jc w:val="center"/>
              <w:rPr>
                <w:rFonts w:asciiTheme="minorHAnsi" w:hAnsiTheme="minorHAnsi"/>
              </w:rPr>
            </w:pPr>
            <w:r w:rsidRPr="003B23FE">
              <w:rPr>
                <w:rFonts w:asciiTheme="minorHAnsi" w:hAnsiTheme="minorHAnsi"/>
              </w:rPr>
              <w:t>Vlera e kontratave</w:t>
            </w:r>
          </w:p>
          <w:p w:rsidR="00192528" w:rsidRPr="003B23FE" w:rsidRDefault="00192528" w:rsidP="00192528">
            <w:pPr>
              <w:jc w:val="center"/>
              <w:rPr>
                <w:rFonts w:asciiTheme="minorHAnsi" w:hAnsiTheme="minorHAnsi"/>
              </w:rPr>
            </w:pPr>
            <w:r w:rsidRPr="003B23FE">
              <w:rPr>
                <w:rFonts w:asciiTheme="minorHAnsi" w:hAnsiTheme="minorHAnsi"/>
              </w:rPr>
              <w:t xml:space="preserve"> 2009</w:t>
            </w:r>
          </w:p>
        </w:tc>
        <w:tc>
          <w:tcPr>
            <w:tcW w:w="2563" w:type="dxa"/>
            <w:tcBorders>
              <w:right w:val="single" w:sz="4" w:space="0" w:color="0070C0"/>
            </w:tcBorders>
          </w:tcPr>
          <w:p w:rsidR="00192528" w:rsidRPr="003B23FE" w:rsidRDefault="00192528" w:rsidP="00192528">
            <w:pPr>
              <w:jc w:val="center"/>
              <w:cnfStyle w:val="000000100000"/>
              <w:rPr>
                <w:rFonts w:asciiTheme="minorHAnsi" w:hAnsiTheme="minorHAnsi"/>
              </w:rPr>
            </w:pPr>
            <w:r w:rsidRPr="003B23FE">
              <w:rPr>
                <w:rFonts w:asciiTheme="minorHAnsi" w:hAnsiTheme="minorHAnsi"/>
              </w:rPr>
              <w:t>Vlera e kontratave</w:t>
            </w:r>
          </w:p>
          <w:p w:rsidR="00192528" w:rsidRPr="003B23FE" w:rsidRDefault="00192528" w:rsidP="00192528">
            <w:pPr>
              <w:jc w:val="center"/>
              <w:cnfStyle w:val="000000100000"/>
              <w:rPr>
                <w:rFonts w:asciiTheme="minorHAnsi" w:hAnsiTheme="minorHAnsi"/>
              </w:rPr>
            </w:pPr>
            <w:r w:rsidRPr="003B23FE">
              <w:rPr>
                <w:rFonts w:asciiTheme="minorHAnsi" w:hAnsiTheme="minorHAnsi"/>
              </w:rPr>
              <w:t xml:space="preserve"> 2010 </w:t>
            </w:r>
          </w:p>
        </w:tc>
        <w:tc>
          <w:tcPr>
            <w:cnfStyle w:val="000100000000"/>
            <w:tcW w:w="2689" w:type="dxa"/>
            <w:tcBorders>
              <w:left w:val="single" w:sz="4" w:space="0" w:color="0070C0"/>
            </w:tcBorders>
          </w:tcPr>
          <w:p w:rsidR="00192528" w:rsidRPr="003B23FE" w:rsidRDefault="00192528" w:rsidP="00192528">
            <w:pPr>
              <w:jc w:val="center"/>
              <w:rPr>
                <w:rFonts w:asciiTheme="minorHAnsi" w:hAnsiTheme="minorHAnsi"/>
                <w:b w:val="0"/>
                <w:bCs w:val="0"/>
              </w:rPr>
            </w:pPr>
          </w:p>
          <w:p w:rsidR="00192528" w:rsidRPr="003B23FE" w:rsidRDefault="00192528" w:rsidP="00192528">
            <w:pPr>
              <w:jc w:val="center"/>
              <w:rPr>
                <w:rFonts w:asciiTheme="minorHAnsi" w:hAnsiTheme="minorHAnsi"/>
              </w:rPr>
            </w:pPr>
            <w:r w:rsidRPr="003B23FE">
              <w:rPr>
                <w:rFonts w:asciiTheme="minorHAnsi" w:hAnsiTheme="minorHAnsi"/>
              </w:rPr>
              <w:t>Vlera e kontratave</w:t>
            </w:r>
          </w:p>
          <w:p w:rsidR="00192528" w:rsidRPr="003B23FE" w:rsidRDefault="00192528" w:rsidP="00192528">
            <w:pPr>
              <w:jc w:val="center"/>
              <w:rPr>
                <w:rFonts w:asciiTheme="minorHAnsi" w:hAnsiTheme="minorHAnsi"/>
                <w:b w:val="0"/>
                <w:bCs w:val="0"/>
              </w:rPr>
            </w:pPr>
            <w:r w:rsidRPr="003B23FE">
              <w:rPr>
                <w:rFonts w:asciiTheme="minorHAnsi" w:hAnsiTheme="minorHAnsi"/>
              </w:rPr>
              <w:t xml:space="preserve"> 2011 </w:t>
            </w:r>
          </w:p>
        </w:tc>
      </w:tr>
      <w:tr w:rsidR="003B23FE" w:rsidRPr="003B23FE" w:rsidTr="003B23FE">
        <w:trPr>
          <w:trHeight w:val="513"/>
        </w:trPr>
        <w:tc>
          <w:tcPr>
            <w:cnfStyle w:val="001000000000"/>
            <w:tcW w:w="0" w:type="auto"/>
          </w:tcPr>
          <w:p w:rsidR="003B23FE" w:rsidRPr="003B23FE" w:rsidRDefault="003B23FE" w:rsidP="00192528">
            <w:pPr>
              <w:jc w:val="left"/>
              <w:rPr>
                <w:rFonts w:asciiTheme="minorHAnsi" w:hAnsiTheme="minorHAnsi"/>
              </w:rPr>
            </w:pPr>
            <w:r w:rsidRPr="003B23FE">
              <w:rPr>
                <w:rFonts w:asciiTheme="minorHAnsi" w:hAnsiTheme="minorHAnsi"/>
              </w:rPr>
              <w:t>Operatorët vendor</w:t>
            </w:r>
          </w:p>
        </w:tc>
        <w:tc>
          <w:tcPr>
            <w:cnfStyle w:val="000010000000"/>
            <w:tcW w:w="2421" w:type="dxa"/>
          </w:tcPr>
          <w:p w:rsidR="003B23FE" w:rsidRPr="003B23FE" w:rsidRDefault="003B23FE" w:rsidP="00192528">
            <w:pPr>
              <w:rPr>
                <w:rFonts w:asciiTheme="minorHAnsi" w:hAnsiTheme="minorHAnsi" w:cs="Arial"/>
                <w:bCs/>
                <w:sz w:val="22"/>
                <w:szCs w:val="22"/>
              </w:rPr>
            </w:pPr>
            <w:r w:rsidRPr="003B23FE">
              <w:rPr>
                <w:rFonts w:asciiTheme="minorHAnsi" w:hAnsiTheme="minorHAnsi" w:cs="Arial"/>
                <w:bCs/>
                <w:sz w:val="22"/>
                <w:szCs w:val="22"/>
              </w:rPr>
              <w:t xml:space="preserve">     665,339,300.78 </w:t>
            </w:r>
          </w:p>
        </w:tc>
        <w:tc>
          <w:tcPr>
            <w:tcW w:w="2563" w:type="dxa"/>
            <w:tcBorders>
              <w:right w:val="single" w:sz="4" w:space="0" w:color="0070C0"/>
            </w:tcBorders>
          </w:tcPr>
          <w:p w:rsidR="003B23FE" w:rsidRPr="003B23FE" w:rsidRDefault="003B23FE" w:rsidP="00192528">
            <w:pPr>
              <w:cnfStyle w:val="000000000000"/>
              <w:rPr>
                <w:rFonts w:asciiTheme="minorHAnsi" w:hAnsiTheme="minorHAnsi" w:cs="Arial"/>
                <w:bCs/>
                <w:sz w:val="22"/>
                <w:szCs w:val="22"/>
              </w:rPr>
            </w:pPr>
            <w:r w:rsidRPr="003B23FE">
              <w:rPr>
                <w:rFonts w:asciiTheme="minorHAnsi" w:hAnsiTheme="minorHAnsi" w:cs="Arial"/>
                <w:bCs/>
                <w:sz w:val="22"/>
                <w:szCs w:val="22"/>
              </w:rPr>
              <w:t xml:space="preserve">    382,871,695.74 </w:t>
            </w:r>
          </w:p>
        </w:tc>
        <w:tc>
          <w:tcPr>
            <w:cnfStyle w:val="000100000000"/>
            <w:tcW w:w="2689" w:type="dxa"/>
            <w:tcBorders>
              <w:left w:val="single" w:sz="4" w:space="0" w:color="0070C0"/>
            </w:tcBorders>
          </w:tcPr>
          <w:p w:rsidR="003B23FE" w:rsidRPr="003B23FE" w:rsidRDefault="003B23FE">
            <w:pPr>
              <w:rPr>
                <w:rFonts w:asciiTheme="minorHAnsi" w:hAnsiTheme="minorHAnsi" w:cs="Arial"/>
              </w:rPr>
            </w:pPr>
            <w:r w:rsidRPr="003B23FE">
              <w:rPr>
                <w:rFonts w:asciiTheme="minorHAnsi" w:hAnsiTheme="minorHAnsi" w:cs="Arial"/>
                <w:bCs w:val="0"/>
              </w:rPr>
              <w:t xml:space="preserve">       411,401,311.14 </w:t>
            </w:r>
          </w:p>
        </w:tc>
      </w:tr>
      <w:tr w:rsidR="003B23FE" w:rsidRPr="003B23FE" w:rsidTr="003B23FE">
        <w:trPr>
          <w:cnfStyle w:val="000000100000"/>
          <w:trHeight w:val="513"/>
        </w:trPr>
        <w:tc>
          <w:tcPr>
            <w:cnfStyle w:val="001000000000"/>
            <w:tcW w:w="0" w:type="auto"/>
          </w:tcPr>
          <w:p w:rsidR="003B23FE" w:rsidRPr="003B23FE" w:rsidRDefault="003B23FE" w:rsidP="00192528">
            <w:pPr>
              <w:jc w:val="left"/>
              <w:rPr>
                <w:rFonts w:asciiTheme="minorHAnsi" w:hAnsiTheme="minorHAnsi"/>
              </w:rPr>
            </w:pPr>
            <w:r w:rsidRPr="003B23FE">
              <w:rPr>
                <w:rFonts w:asciiTheme="minorHAnsi" w:hAnsiTheme="minorHAnsi"/>
              </w:rPr>
              <w:t>Operatorët jovendor</w:t>
            </w:r>
          </w:p>
        </w:tc>
        <w:tc>
          <w:tcPr>
            <w:cnfStyle w:val="000010000000"/>
            <w:tcW w:w="2421" w:type="dxa"/>
          </w:tcPr>
          <w:p w:rsidR="003B23FE" w:rsidRPr="003B23FE" w:rsidRDefault="003B23FE" w:rsidP="00192528">
            <w:pPr>
              <w:rPr>
                <w:rFonts w:asciiTheme="minorHAnsi" w:hAnsiTheme="minorHAnsi" w:cs="Arial"/>
                <w:bCs/>
                <w:sz w:val="22"/>
                <w:szCs w:val="22"/>
              </w:rPr>
            </w:pPr>
            <w:r w:rsidRPr="003B23FE">
              <w:rPr>
                <w:rFonts w:asciiTheme="minorHAnsi" w:hAnsiTheme="minorHAnsi" w:cs="Arial"/>
                <w:bCs/>
                <w:sz w:val="22"/>
                <w:szCs w:val="22"/>
              </w:rPr>
              <w:t>112,814,214.24</w:t>
            </w:r>
          </w:p>
        </w:tc>
        <w:tc>
          <w:tcPr>
            <w:tcW w:w="2563" w:type="dxa"/>
            <w:tcBorders>
              <w:right w:val="single" w:sz="4" w:space="0" w:color="0070C0"/>
            </w:tcBorders>
          </w:tcPr>
          <w:p w:rsidR="003B23FE" w:rsidRPr="003B23FE" w:rsidRDefault="003B23FE" w:rsidP="00192528">
            <w:pPr>
              <w:cnfStyle w:val="000000100000"/>
              <w:rPr>
                <w:rFonts w:asciiTheme="minorHAnsi" w:hAnsiTheme="minorHAnsi" w:cs="Arial"/>
                <w:bCs/>
                <w:sz w:val="22"/>
                <w:szCs w:val="22"/>
              </w:rPr>
            </w:pPr>
            <w:r w:rsidRPr="003B23FE">
              <w:rPr>
                <w:rFonts w:asciiTheme="minorHAnsi" w:hAnsiTheme="minorHAnsi" w:cs="Arial"/>
                <w:bCs/>
                <w:sz w:val="22"/>
                <w:szCs w:val="22"/>
              </w:rPr>
              <w:t>99,197,152.82</w:t>
            </w:r>
          </w:p>
        </w:tc>
        <w:tc>
          <w:tcPr>
            <w:cnfStyle w:val="000100000000"/>
            <w:tcW w:w="2689" w:type="dxa"/>
            <w:tcBorders>
              <w:left w:val="single" w:sz="4" w:space="0" w:color="0070C0"/>
            </w:tcBorders>
          </w:tcPr>
          <w:p w:rsidR="003B23FE" w:rsidRPr="003B23FE" w:rsidRDefault="003B23FE">
            <w:pPr>
              <w:rPr>
                <w:rFonts w:asciiTheme="minorHAnsi" w:hAnsiTheme="minorHAnsi" w:cs="Arial"/>
              </w:rPr>
            </w:pPr>
            <w:r w:rsidRPr="003B23FE">
              <w:rPr>
                <w:rFonts w:asciiTheme="minorHAnsi" w:hAnsiTheme="minorHAnsi" w:cs="Arial"/>
                <w:bCs w:val="0"/>
              </w:rPr>
              <w:t>140,749,457.06</w:t>
            </w:r>
          </w:p>
        </w:tc>
      </w:tr>
      <w:tr w:rsidR="003B23FE" w:rsidRPr="003B23FE" w:rsidTr="003B23FE">
        <w:trPr>
          <w:trHeight w:val="513"/>
        </w:trPr>
        <w:tc>
          <w:tcPr>
            <w:cnfStyle w:val="001000000000"/>
            <w:tcW w:w="0" w:type="auto"/>
          </w:tcPr>
          <w:p w:rsidR="003B23FE" w:rsidRPr="003B23FE" w:rsidRDefault="003B23FE" w:rsidP="00192528">
            <w:pPr>
              <w:jc w:val="left"/>
              <w:rPr>
                <w:rFonts w:asciiTheme="minorHAnsi" w:hAnsiTheme="minorHAnsi"/>
              </w:rPr>
            </w:pPr>
            <w:r w:rsidRPr="003B23FE">
              <w:rPr>
                <w:rFonts w:asciiTheme="minorHAnsi" w:hAnsiTheme="minorHAnsi"/>
              </w:rPr>
              <w:t>Gjithsej :</w:t>
            </w:r>
          </w:p>
        </w:tc>
        <w:tc>
          <w:tcPr>
            <w:cnfStyle w:val="000010000000"/>
            <w:tcW w:w="2421" w:type="dxa"/>
          </w:tcPr>
          <w:p w:rsidR="003B23FE" w:rsidRPr="003B23FE" w:rsidRDefault="003B23FE" w:rsidP="00192528">
            <w:pPr>
              <w:rPr>
                <w:rFonts w:asciiTheme="minorHAnsi" w:hAnsiTheme="minorHAnsi" w:cs="Arial"/>
                <w:bCs/>
                <w:sz w:val="22"/>
                <w:szCs w:val="22"/>
              </w:rPr>
            </w:pPr>
            <w:r w:rsidRPr="003B23FE">
              <w:rPr>
                <w:rFonts w:asciiTheme="minorHAnsi" w:hAnsiTheme="minorHAnsi" w:cs="Arial"/>
                <w:bCs/>
                <w:sz w:val="22"/>
                <w:szCs w:val="22"/>
              </w:rPr>
              <w:t>778,153,515.02</w:t>
            </w:r>
          </w:p>
        </w:tc>
        <w:tc>
          <w:tcPr>
            <w:tcW w:w="2563" w:type="dxa"/>
            <w:tcBorders>
              <w:right w:val="single" w:sz="4" w:space="0" w:color="0070C0"/>
            </w:tcBorders>
          </w:tcPr>
          <w:p w:rsidR="003B23FE" w:rsidRPr="003B23FE" w:rsidRDefault="003B23FE" w:rsidP="00192528">
            <w:pPr>
              <w:cnfStyle w:val="000000000000"/>
              <w:rPr>
                <w:rFonts w:asciiTheme="minorHAnsi" w:hAnsiTheme="minorHAnsi" w:cs="Arial"/>
                <w:bCs/>
                <w:sz w:val="22"/>
                <w:szCs w:val="22"/>
              </w:rPr>
            </w:pPr>
            <w:r w:rsidRPr="003B23FE">
              <w:rPr>
                <w:rFonts w:asciiTheme="minorHAnsi" w:hAnsiTheme="minorHAnsi" w:cs="Arial"/>
                <w:bCs/>
                <w:sz w:val="22"/>
                <w:szCs w:val="22"/>
              </w:rPr>
              <w:t xml:space="preserve">    482,068,848.56 </w:t>
            </w:r>
          </w:p>
        </w:tc>
        <w:tc>
          <w:tcPr>
            <w:cnfStyle w:val="000100000000"/>
            <w:tcW w:w="2689" w:type="dxa"/>
            <w:tcBorders>
              <w:left w:val="single" w:sz="4" w:space="0" w:color="0070C0"/>
            </w:tcBorders>
          </w:tcPr>
          <w:p w:rsidR="003B23FE" w:rsidRPr="003B23FE" w:rsidRDefault="003B23FE">
            <w:pPr>
              <w:rPr>
                <w:rFonts w:asciiTheme="minorHAnsi" w:hAnsiTheme="minorHAnsi" w:cs="Arial"/>
              </w:rPr>
            </w:pPr>
            <w:r w:rsidRPr="003B23FE">
              <w:rPr>
                <w:rFonts w:asciiTheme="minorHAnsi" w:hAnsiTheme="minorHAnsi" w:cs="Arial"/>
                <w:bCs w:val="0"/>
              </w:rPr>
              <w:t xml:space="preserve">       552,150,768.20 </w:t>
            </w:r>
          </w:p>
        </w:tc>
      </w:tr>
      <w:tr w:rsidR="000275AF" w:rsidRPr="003B23FE" w:rsidTr="003B23FE">
        <w:trPr>
          <w:cnfStyle w:val="010000000000"/>
          <w:trHeight w:val="340"/>
        </w:trPr>
        <w:tc>
          <w:tcPr>
            <w:cnfStyle w:val="001000000000"/>
            <w:tcW w:w="6347" w:type="dxa"/>
            <w:gridSpan w:val="3"/>
          </w:tcPr>
          <w:p w:rsidR="000275AF" w:rsidRPr="003B23FE" w:rsidRDefault="00C3703B" w:rsidP="00192528">
            <w:pPr>
              <w:jc w:val="left"/>
              <w:rPr>
                <w:rFonts w:asciiTheme="minorHAnsi" w:hAnsiTheme="minorHAnsi" w:cstheme="minorHAnsi"/>
                <w:b w:val="0"/>
                <w:sz w:val="20"/>
                <w:szCs w:val="20"/>
              </w:rPr>
            </w:pPr>
            <w:r w:rsidRPr="003B23FE">
              <w:rPr>
                <w:rFonts w:asciiTheme="minorHAnsi" w:hAnsiTheme="minorHAnsi" w:cstheme="minorHAnsi"/>
                <w:b w:val="0"/>
                <w:sz w:val="20"/>
                <w:szCs w:val="20"/>
              </w:rPr>
              <w:t>Vrejtje:Pjesa e Kontrates për ndërtimin e Autostradës Morinë-Merdare nga  Ministria e  Infrastrukturës</w:t>
            </w:r>
          </w:p>
        </w:tc>
        <w:tc>
          <w:tcPr>
            <w:cnfStyle w:val="000100000000"/>
            <w:tcW w:w="2689" w:type="dxa"/>
          </w:tcPr>
          <w:p w:rsidR="000275AF" w:rsidRPr="003B23FE" w:rsidRDefault="000275AF" w:rsidP="00192528">
            <w:pPr>
              <w:rPr>
                <w:rFonts w:asciiTheme="minorHAnsi" w:hAnsiTheme="minorHAnsi" w:cstheme="minorHAnsi"/>
              </w:rPr>
            </w:pPr>
            <w:r w:rsidRPr="003B23FE">
              <w:rPr>
                <w:rFonts w:asciiTheme="minorHAnsi" w:hAnsiTheme="minorHAnsi" w:cstheme="minorHAnsi"/>
              </w:rPr>
              <w:t>236.165.999,52</w:t>
            </w:r>
          </w:p>
        </w:tc>
      </w:tr>
    </w:tbl>
    <w:p w:rsidR="00997698" w:rsidRPr="004C6292" w:rsidRDefault="003279AE" w:rsidP="000F3C3B">
      <w:pPr>
        <w:rPr>
          <w:rFonts w:ascii="Bookman Old Style" w:hAnsi="Bookman Old Style"/>
          <w:b/>
          <w:bCs/>
        </w:rPr>
      </w:pPr>
      <w:r w:rsidRPr="004C6292">
        <w:rPr>
          <w:rFonts w:ascii="Bookman Old Style" w:hAnsi="Bookman Old Style"/>
          <w:b/>
        </w:rPr>
        <w:t xml:space="preserve"> </w:t>
      </w:r>
      <w:r w:rsidR="003769DD" w:rsidRPr="004C6292">
        <w:rPr>
          <w:rFonts w:ascii="Bookman Old Style" w:hAnsi="Bookman Old Style"/>
          <w:b/>
          <w:bCs/>
        </w:rPr>
        <w:t xml:space="preserve">Tabela </w:t>
      </w:r>
      <w:r w:rsidR="00F60308" w:rsidRPr="004C6292">
        <w:rPr>
          <w:rFonts w:ascii="Bookman Old Style" w:hAnsi="Bookman Old Style"/>
          <w:b/>
          <w:bCs/>
        </w:rPr>
        <w:t>9</w:t>
      </w:r>
      <w:r w:rsidR="00791FF3" w:rsidRPr="004C6292">
        <w:rPr>
          <w:rFonts w:ascii="Bookman Old Style" w:hAnsi="Bookman Old Style"/>
          <w:b/>
          <w:bCs/>
        </w:rPr>
        <w:t xml:space="preserve"> </w:t>
      </w:r>
    </w:p>
    <w:p w:rsidR="00D24435" w:rsidRDefault="00554082" w:rsidP="0006673C">
      <w:pPr>
        <w:jc w:val="both"/>
        <w:rPr>
          <w:rFonts w:ascii="Bookman Old Style" w:hAnsi="Bookman Old Style"/>
          <w:bCs/>
          <w:sz w:val="26"/>
          <w:szCs w:val="26"/>
        </w:rPr>
      </w:pPr>
      <w:r w:rsidRPr="004C6292">
        <w:rPr>
          <w:bCs/>
        </w:rPr>
        <w:tab/>
      </w:r>
      <w:r w:rsidR="001E5FC6" w:rsidRPr="007732A0">
        <w:rPr>
          <w:rFonts w:ascii="Bookman Old Style" w:hAnsi="Bookman Old Style"/>
          <w:sz w:val="26"/>
          <w:szCs w:val="26"/>
        </w:rPr>
        <w:t xml:space="preserve">Nga analiza e bërë </w:t>
      </w:r>
      <w:r w:rsidRPr="007732A0">
        <w:rPr>
          <w:rFonts w:ascii="Bookman Old Style" w:hAnsi="Bookman Old Style"/>
          <w:sz w:val="26"/>
          <w:szCs w:val="26"/>
        </w:rPr>
        <w:t xml:space="preserve"> vlerës së kontratave të nënshkruara gjatë vitit 20</w:t>
      </w:r>
      <w:r w:rsidR="00953B16" w:rsidRPr="007732A0">
        <w:rPr>
          <w:rFonts w:ascii="Bookman Old Style" w:hAnsi="Bookman Old Style"/>
          <w:sz w:val="26"/>
          <w:szCs w:val="26"/>
        </w:rPr>
        <w:t>1</w:t>
      </w:r>
      <w:r w:rsidR="001E5FC6" w:rsidRPr="007732A0">
        <w:rPr>
          <w:rFonts w:ascii="Bookman Old Style" w:hAnsi="Bookman Old Style"/>
          <w:sz w:val="26"/>
          <w:szCs w:val="26"/>
        </w:rPr>
        <w:t>1</w:t>
      </w:r>
      <w:r w:rsidRPr="007732A0">
        <w:rPr>
          <w:rFonts w:ascii="Bookman Old Style" w:hAnsi="Bookman Old Style"/>
          <w:sz w:val="26"/>
          <w:szCs w:val="26"/>
        </w:rPr>
        <w:t>,</w:t>
      </w:r>
      <w:r w:rsidRPr="007732A0">
        <w:rPr>
          <w:rFonts w:ascii="Bookman Old Style" w:hAnsi="Bookman Old Style"/>
          <w:bCs/>
          <w:sz w:val="26"/>
          <w:szCs w:val="26"/>
        </w:rPr>
        <w:t xml:space="preserve"> të ndara sipas shpërblimit me kontratë në operator ekonomik vendor dhe jovendor, në tabelën </w:t>
      </w:r>
      <w:r w:rsidR="001E5FC6" w:rsidRPr="007732A0">
        <w:rPr>
          <w:rFonts w:ascii="Bookman Old Style" w:hAnsi="Bookman Old Style"/>
          <w:bCs/>
          <w:sz w:val="26"/>
          <w:szCs w:val="26"/>
        </w:rPr>
        <w:t>9</w:t>
      </w:r>
      <w:r w:rsidRPr="007732A0">
        <w:rPr>
          <w:rFonts w:ascii="Bookman Old Style" w:hAnsi="Bookman Old Style"/>
          <w:bCs/>
          <w:sz w:val="26"/>
          <w:szCs w:val="26"/>
        </w:rPr>
        <w:t>,</w:t>
      </w:r>
      <w:r w:rsidR="000314BC" w:rsidRPr="007732A0">
        <w:rPr>
          <w:rFonts w:ascii="Bookman Old Style" w:hAnsi="Bookman Old Style"/>
          <w:bCs/>
          <w:sz w:val="26"/>
          <w:szCs w:val="26"/>
        </w:rPr>
        <w:t xml:space="preserve"> </w:t>
      </w:r>
      <w:r w:rsidRPr="007732A0">
        <w:rPr>
          <w:rFonts w:ascii="Bookman Old Style" w:hAnsi="Bookman Old Style"/>
          <w:bCs/>
          <w:sz w:val="26"/>
          <w:szCs w:val="26"/>
        </w:rPr>
        <w:t xml:space="preserve">grafikonin </w:t>
      </w:r>
      <w:r w:rsidR="00C51565" w:rsidRPr="007732A0">
        <w:rPr>
          <w:rFonts w:ascii="Bookman Old Style" w:hAnsi="Bookman Old Style"/>
          <w:bCs/>
          <w:sz w:val="26"/>
          <w:szCs w:val="26"/>
        </w:rPr>
        <w:t>1</w:t>
      </w:r>
      <w:r w:rsidR="001E5FC6" w:rsidRPr="007732A0">
        <w:rPr>
          <w:rFonts w:ascii="Bookman Old Style" w:hAnsi="Bookman Old Style"/>
          <w:bCs/>
          <w:sz w:val="26"/>
          <w:szCs w:val="26"/>
        </w:rPr>
        <w:t>7</w:t>
      </w:r>
      <w:r w:rsidRPr="007732A0">
        <w:rPr>
          <w:rFonts w:ascii="Bookman Old Style" w:hAnsi="Bookman Old Style"/>
          <w:bCs/>
          <w:sz w:val="26"/>
          <w:szCs w:val="26"/>
        </w:rPr>
        <w:t xml:space="preserve">, </w:t>
      </w:r>
      <w:r w:rsidR="000314BC" w:rsidRPr="007732A0">
        <w:rPr>
          <w:rFonts w:ascii="Bookman Old Style" w:hAnsi="Bookman Old Style"/>
          <w:bCs/>
          <w:sz w:val="26"/>
          <w:szCs w:val="26"/>
        </w:rPr>
        <w:t>del</w:t>
      </w:r>
      <w:r w:rsidRPr="007732A0">
        <w:rPr>
          <w:rFonts w:ascii="Bookman Old Style" w:hAnsi="Bookman Old Style"/>
          <w:bCs/>
          <w:sz w:val="26"/>
          <w:szCs w:val="26"/>
        </w:rPr>
        <w:t xml:space="preserve"> se vlera e kontratave të dhëna operatorëve vendor është </w:t>
      </w:r>
      <w:r w:rsidR="003B23FE" w:rsidRPr="007732A0">
        <w:rPr>
          <w:rFonts w:ascii="Bookman Old Style" w:hAnsi="Bookman Old Style" w:cs="Arial"/>
          <w:bCs/>
          <w:sz w:val="26"/>
          <w:szCs w:val="26"/>
        </w:rPr>
        <w:t>411,401,311.14</w:t>
      </w:r>
      <w:r w:rsidR="00A707DA" w:rsidRPr="007732A0">
        <w:rPr>
          <w:rFonts w:ascii="Bookman Old Style" w:hAnsi="Bookman Old Style"/>
          <w:bCs/>
          <w:sz w:val="26"/>
          <w:szCs w:val="26"/>
        </w:rPr>
        <w:t>€</w:t>
      </w:r>
      <w:r w:rsidRPr="007732A0">
        <w:rPr>
          <w:rFonts w:ascii="Bookman Old Style" w:hAnsi="Bookman Old Style"/>
          <w:bCs/>
          <w:sz w:val="26"/>
          <w:szCs w:val="26"/>
        </w:rPr>
        <w:t xml:space="preserve">, </w:t>
      </w:r>
      <w:r w:rsidR="00C51565" w:rsidRPr="007732A0">
        <w:rPr>
          <w:rFonts w:ascii="Bookman Old Style" w:hAnsi="Bookman Old Style"/>
          <w:bCs/>
          <w:sz w:val="26"/>
          <w:szCs w:val="26"/>
        </w:rPr>
        <w:t xml:space="preserve"> </w:t>
      </w:r>
      <w:r w:rsidRPr="007732A0">
        <w:rPr>
          <w:rFonts w:ascii="Bookman Old Style" w:hAnsi="Bookman Old Style"/>
          <w:bCs/>
          <w:sz w:val="26"/>
          <w:szCs w:val="26"/>
        </w:rPr>
        <w:t xml:space="preserve"> kurse pjesëmarrja në </w:t>
      </w:r>
      <w:r w:rsidR="00A707DA" w:rsidRPr="007732A0">
        <w:rPr>
          <w:rFonts w:ascii="Bookman Old Style" w:hAnsi="Bookman Old Style"/>
          <w:bCs/>
          <w:sz w:val="26"/>
          <w:szCs w:val="26"/>
        </w:rPr>
        <w:t>vlerën</w:t>
      </w:r>
      <w:r w:rsidRPr="007732A0">
        <w:rPr>
          <w:rFonts w:ascii="Bookman Old Style" w:hAnsi="Bookman Old Style"/>
          <w:bCs/>
          <w:sz w:val="26"/>
          <w:szCs w:val="26"/>
        </w:rPr>
        <w:t xml:space="preserve"> e </w:t>
      </w:r>
      <w:r w:rsidR="00A70703" w:rsidRPr="007732A0">
        <w:rPr>
          <w:rFonts w:ascii="Bookman Old Style" w:hAnsi="Bookman Old Style"/>
          <w:bCs/>
          <w:sz w:val="26"/>
          <w:szCs w:val="26"/>
        </w:rPr>
        <w:t>përgjithsh</w:t>
      </w:r>
      <w:r w:rsidR="00DF45D2" w:rsidRPr="007732A0">
        <w:rPr>
          <w:rFonts w:ascii="Bookman Old Style" w:hAnsi="Bookman Old Style"/>
          <w:bCs/>
          <w:sz w:val="26"/>
          <w:szCs w:val="26"/>
        </w:rPr>
        <w:t>me</w:t>
      </w:r>
      <w:r w:rsidRPr="007732A0">
        <w:rPr>
          <w:rFonts w:ascii="Bookman Old Style" w:hAnsi="Bookman Old Style"/>
          <w:bCs/>
          <w:sz w:val="26"/>
          <w:szCs w:val="26"/>
        </w:rPr>
        <w:t xml:space="preserve"> të kontratave të nënshkruara gjatë vitit 20</w:t>
      </w:r>
      <w:r w:rsidR="00953B16" w:rsidRPr="007732A0">
        <w:rPr>
          <w:rFonts w:ascii="Bookman Old Style" w:hAnsi="Bookman Old Style"/>
          <w:bCs/>
          <w:sz w:val="26"/>
          <w:szCs w:val="26"/>
        </w:rPr>
        <w:t>1</w:t>
      </w:r>
      <w:r w:rsidR="001E5FC6" w:rsidRPr="007732A0">
        <w:rPr>
          <w:rFonts w:ascii="Bookman Old Style" w:hAnsi="Bookman Old Style"/>
          <w:bCs/>
          <w:sz w:val="26"/>
          <w:szCs w:val="26"/>
        </w:rPr>
        <w:t>1</w:t>
      </w:r>
      <w:r w:rsidRPr="007732A0">
        <w:rPr>
          <w:rFonts w:ascii="Bookman Old Style" w:hAnsi="Bookman Old Style"/>
          <w:bCs/>
          <w:sz w:val="26"/>
          <w:szCs w:val="26"/>
        </w:rPr>
        <w:t xml:space="preserve"> është </w:t>
      </w:r>
      <w:r w:rsidR="001E5FC6" w:rsidRPr="007732A0">
        <w:rPr>
          <w:rFonts w:ascii="Bookman Old Style" w:hAnsi="Bookman Old Style"/>
          <w:bCs/>
          <w:sz w:val="26"/>
          <w:szCs w:val="26"/>
        </w:rPr>
        <w:t>74.5</w:t>
      </w:r>
      <w:r w:rsidR="002F5EF9" w:rsidRPr="007732A0">
        <w:rPr>
          <w:rFonts w:ascii="Bookman Old Style" w:hAnsi="Bookman Old Style"/>
          <w:bCs/>
          <w:sz w:val="26"/>
          <w:szCs w:val="26"/>
        </w:rPr>
        <w:t>1</w:t>
      </w:r>
      <w:r w:rsidR="00EA2F5D" w:rsidRPr="007732A0">
        <w:rPr>
          <w:rFonts w:ascii="Bookman Old Style" w:hAnsi="Bookman Old Style"/>
          <w:bCs/>
          <w:sz w:val="26"/>
          <w:szCs w:val="26"/>
        </w:rPr>
        <w:t>%</w:t>
      </w:r>
      <w:r w:rsidRPr="007732A0">
        <w:rPr>
          <w:rFonts w:ascii="Bookman Old Style" w:hAnsi="Bookman Old Style"/>
          <w:bCs/>
          <w:sz w:val="26"/>
          <w:szCs w:val="26"/>
        </w:rPr>
        <w:t xml:space="preserve">. Derisa </w:t>
      </w:r>
      <w:r w:rsidR="00A707DA" w:rsidRPr="007732A0">
        <w:rPr>
          <w:rFonts w:ascii="Bookman Old Style" w:hAnsi="Bookman Old Style"/>
          <w:bCs/>
          <w:sz w:val="26"/>
          <w:szCs w:val="26"/>
        </w:rPr>
        <w:t>vlera e</w:t>
      </w:r>
      <w:r w:rsidRPr="007732A0">
        <w:rPr>
          <w:rFonts w:ascii="Bookman Old Style" w:hAnsi="Bookman Old Style"/>
          <w:bCs/>
          <w:sz w:val="26"/>
          <w:szCs w:val="26"/>
        </w:rPr>
        <w:t xml:space="preserve"> kontratave të nënshkruara gjatë vitit 20</w:t>
      </w:r>
      <w:r w:rsidR="00953B16" w:rsidRPr="007732A0">
        <w:rPr>
          <w:rFonts w:ascii="Bookman Old Style" w:hAnsi="Bookman Old Style"/>
          <w:bCs/>
          <w:sz w:val="26"/>
          <w:szCs w:val="26"/>
        </w:rPr>
        <w:t>1</w:t>
      </w:r>
      <w:r w:rsidR="001E5FC6" w:rsidRPr="007732A0">
        <w:rPr>
          <w:rFonts w:ascii="Bookman Old Style" w:hAnsi="Bookman Old Style"/>
          <w:bCs/>
          <w:sz w:val="26"/>
          <w:szCs w:val="26"/>
        </w:rPr>
        <w:t>1</w:t>
      </w:r>
      <w:r w:rsidRPr="007732A0">
        <w:rPr>
          <w:rFonts w:ascii="Bookman Old Style" w:hAnsi="Bookman Old Style"/>
          <w:bCs/>
          <w:sz w:val="26"/>
          <w:szCs w:val="26"/>
        </w:rPr>
        <w:t xml:space="preserve"> nga operator</w:t>
      </w:r>
      <w:r w:rsidR="000314BC" w:rsidRPr="007732A0">
        <w:rPr>
          <w:rFonts w:ascii="Bookman Old Style" w:hAnsi="Bookman Old Style"/>
          <w:bCs/>
          <w:sz w:val="26"/>
          <w:szCs w:val="26"/>
        </w:rPr>
        <w:t>ë</w:t>
      </w:r>
      <w:r w:rsidRPr="007732A0">
        <w:rPr>
          <w:rFonts w:ascii="Bookman Old Style" w:hAnsi="Bookman Old Style"/>
          <w:bCs/>
          <w:sz w:val="26"/>
          <w:szCs w:val="26"/>
        </w:rPr>
        <w:t xml:space="preserve">t jovendor është </w:t>
      </w:r>
      <w:r w:rsidR="001E5FC6" w:rsidRPr="007732A0">
        <w:rPr>
          <w:rFonts w:ascii="Bookman Old Style" w:hAnsi="Bookman Old Style" w:cstheme="minorHAnsi"/>
          <w:sz w:val="26"/>
          <w:szCs w:val="26"/>
        </w:rPr>
        <w:t>140.749.457,06</w:t>
      </w:r>
      <w:r w:rsidR="00A707DA" w:rsidRPr="007732A0">
        <w:rPr>
          <w:rFonts w:ascii="Bookman Old Style" w:hAnsi="Bookman Old Style"/>
          <w:bCs/>
          <w:sz w:val="26"/>
          <w:szCs w:val="26"/>
        </w:rPr>
        <w:t>€</w:t>
      </w:r>
      <w:r w:rsidR="000314BC" w:rsidRPr="007732A0">
        <w:rPr>
          <w:rFonts w:ascii="Bookman Old Style" w:hAnsi="Bookman Old Style"/>
          <w:bCs/>
          <w:sz w:val="26"/>
          <w:szCs w:val="26"/>
        </w:rPr>
        <w:t xml:space="preserve"> </w:t>
      </w:r>
      <w:r w:rsidRPr="007732A0">
        <w:rPr>
          <w:rFonts w:ascii="Bookman Old Style" w:hAnsi="Bookman Old Style"/>
          <w:bCs/>
          <w:sz w:val="26"/>
          <w:szCs w:val="26"/>
        </w:rPr>
        <w:t xml:space="preserve">dhe me pjesëmarrje </w:t>
      </w:r>
      <w:r w:rsidR="00A70703" w:rsidRPr="007732A0">
        <w:rPr>
          <w:rFonts w:ascii="Bookman Old Style" w:hAnsi="Bookman Old Style"/>
          <w:bCs/>
          <w:sz w:val="26"/>
          <w:szCs w:val="26"/>
        </w:rPr>
        <w:t>prej</w:t>
      </w:r>
      <w:r w:rsidRPr="007732A0">
        <w:rPr>
          <w:rFonts w:ascii="Bookman Old Style" w:hAnsi="Bookman Old Style"/>
          <w:bCs/>
          <w:sz w:val="26"/>
          <w:szCs w:val="26"/>
        </w:rPr>
        <w:t xml:space="preserve"> </w:t>
      </w:r>
      <w:r w:rsidR="001E5FC6" w:rsidRPr="007732A0">
        <w:rPr>
          <w:rFonts w:ascii="Bookman Old Style" w:hAnsi="Bookman Old Style"/>
          <w:bCs/>
          <w:sz w:val="26"/>
          <w:szCs w:val="26"/>
        </w:rPr>
        <w:t>25.</w:t>
      </w:r>
      <w:r w:rsidR="002F5EF9" w:rsidRPr="007732A0">
        <w:rPr>
          <w:rFonts w:ascii="Bookman Old Style" w:hAnsi="Bookman Old Style"/>
          <w:bCs/>
          <w:sz w:val="26"/>
          <w:szCs w:val="26"/>
        </w:rPr>
        <w:t>49</w:t>
      </w:r>
      <w:r w:rsidR="00385BA3" w:rsidRPr="007732A0">
        <w:rPr>
          <w:rFonts w:ascii="Bookman Old Style" w:hAnsi="Bookman Old Style"/>
          <w:bCs/>
          <w:sz w:val="26"/>
          <w:szCs w:val="26"/>
        </w:rPr>
        <w:t>%</w:t>
      </w:r>
      <w:r w:rsidR="00EA2F5D" w:rsidRPr="007732A0">
        <w:rPr>
          <w:rFonts w:ascii="Bookman Old Style" w:hAnsi="Bookman Old Style"/>
          <w:bCs/>
          <w:sz w:val="26"/>
          <w:szCs w:val="26"/>
        </w:rPr>
        <w:t xml:space="preserve"> </w:t>
      </w:r>
      <w:r w:rsidRPr="007732A0">
        <w:rPr>
          <w:rFonts w:ascii="Bookman Old Style" w:hAnsi="Bookman Old Style"/>
          <w:bCs/>
          <w:sz w:val="26"/>
          <w:szCs w:val="26"/>
        </w:rPr>
        <w:t>në strukturën e përgjithshme të kontratave të nënshkruara</w:t>
      </w:r>
      <w:r w:rsidR="00A70703" w:rsidRPr="007732A0">
        <w:rPr>
          <w:rFonts w:ascii="Bookman Old Style" w:hAnsi="Bookman Old Style"/>
          <w:bCs/>
          <w:sz w:val="26"/>
          <w:szCs w:val="26"/>
        </w:rPr>
        <w:t xml:space="preserve"> </w:t>
      </w:r>
      <w:r w:rsidRPr="007732A0">
        <w:rPr>
          <w:rFonts w:ascii="Bookman Old Style" w:hAnsi="Bookman Old Style"/>
          <w:bCs/>
          <w:sz w:val="26"/>
          <w:szCs w:val="26"/>
        </w:rPr>
        <w:t>gjatë vitit 20</w:t>
      </w:r>
      <w:r w:rsidR="00541342" w:rsidRPr="007732A0">
        <w:rPr>
          <w:rFonts w:ascii="Bookman Old Style" w:hAnsi="Bookman Old Style"/>
          <w:bCs/>
          <w:sz w:val="26"/>
          <w:szCs w:val="26"/>
        </w:rPr>
        <w:t>1</w:t>
      </w:r>
      <w:r w:rsidR="001E5FC6" w:rsidRPr="007732A0">
        <w:rPr>
          <w:rFonts w:ascii="Bookman Old Style" w:hAnsi="Bookman Old Style"/>
          <w:bCs/>
          <w:sz w:val="26"/>
          <w:szCs w:val="26"/>
        </w:rPr>
        <w:t>1</w:t>
      </w:r>
      <w:r w:rsidR="00CC3D3E" w:rsidRPr="007732A0">
        <w:rPr>
          <w:rFonts w:ascii="Bookman Old Style" w:hAnsi="Bookman Old Style"/>
          <w:bCs/>
          <w:sz w:val="26"/>
          <w:szCs w:val="26"/>
        </w:rPr>
        <w:t>.</w:t>
      </w:r>
    </w:p>
    <w:p w:rsidR="007732A0" w:rsidRPr="007732A0" w:rsidRDefault="007732A0" w:rsidP="0006673C">
      <w:pPr>
        <w:jc w:val="both"/>
        <w:rPr>
          <w:rFonts w:ascii="Bookman Old Style" w:hAnsi="Bookman Old Style"/>
          <w:bCs/>
          <w:sz w:val="26"/>
          <w:szCs w:val="26"/>
        </w:rPr>
      </w:pPr>
    </w:p>
    <w:p w:rsidR="00352EEB" w:rsidRPr="004C6292" w:rsidRDefault="000275AF" w:rsidP="0006673C">
      <w:pPr>
        <w:jc w:val="both"/>
      </w:pPr>
      <w:r w:rsidRPr="004C6292">
        <w:rPr>
          <w:noProof/>
          <w:lang w:val="en-US"/>
        </w:rPr>
        <w:drawing>
          <wp:inline distT="0" distB="0" distL="0" distR="0">
            <wp:extent cx="5762625" cy="3286125"/>
            <wp:effectExtent l="19050" t="0" r="9525" b="0"/>
            <wp:docPr id="38"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41342" w:rsidRPr="004C6292" w:rsidRDefault="003279AE" w:rsidP="007B25A4">
      <w:pPr>
        <w:rPr>
          <w:rFonts w:ascii="Bookman Old Style" w:hAnsi="Bookman Old Style"/>
          <w:b/>
          <w:bCs/>
          <w:sz w:val="26"/>
          <w:szCs w:val="26"/>
        </w:rPr>
      </w:pPr>
      <w:r w:rsidRPr="004C6292">
        <w:rPr>
          <w:rFonts w:ascii="Bookman Old Style" w:hAnsi="Bookman Old Style"/>
          <w:b/>
          <w:bCs/>
          <w:sz w:val="26"/>
          <w:szCs w:val="26"/>
        </w:rPr>
        <w:t xml:space="preserve">   </w:t>
      </w:r>
      <w:r w:rsidR="00F63BA3" w:rsidRPr="004C6292">
        <w:rPr>
          <w:rFonts w:ascii="Bookman Old Style" w:hAnsi="Bookman Old Style"/>
          <w:b/>
          <w:bCs/>
          <w:sz w:val="26"/>
          <w:szCs w:val="26"/>
        </w:rPr>
        <w:t>Grafikoni</w:t>
      </w:r>
      <w:r w:rsidR="00281359" w:rsidRPr="004C6292">
        <w:rPr>
          <w:rFonts w:ascii="Bookman Old Style" w:hAnsi="Bookman Old Style"/>
          <w:b/>
          <w:bCs/>
          <w:sz w:val="26"/>
          <w:szCs w:val="26"/>
        </w:rPr>
        <w:t xml:space="preserve"> 1</w:t>
      </w:r>
      <w:r w:rsidR="00B56528" w:rsidRPr="004C6292">
        <w:rPr>
          <w:rFonts w:ascii="Bookman Old Style" w:hAnsi="Bookman Old Style"/>
          <w:b/>
          <w:bCs/>
          <w:sz w:val="26"/>
          <w:szCs w:val="26"/>
        </w:rPr>
        <w:t>7</w:t>
      </w:r>
    </w:p>
    <w:p w:rsidR="00541342" w:rsidRPr="004C6292" w:rsidRDefault="00541342" w:rsidP="00281359">
      <w:pPr>
        <w:rPr>
          <w:b/>
          <w:bCs/>
        </w:rPr>
      </w:pPr>
    </w:p>
    <w:p w:rsidR="00B17701" w:rsidRPr="004C6292" w:rsidRDefault="00C242AB" w:rsidP="001854CE">
      <w:pPr>
        <w:jc w:val="center"/>
        <w:rPr>
          <w:rFonts w:ascii="Bookman Old Style" w:hAnsi="Bookman Old Style"/>
          <w:b/>
          <w:bCs/>
          <w:sz w:val="26"/>
          <w:szCs w:val="26"/>
        </w:rPr>
      </w:pPr>
      <w:r w:rsidRPr="004C6292">
        <w:rPr>
          <w:rFonts w:ascii="Bookman Old Style" w:hAnsi="Bookman Old Style"/>
          <w:b/>
          <w:bCs/>
          <w:sz w:val="26"/>
          <w:szCs w:val="26"/>
        </w:rPr>
        <w:t>2.1</w:t>
      </w:r>
      <w:r w:rsidR="0059201C" w:rsidRPr="004C6292">
        <w:rPr>
          <w:rFonts w:ascii="Bookman Old Style" w:hAnsi="Bookman Old Style"/>
          <w:b/>
          <w:bCs/>
          <w:sz w:val="26"/>
          <w:szCs w:val="26"/>
        </w:rPr>
        <w:t>0</w:t>
      </w:r>
      <w:r w:rsidRPr="004C6292">
        <w:rPr>
          <w:rFonts w:ascii="Bookman Old Style" w:hAnsi="Bookman Old Style"/>
          <w:b/>
          <w:bCs/>
          <w:sz w:val="26"/>
          <w:szCs w:val="26"/>
        </w:rPr>
        <w:t xml:space="preserve">. </w:t>
      </w:r>
      <w:r w:rsidR="009B3CF7" w:rsidRPr="004C6292">
        <w:rPr>
          <w:rFonts w:ascii="Bookman Old Style" w:hAnsi="Bookman Old Style"/>
          <w:b/>
          <w:bCs/>
          <w:sz w:val="26"/>
          <w:szCs w:val="26"/>
        </w:rPr>
        <w:t xml:space="preserve">VLERA E KONTRATAVE TË  NËNSHKRUARA  </w:t>
      </w:r>
      <w:r w:rsidRPr="004C6292">
        <w:rPr>
          <w:rFonts w:ascii="Bookman Old Style" w:hAnsi="Bookman Old Style"/>
          <w:b/>
          <w:bCs/>
          <w:sz w:val="26"/>
          <w:szCs w:val="26"/>
        </w:rPr>
        <w:t xml:space="preserve">SIPAS AFATIT KOHOR </w:t>
      </w:r>
      <w:r w:rsidR="009B3CF7" w:rsidRPr="004C6292">
        <w:rPr>
          <w:rFonts w:ascii="Bookman Old Style" w:hAnsi="Bookman Old Style"/>
          <w:b/>
          <w:bCs/>
          <w:sz w:val="26"/>
          <w:szCs w:val="26"/>
        </w:rPr>
        <w:t>P</w:t>
      </w:r>
      <w:r w:rsidR="0069315D" w:rsidRPr="004C6292">
        <w:rPr>
          <w:rFonts w:ascii="Bookman Old Style" w:hAnsi="Bookman Old Style"/>
          <w:b/>
          <w:bCs/>
          <w:sz w:val="26"/>
          <w:szCs w:val="26"/>
        </w:rPr>
        <w:t>Ë</w:t>
      </w:r>
      <w:r w:rsidR="009B3CF7" w:rsidRPr="004C6292">
        <w:rPr>
          <w:rFonts w:ascii="Bookman Old Style" w:hAnsi="Bookman Old Style"/>
          <w:b/>
          <w:bCs/>
          <w:sz w:val="26"/>
          <w:szCs w:val="26"/>
        </w:rPr>
        <w:t>R PUBLIKIM</w:t>
      </w:r>
    </w:p>
    <w:tbl>
      <w:tblPr>
        <w:tblStyle w:val="LightList-Accent12"/>
        <w:tblpPr w:leftFromText="180" w:rightFromText="180" w:vertAnchor="text" w:horzAnchor="margin" w:tblpX="163" w:tblpY="170"/>
        <w:tblW w:w="9078" w:type="dxa"/>
        <w:tblLayout w:type="fixed"/>
        <w:tblLook w:val="01E0"/>
      </w:tblPr>
      <w:tblGrid>
        <w:gridCol w:w="2060"/>
        <w:gridCol w:w="1985"/>
        <w:gridCol w:w="1464"/>
        <w:gridCol w:w="2105"/>
        <w:gridCol w:w="1464"/>
      </w:tblGrid>
      <w:tr w:rsidR="00B17701" w:rsidRPr="002F5EF9" w:rsidTr="001A3608">
        <w:trPr>
          <w:cnfStyle w:val="100000000000"/>
          <w:trHeight w:val="320"/>
        </w:trPr>
        <w:tc>
          <w:tcPr>
            <w:cnfStyle w:val="001000000000"/>
            <w:tcW w:w="9078" w:type="dxa"/>
            <w:gridSpan w:val="5"/>
          </w:tcPr>
          <w:p w:rsidR="00B17701" w:rsidRPr="002F5EF9" w:rsidRDefault="00B17701" w:rsidP="00AA0E08">
            <w:pPr>
              <w:jc w:val="center"/>
              <w:rPr>
                <w:rFonts w:asciiTheme="minorHAnsi" w:hAnsiTheme="minorHAnsi" w:cstheme="minorHAnsi"/>
                <w:bCs w:val="0"/>
              </w:rPr>
            </w:pPr>
          </w:p>
          <w:p w:rsidR="00B17701" w:rsidRPr="002F5EF9" w:rsidRDefault="00FA63E9" w:rsidP="000275AF">
            <w:pPr>
              <w:jc w:val="center"/>
              <w:rPr>
                <w:rFonts w:asciiTheme="minorHAnsi" w:hAnsiTheme="minorHAnsi" w:cstheme="minorHAnsi"/>
                <w:bCs w:val="0"/>
              </w:rPr>
            </w:pPr>
            <w:r w:rsidRPr="002F5EF9">
              <w:rPr>
                <w:rFonts w:asciiTheme="minorHAnsi" w:hAnsiTheme="minorHAnsi" w:cstheme="minorHAnsi"/>
              </w:rPr>
              <w:t>Vlera e kontratave të nënshkruara sipas afatit kohor</w:t>
            </w:r>
            <w:r w:rsidR="00EA0881" w:rsidRPr="002F5EF9">
              <w:rPr>
                <w:rFonts w:asciiTheme="minorHAnsi" w:hAnsiTheme="minorHAnsi" w:cstheme="minorHAnsi"/>
              </w:rPr>
              <w:t xml:space="preserve"> t</w:t>
            </w:r>
            <w:r w:rsidR="003172E9" w:rsidRPr="002F5EF9">
              <w:rPr>
                <w:rFonts w:asciiTheme="minorHAnsi" w:hAnsiTheme="minorHAnsi" w:cstheme="minorHAnsi"/>
              </w:rPr>
              <w:t>ë publikimit</w:t>
            </w:r>
            <w:r w:rsidRPr="002F5EF9">
              <w:rPr>
                <w:rFonts w:asciiTheme="minorHAnsi" w:hAnsiTheme="minorHAnsi" w:cstheme="minorHAnsi"/>
              </w:rPr>
              <w:t xml:space="preserve"> </w:t>
            </w:r>
            <w:r w:rsidR="00B17701" w:rsidRPr="002F5EF9">
              <w:rPr>
                <w:rFonts w:asciiTheme="minorHAnsi" w:hAnsiTheme="minorHAnsi" w:cstheme="minorHAnsi"/>
              </w:rPr>
              <w:t>gjatë vitit 20</w:t>
            </w:r>
            <w:r w:rsidR="000275AF" w:rsidRPr="002F5EF9">
              <w:rPr>
                <w:rFonts w:asciiTheme="minorHAnsi" w:hAnsiTheme="minorHAnsi" w:cstheme="minorHAnsi"/>
              </w:rPr>
              <w:t>10</w:t>
            </w:r>
            <w:r w:rsidR="00906931" w:rsidRPr="002F5EF9">
              <w:rPr>
                <w:rFonts w:asciiTheme="minorHAnsi" w:hAnsiTheme="minorHAnsi" w:cstheme="minorHAnsi"/>
              </w:rPr>
              <w:t xml:space="preserve"> </w:t>
            </w:r>
            <w:r w:rsidR="0057796D" w:rsidRPr="002F5EF9">
              <w:rPr>
                <w:rFonts w:asciiTheme="minorHAnsi" w:hAnsiTheme="minorHAnsi" w:cstheme="minorHAnsi"/>
              </w:rPr>
              <w:t>dhe 201</w:t>
            </w:r>
            <w:r w:rsidR="000275AF" w:rsidRPr="002F5EF9">
              <w:rPr>
                <w:rFonts w:asciiTheme="minorHAnsi" w:hAnsiTheme="minorHAnsi" w:cstheme="minorHAnsi"/>
              </w:rPr>
              <w:t>1</w:t>
            </w:r>
            <w:r w:rsidR="00EA0881" w:rsidRPr="002F5EF9">
              <w:rPr>
                <w:rFonts w:asciiTheme="minorHAnsi" w:hAnsiTheme="minorHAnsi" w:cstheme="minorHAnsi"/>
              </w:rPr>
              <w:t xml:space="preserve"> (€)</w:t>
            </w:r>
          </w:p>
        </w:tc>
      </w:tr>
      <w:tr w:rsidR="000275AF" w:rsidRPr="002F5EF9" w:rsidTr="001A3608">
        <w:trPr>
          <w:cnfStyle w:val="000000100000"/>
          <w:trHeight w:val="320"/>
        </w:trPr>
        <w:tc>
          <w:tcPr>
            <w:cnfStyle w:val="001000000000"/>
            <w:tcW w:w="2060" w:type="dxa"/>
          </w:tcPr>
          <w:p w:rsidR="000275AF" w:rsidRPr="002F5EF9" w:rsidRDefault="000275AF" w:rsidP="000275AF">
            <w:pPr>
              <w:rPr>
                <w:rFonts w:asciiTheme="minorHAnsi" w:hAnsiTheme="minorHAnsi" w:cstheme="minorHAnsi"/>
              </w:rPr>
            </w:pPr>
            <w:r w:rsidRPr="002F5EF9">
              <w:rPr>
                <w:rFonts w:asciiTheme="minorHAnsi" w:hAnsiTheme="minorHAnsi" w:cstheme="minorHAnsi"/>
              </w:rPr>
              <w:t>Afatet e publikimit:</w:t>
            </w:r>
          </w:p>
        </w:tc>
        <w:tc>
          <w:tcPr>
            <w:cnfStyle w:val="000010000000"/>
            <w:tcW w:w="1985" w:type="dxa"/>
          </w:tcPr>
          <w:p w:rsidR="000275AF" w:rsidRPr="002F5EF9" w:rsidRDefault="000275AF" w:rsidP="000275AF">
            <w:pPr>
              <w:jc w:val="center"/>
              <w:rPr>
                <w:rFonts w:asciiTheme="minorHAnsi" w:hAnsiTheme="minorHAnsi" w:cstheme="minorHAnsi"/>
              </w:rPr>
            </w:pPr>
            <w:r w:rsidRPr="002F5EF9">
              <w:rPr>
                <w:rFonts w:asciiTheme="minorHAnsi" w:hAnsiTheme="minorHAnsi" w:cstheme="minorHAnsi"/>
              </w:rPr>
              <w:t xml:space="preserve">Vlera e kontratave </w:t>
            </w:r>
          </w:p>
          <w:p w:rsidR="000275AF" w:rsidRPr="002F5EF9" w:rsidRDefault="000275AF" w:rsidP="000275AF">
            <w:pPr>
              <w:jc w:val="center"/>
              <w:rPr>
                <w:rFonts w:asciiTheme="minorHAnsi" w:hAnsiTheme="minorHAnsi" w:cstheme="minorHAnsi"/>
              </w:rPr>
            </w:pPr>
            <w:r w:rsidRPr="002F5EF9">
              <w:rPr>
                <w:rFonts w:asciiTheme="minorHAnsi" w:hAnsiTheme="minorHAnsi" w:cstheme="minorHAnsi"/>
              </w:rPr>
              <w:t xml:space="preserve">2010  </w:t>
            </w:r>
            <w:r w:rsidRPr="002F5EF9">
              <w:rPr>
                <w:rFonts w:asciiTheme="minorHAnsi" w:hAnsiTheme="minorHAnsi" w:cstheme="minorHAnsi"/>
                <w:bCs/>
              </w:rPr>
              <w:t xml:space="preserve"> </w:t>
            </w:r>
          </w:p>
        </w:tc>
        <w:tc>
          <w:tcPr>
            <w:tcW w:w="1464" w:type="dxa"/>
          </w:tcPr>
          <w:p w:rsidR="000275AF" w:rsidRPr="002F5EF9" w:rsidRDefault="000275AF" w:rsidP="000275AF">
            <w:pPr>
              <w:jc w:val="center"/>
              <w:cnfStyle w:val="000000100000"/>
              <w:rPr>
                <w:rFonts w:asciiTheme="minorHAnsi" w:hAnsiTheme="minorHAnsi" w:cstheme="minorHAnsi"/>
              </w:rPr>
            </w:pPr>
            <w:r w:rsidRPr="002F5EF9">
              <w:rPr>
                <w:rFonts w:asciiTheme="minorHAnsi" w:hAnsiTheme="minorHAnsi" w:cstheme="minorHAnsi"/>
              </w:rPr>
              <w:t>Pjesëmarrja       %</w:t>
            </w:r>
          </w:p>
        </w:tc>
        <w:tc>
          <w:tcPr>
            <w:cnfStyle w:val="000010000000"/>
            <w:tcW w:w="2105" w:type="dxa"/>
          </w:tcPr>
          <w:p w:rsidR="000275AF" w:rsidRPr="002F5EF9" w:rsidRDefault="000275AF" w:rsidP="000275AF">
            <w:pPr>
              <w:jc w:val="center"/>
              <w:rPr>
                <w:rFonts w:asciiTheme="minorHAnsi" w:hAnsiTheme="minorHAnsi" w:cstheme="minorHAnsi"/>
                <w:b/>
              </w:rPr>
            </w:pPr>
            <w:r w:rsidRPr="002F5EF9">
              <w:rPr>
                <w:rFonts w:asciiTheme="minorHAnsi" w:hAnsiTheme="minorHAnsi" w:cstheme="minorHAnsi"/>
                <w:b/>
              </w:rPr>
              <w:t xml:space="preserve">Vlera e kontratave </w:t>
            </w:r>
          </w:p>
          <w:p w:rsidR="000275AF" w:rsidRPr="002F5EF9" w:rsidRDefault="000275AF" w:rsidP="00A01BF7">
            <w:pPr>
              <w:jc w:val="center"/>
              <w:rPr>
                <w:rFonts w:asciiTheme="minorHAnsi" w:hAnsiTheme="minorHAnsi" w:cstheme="minorHAnsi"/>
                <w:b/>
              </w:rPr>
            </w:pPr>
            <w:r w:rsidRPr="002F5EF9">
              <w:rPr>
                <w:rFonts w:asciiTheme="minorHAnsi" w:hAnsiTheme="minorHAnsi" w:cstheme="minorHAnsi"/>
                <w:b/>
              </w:rPr>
              <w:t>201</w:t>
            </w:r>
            <w:r w:rsidR="00A01BF7" w:rsidRPr="002F5EF9">
              <w:rPr>
                <w:rFonts w:asciiTheme="minorHAnsi" w:hAnsiTheme="minorHAnsi" w:cstheme="minorHAnsi"/>
                <w:b/>
              </w:rPr>
              <w:t>1</w:t>
            </w:r>
            <w:r w:rsidRPr="002F5EF9">
              <w:rPr>
                <w:rFonts w:asciiTheme="minorHAnsi" w:hAnsiTheme="minorHAnsi" w:cstheme="minorHAnsi"/>
                <w:b/>
                <w:bCs/>
              </w:rPr>
              <w:t xml:space="preserve"> </w:t>
            </w:r>
          </w:p>
        </w:tc>
        <w:tc>
          <w:tcPr>
            <w:cnfStyle w:val="000100000000"/>
            <w:tcW w:w="1464" w:type="dxa"/>
          </w:tcPr>
          <w:p w:rsidR="000275AF" w:rsidRPr="002F5EF9" w:rsidRDefault="000275AF" w:rsidP="000275AF">
            <w:pPr>
              <w:jc w:val="center"/>
              <w:rPr>
                <w:rFonts w:asciiTheme="minorHAnsi" w:hAnsiTheme="minorHAnsi" w:cstheme="minorHAnsi"/>
              </w:rPr>
            </w:pPr>
            <w:r w:rsidRPr="002F5EF9">
              <w:rPr>
                <w:rFonts w:asciiTheme="minorHAnsi" w:hAnsiTheme="minorHAnsi" w:cstheme="minorHAnsi"/>
              </w:rPr>
              <w:t>Pjesëmarrja       %</w:t>
            </w:r>
          </w:p>
        </w:tc>
      </w:tr>
      <w:tr w:rsidR="002F5EF9" w:rsidRPr="002F5EF9" w:rsidTr="00233B4C">
        <w:trPr>
          <w:trHeight w:val="330"/>
        </w:trPr>
        <w:tc>
          <w:tcPr>
            <w:cnfStyle w:val="001000000000"/>
            <w:tcW w:w="2060" w:type="dxa"/>
          </w:tcPr>
          <w:p w:rsidR="002F5EF9" w:rsidRPr="002F5EF9" w:rsidRDefault="002F5EF9" w:rsidP="000275AF">
            <w:pPr>
              <w:rPr>
                <w:rFonts w:asciiTheme="minorHAnsi" w:hAnsiTheme="minorHAnsi" w:cstheme="minorHAnsi"/>
                <w:bCs w:val="0"/>
              </w:rPr>
            </w:pPr>
            <w:r w:rsidRPr="002F5EF9">
              <w:rPr>
                <w:rFonts w:asciiTheme="minorHAnsi" w:hAnsiTheme="minorHAnsi" w:cstheme="minorHAnsi"/>
              </w:rPr>
              <w:t>Afate normale kohore</w:t>
            </w:r>
          </w:p>
        </w:tc>
        <w:tc>
          <w:tcPr>
            <w:cnfStyle w:val="000010000000"/>
            <w:tcW w:w="1985" w:type="dxa"/>
          </w:tcPr>
          <w:p w:rsidR="002F5EF9" w:rsidRDefault="002F5EF9" w:rsidP="000275AF">
            <w:pPr>
              <w:jc w:val="right"/>
              <w:rPr>
                <w:rFonts w:asciiTheme="minorHAnsi" w:hAnsiTheme="minorHAnsi" w:cstheme="minorHAnsi"/>
                <w:bCs/>
              </w:rPr>
            </w:pPr>
            <w:r w:rsidRPr="002F5EF9">
              <w:rPr>
                <w:rFonts w:asciiTheme="minorHAnsi" w:hAnsiTheme="minorHAnsi" w:cstheme="minorHAnsi"/>
                <w:bCs/>
              </w:rPr>
              <w:t xml:space="preserve">    </w:t>
            </w:r>
          </w:p>
          <w:p w:rsidR="002F5EF9" w:rsidRPr="002F5EF9" w:rsidRDefault="002F5EF9" w:rsidP="000275AF">
            <w:pPr>
              <w:jc w:val="right"/>
              <w:rPr>
                <w:rFonts w:asciiTheme="minorHAnsi" w:hAnsiTheme="minorHAnsi" w:cstheme="minorHAnsi"/>
                <w:bCs/>
              </w:rPr>
            </w:pPr>
            <w:r w:rsidRPr="002F5EF9">
              <w:rPr>
                <w:rFonts w:asciiTheme="minorHAnsi" w:hAnsiTheme="minorHAnsi" w:cstheme="minorHAnsi"/>
                <w:bCs/>
              </w:rPr>
              <w:t xml:space="preserve">387,245,825.97 </w:t>
            </w:r>
          </w:p>
        </w:tc>
        <w:tc>
          <w:tcPr>
            <w:tcW w:w="1464" w:type="dxa"/>
          </w:tcPr>
          <w:p w:rsidR="002F5EF9" w:rsidRDefault="002F5EF9" w:rsidP="000275AF">
            <w:pPr>
              <w:jc w:val="right"/>
              <w:cnfStyle w:val="000000000000"/>
              <w:rPr>
                <w:rFonts w:asciiTheme="minorHAnsi" w:hAnsiTheme="minorHAnsi" w:cstheme="minorHAnsi"/>
                <w:bCs/>
              </w:rPr>
            </w:pPr>
          </w:p>
          <w:p w:rsidR="002F5EF9" w:rsidRPr="002F5EF9" w:rsidRDefault="002F5EF9" w:rsidP="000275AF">
            <w:pPr>
              <w:jc w:val="right"/>
              <w:cnfStyle w:val="000000000000"/>
              <w:rPr>
                <w:rFonts w:asciiTheme="minorHAnsi" w:hAnsiTheme="minorHAnsi" w:cstheme="minorHAnsi"/>
                <w:bCs/>
              </w:rPr>
            </w:pPr>
            <w:r w:rsidRPr="002F5EF9">
              <w:rPr>
                <w:rFonts w:asciiTheme="minorHAnsi" w:hAnsiTheme="minorHAnsi" w:cstheme="minorHAnsi"/>
                <w:bCs/>
              </w:rPr>
              <w:t>80.33</w:t>
            </w:r>
          </w:p>
        </w:tc>
        <w:tc>
          <w:tcPr>
            <w:cnfStyle w:val="000010000000"/>
            <w:tcW w:w="2105" w:type="dxa"/>
            <w:vAlign w:val="bottom"/>
          </w:tcPr>
          <w:p w:rsidR="002F5EF9" w:rsidRPr="002F5EF9" w:rsidRDefault="002F5EF9">
            <w:pPr>
              <w:jc w:val="right"/>
              <w:rPr>
                <w:rFonts w:asciiTheme="minorHAnsi" w:hAnsiTheme="minorHAnsi" w:cs="Arial"/>
                <w:b/>
                <w:bCs/>
              </w:rPr>
            </w:pPr>
            <w:r w:rsidRPr="002F5EF9">
              <w:rPr>
                <w:rFonts w:asciiTheme="minorHAnsi" w:hAnsiTheme="minorHAnsi" w:cs="Arial"/>
                <w:b/>
                <w:bCs/>
              </w:rPr>
              <w:t xml:space="preserve">    404,670,040.76 </w:t>
            </w:r>
          </w:p>
        </w:tc>
        <w:tc>
          <w:tcPr>
            <w:cnfStyle w:val="000100000000"/>
            <w:tcW w:w="1464" w:type="dxa"/>
          </w:tcPr>
          <w:p w:rsidR="002F5EF9" w:rsidRDefault="002F5EF9">
            <w:pPr>
              <w:jc w:val="right"/>
              <w:rPr>
                <w:rFonts w:asciiTheme="minorHAnsi" w:hAnsiTheme="minorHAnsi" w:cstheme="minorHAnsi"/>
              </w:rPr>
            </w:pPr>
          </w:p>
          <w:p w:rsidR="002F5EF9" w:rsidRPr="002F5EF9" w:rsidRDefault="002F5EF9" w:rsidP="002F5EF9">
            <w:pPr>
              <w:jc w:val="right"/>
              <w:rPr>
                <w:rFonts w:asciiTheme="minorHAnsi" w:hAnsiTheme="minorHAnsi" w:cstheme="minorHAnsi"/>
              </w:rPr>
            </w:pPr>
            <w:r w:rsidRPr="002F5EF9">
              <w:rPr>
                <w:rFonts w:asciiTheme="minorHAnsi" w:hAnsiTheme="minorHAnsi" w:cstheme="minorHAnsi"/>
              </w:rPr>
              <w:t>73,2</w:t>
            </w:r>
            <w:r>
              <w:rPr>
                <w:rFonts w:asciiTheme="minorHAnsi" w:hAnsiTheme="minorHAnsi" w:cstheme="minorHAnsi"/>
              </w:rPr>
              <w:t>9</w:t>
            </w:r>
          </w:p>
        </w:tc>
      </w:tr>
      <w:tr w:rsidR="002F5EF9" w:rsidRPr="002F5EF9" w:rsidTr="00233B4C">
        <w:trPr>
          <w:cnfStyle w:val="000000100000"/>
          <w:trHeight w:val="330"/>
        </w:trPr>
        <w:tc>
          <w:tcPr>
            <w:cnfStyle w:val="001000000000"/>
            <w:tcW w:w="2060" w:type="dxa"/>
          </w:tcPr>
          <w:p w:rsidR="002F5EF9" w:rsidRDefault="002F5EF9" w:rsidP="000275AF">
            <w:pPr>
              <w:rPr>
                <w:rFonts w:asciiTheme="minorHAnsi" w:hAnsiTheme="minorHAnsi" w:cstheme="minorHAnsi"/>
              </w:rPr>
            </w:pPr>
          </w:p>
          <w:p w:rsidR="002F5EF9" w:rsidRPr="002F5EF9" w:rsidRDefault="002F5EF9" w:rsidP="000275AF">
            <w:pPr>
              <w:rPr>
                <w:rFonts w:asciiTheme="minorHAnsi" w:hAnsiTheme="minorHAnsi" w:cstheme="minorHAnsi"/>
                <w:bCs w:val="0"/>
              </w:rPr>
            </w:pPr>
            <w:r w:rsidRPr="002F5EF9">
              <w:rPr>
                <w:rFonts w:asciiTheme="minorHAnsi" w:hAnsiTheme="minorHAnsi" w:cstheme="minorHAnsi"/>
              </w:rPr>
              <w:t>Shkurtim i afatit</w:t>
            </w:r>
          </w:p>
        </w:tc>
        <w:tc>
          <w:tcPr>
            <w:cnfStyle w:val="000010000000"/>
            <w:tcW w:w="1985" w:type="dxa"/>
          </w:tcPr>
          <w:p w:rsidR="002F5EF9" w:rsidRDefault="002F5EF9" w:rsidP="000275AF">
            <w:pPr>
              <w:jc w:val="right"/>
              <w:rPr>
                <w:rFonts w:asciiTheme="minorHAnsi" w:hAnsiTheme="minorHAnsi" w:cstheme="minorHAnsi"/>
                <w:bCs/>
              </w:rPr>
            </w:pPr>
          </w:p>
          <w:p w:rsidR="002F5EF9" w:rsidRPr="002F5EF9" w:rsidRDefault="002F5EF9" w:rsidP="000275AF">
            <w:pPr>
              <w:jc w:val="right"/>
              <w:rPr>
                <w:rFonts w:asciiTheme="minorHAnsi" w:hAnsiTheme="minorHAnsi" w:cstheme="minorHAnsi"/>
                <w:bCs/>
              </w:rPr>
            </w:pPr>
            <w:r w:rsidRPr="002F5EF9">
              <w:rPr>
                <w:rFonts w:asciiTheme="minorHAnsi" w:hAnsiTheme="minorHAnsi" w:cstheme="minorHAnsi"/>
                <w:bCs/>
              </w:rPr>
              <w:t>94,823,022.59</w:t>
            </w:r>
          </w:p>
        </w:tc>
        <w:tc>
          <w:tcPr>
            <w:tcW w:w="1464" w:type="dxa"/>
          </w:tcPr>
          <w:p w:rsidR="002F5EF9" w:rsidRPr="002F5EF9" w:rsidRDefault="002F5EF9" w:rsidP="000275AF">
            <w:pPr>
              <w:jc w:val="right"/>
              <w:cnfStyle w:val="000000100000"/>
              <w:rPr>
                <w:rFonts w:asciiTheme="minorHAnsi" w:hAnsiTheme="minorHAnsi" w:cstheme="minorHAnsi"/>
                <w:bCs/>
              </w:rPr>
            </w:pPr>
            <w:r w:rsidRPr="002F5EF9">
              <w:rPr>
                <w:rFonts w:asciiTheme="minorHAnsi" w:hAnsiTheme="minorHAnsi" w:cstheme="minorHAnsi"/>
                <w:bCs/>
              </w:rPr>
              <w:t xml:space="preserve">                19.67 </w:t>
            </w:r>
          </w:p>
        </w:tc>
        <w:tc>
          <w:tcPr>
            <w:cnfStyle w:val="000010000000"/>
            <w:tcW w:w="2105" w:type="dxa"/>
            <w:vAlign w:val="bottom"/>
          </w:tcPr>
          <w:p w:rsidR="002F5EF9" w:rsidRPr="002F5EF9" w:rsidRDefault="002F5EF9">
            <w:pPr>
              <w:jc w:val="right"/>
              <w:rPr>
                <w:rFonts w:asciiTheme="minorHAnsi" w:hAnsiTheme="minorHAnsi" w:cs="Arial"/>
                <w:b/>
                <w:bCs/>
              </w:rPr>
            </w:pPr>
            <w:r w:rsidRPr="002F5EF9">
              <w:rPr>
                <w:rFonts w:asciiTheme="minorHAnsi" w:hAnsiTheme="minorHAnsi" w:cs="Arial"/>
                <w:b/>
                <w:bCs/>
              </w:rPr>
              <w:t>147,480,727.44</w:t>
            </w:r>
          </w:p>
        </w:tc>
        <w:tc>
          <w:tcPr>
            <w:cnfStyle w:val="000100000000"/>
            <w:tcW w:w="1464" w:type="dxa"/>
          </w:tcPr>
          <w:p w:rsidR="002F5EF9" w:rsidRDefault="002F5EF9">
            <w:pPr>
              <w:jc w:val="right"/>
              <w:rPr>
                <w:rFonts w:asciiTheme="minorHAnsi" w:hAnsiTheme="minorHAnsi" w:cstheme="minorHAnsi"/>
              </w:rPr>
            </w:pPr>
          </w:p>
          <w:p w:rsidR="002F5EF9" w:rsidRPr="002F5EF9" w:rsidRDefault="002F5EF9" w:rsidP="002F5EF9">
            <w:pPr>
              <w:jc w:val="right"/>
              <w:rPr>
                <w:rFonts w:asciiTheme="minorHAnsi" w:hAnsiTheme="minorHAnsi" w:cstheme="minorHAnsi"/>
              </w:rPr>
            </w:pPr>
            <w:r w:rsidRPr="002F5EF9">
              <w:rPr>
                <w:rFonts w:asciiTheme="minorHAnsi" w:hAnsiTheme="minorHAnsi" w:cstheme="minorHAnsi"/>
              </w:rPr>
              <w:t>26,7</w:t>
            </w:r>
            <w:r>
              <w:rPr>
                <w:rFonts w:asciiTheme="minorHAnsi" w:hAnsiTheme="minorHAnsi" w:cstheme="minorHAnsi"/>
              </w:rPr>
              <w:t>1</w:t>
            </w:r>
          </w:p>
        </w:tc>
      </w:tr>
      <w:tr w:rsidR="002F5EF9" w:rsidRPr="002F5EF9" w:rsidTr="00233B4C">
        <w:trPr>
          <w:trHeight w:val="330"/>
        </w:trPr>
        <w:tc>
          <w:tcPr>
            <w:cnfStyle w:val="001000000000"/>
            <w:tcW w:w="2060" w:type="dxa"/>
          </w:tcPr>
          <w:p w:rsidR="002F5EF9" w:rsidRDefault="002F5EF9" w:rsidP="000275AF">
            <w:pPr>
              <w:rPr>
                <w:rFonts w:asciiTheme="minorHAnsi" w:hAnsiTheme="minorHAnsi" w:cstheme="minorHAnsi"/>
              </w:rPr>
            </w:pPr>
          </w:p>
          <w:p w:rsidR="002F5EF9" w:rsidRPr="002F5EF9" w:rsidRDefault="002F5EF9" w:rsidP="000275AF">
            <w:pPr>
              <w:rPr>
                <w:rFonts w:asciiTheme="minorHAnsi" w:hAnsiTheme="minorHAnsi" w:cstheme="minorHAnsi"/>
              </w:rPr>
            </w:pPr>
            <w:r w:rsidRPr="002F5EF9">
              <w:rPr>
                <w:rFonts w:asciiTheme="minorHAnsi" w:hAnsiTheme="minorHAnsi" w:cstheme="minorHAnsi"/>
              </w:rPr>
              <w:t>Gjithsej :</w:t>
            </w:r>
          </w:p>
        </w:tc>
        <w:tc>
          <w:tcPr>
            <w:cnfStyle w:val="000010000000"/>
            <w:tcW w:w="1985" w:type="dxa"/>
          </w:tcPr>
          <w:p w:rsidR="002F5EF9" w:rsidRDefault="002F5EF9" w:rsidP="000275AF">
            <w:pPr>
              <w:jc w:val="right"/>
              <w:rPr>
                <w:rFonts w:asciiTheme="minorHAnsi" w:hAnsiTheme="minorHAnsi" w:cstheme="minorHAnsi"/>
                <w:bCs/>
              </w:rPr>
            </w:pPr>
            <w:r w:rsidRPr="002F5EF9">
              <w:rPr>
                <w:rFonts w:asciiTheme="minorHAnsi" w:hAnsiTheme="minorHAnsi" w:cstheme="minorHAnsi"/>
                <w:bCs/>
              </w:rPr>
              <w:t xml:space="preserve">    </w:t>
            </w:r>
          </w:p>
          <w:p w:rsidR="002F5EF9" w:rsidRPr="002F5EF9" w:rsidRDefault="002F5EF9" w:rsidP="000275AF">
            <w:pPr>
              <w:jc w:val="right"/>
              <w:rPr>
                <w:rFonts w:asciiTheme="minorHAnsi" w:hAnsiTheme="minorHAnsi" w:cstheme="minorHAnsi"/>
                <w:bCs/>
              </w:rPr>
            </w:pPr>
            <w:r w:rsidRPr="002F5EF9">
              <w:rPr>
                <w:rFonts w:asciiTheme="minorHAnsi" w:hAnsiTheme="minorHAnsi" w:cstheme="minorHAnsi"/>
                <w:bCs/>
              </w:rPr>
              <w:t xml:space="preserve">482,068,848.56 </w:t>
            </w:r>
          </w:p>
        </w:tc>
        <w:tc>
          <w:tcPr>
            <w:tcW w:w="1464" w:type="dxa"/>
          </w:tcPr>
          <w:p w:rsidR="002F5EF9" w:rsidRDefault="002F5EF9" w:rsidP="000275AF">
            <w:pPr>
              <w:jc w:val="right"/>
              <w:cnfStyle w:val="000000000000"/>
              <w:rPr>
                <w:rFonts w:asciiTheme="minorHAnsi" w:hAnsiTheme="minorHAnsi" w:cstheme="minorHAnsi"/>
                <w:bCs/>
              </w:rPr>
            </w:pPr>
          </w:p>
          <w:p w:rsidR="002F5EF9" w:rsidRPr="002F5EF9" w:rsidRDefault="002F5EF9" w:rsidP="000275AF">
            <w:pPr>
              <w:jc w:val="right"/>
              <w:cnfStyle w:val="000000000000"/>
              <w:rPr>
                <w:rFonts w:asciiTheme="minorHAnsi" w:hAnsiTheme="minorHAnsi" w:cstheme="minorHAnsi"/>
                <w:bCs/>
              </w:rPr>
            </w:pPr>
            <w:r w:rsidRPr="002F5EF9">
              <w:rPr>
                <w:rFonts w:asciiTheme="minorHAnsi" w:hAnsiTheme="minorHAnsi" w:cstheme="minorHAnsi"/>
                <w:bCs/>
              </w:rPr>
              <w:t>100.00</w:t>
            </w:r>
          </w:p>
        </w:tc>
        <w:tc>
          <w:tcPr>
            <w:cnfStyle w:val="000010000000"/>
            <w:tcW w:w="2105" w:type="dxa"/>
            <w:vAlign w:val="bottom"/>
          </w:tcPr>
          <w:p w:rsidR="002F5EF9" w:rsidRPr="002F5EF9" w:rsidRDefault="002F5EF9" w:rsidP="002F5EF9">
            <w:pPr>
              <w:jc w:val="right"/>
              <w:rPr>
                <w:rFonts w:asciiTheme="minorHAnsi" w:hAnsiTheme="minorHAnsi" w:cs="Arial"/>
                <w:b/>
                <w:bCs/>
              </w:rPr>
            </w:pPr>
            <w:r w:rsidRPr="002F5EF9">
              <w:rPr>
                <w:rFonts w:asciiTheme="minorHAnsi" w:hAnsiTheme="minorHAnsi" w:cs="Arial"/>
                <w:b/>
                <w:bCs/>
              </w:rPr>
              <w:t xml:space="preserve">         552,150,768.20 </w:t>
            </w:r>
          </w:p>
        </w:tc>
        <w:tc>
          <w:tcPr>
            <w:cnfStyle w:val="000100000000"/>
            <w:tcW w:w="1464" w:type="dxa"/>
          </w:tcPr>
          <w:p w:rsidR="002F5EF9" w:rsidRDefault="002F5EF9">
            <w:pPr>
              <w:jc w:val="right"/>
              <w:rPr>
                <w:rFonts w:asciiTheme="minorHAnsi" w:hAnsiTheme="minorHAnsi" w:cstheme="minorHAnsi"/>
              </w:rPr>
            </w:pPr>
          </w:p>
          <w:p w:rsidR="002F5EF9" w:rsidRPr="002F5EF9" w:rsidRDefault="002F5EF9">
            <w:pPr>
              <w:jc w:val="right"/>
              <w:rPr>
                <w:rFonts w:asciiTheme="minorHAnsi" w:hAnsiTheme="minorHAnsi" w:cstheme="minorHAnsi"/>
              </w:rPr>
            </w:pPr>
            <w:r w:rsidRPr="002F5EF9">
              <w:rPr>
                <w:rFonts w:asciiTheme="minorHAnsi" w:hAnsiTheme="minorHAnsi" w:cstheme="minorHAnsi"/>
              </w:rPr>
              <w:t>100,00</w:t>
            </w:r>
          </w:p>
        </w:tc>
      </w:tr>
      <w:tr w:rsidR="00A01BF7" w:rsidRPr="002F5EF9" w:rsidTr="001A3608">
        <w:trPr>
          <w:cnfStyle w:val="010000000000"/>
          <w:trHeight w:val="330"/>
        </w:trPr>
        <w:tc>
          <w:tcPr>
            <w:cnfStyle w:val="001000000000"/>
            <w:tcW w:w="5509" w:type="dxa"/>
            <w:gridSpan w:val="3"/>
          </w:tcPr>
          <w:p w:rsidR="00A01BF7" w:rsidRPr="002F5EF9" w:rsidRDefault="00C3703B" w:rsidP="00A01BF7">
            <w:pPr>
              <w:rPr>
                <w:rFonts w:asciiTheme="minorHAnsi" w:hAnsiTheme="minorHAnsi" w:cstheme="minorHAnsi"/>
                <w:b w:val="0"/>
                <w:sz w:val="20"/>
                <w:szCs w:val="20"/>
              </w:rPr>
            </w:pPr>
            <w:r w:rsidRPr="002F5EF9">
              <w:rPr>
                <w:rFonts w:asciiTheme="minorHAnsi" w:hAnsiTheme="minorHAnsi" w:cstheme="minorHAnsi"/>
                <w:b w:val="0"/>
                <w:sz w:val="20"/>
                <w:szCs w:val="20"/>
              </w:rPr>
              <w:t>Vrejtje:Pjesa e Kontrates për ndërtimin e Autostradës Morinë-Merdare nga  Ministria e  Infrastrukturës</w:t>
            </w:r>
          </w:p>
        </w:tc>
        <w:tc>
          <w:tcPr>
            <w:cnfStyle w:val="000010000000"/>
            <w:tcW w:w="2105" w:type="dxa"/>
          </w:tcPr>
          <w:p w:rsidR="00A01BF7" w:rsidRPr="002F5EF9" w:rsidRDefault="00A01BF7" w:rsidP="00A01BF7">
            <w:pPr>
              <w:jc w:val="right"/>
              <w:rPr>
                <w:rFonts w:asciiTheme="minorHAnsi" w:hAnsiTheme="minorHAnsi" w:cstheme="minorHAnsi"/>
              </w:rPr>
            </w:pPr>
            <w:r w:rsidRPr="002F5EF9">
              <w:rPr>
                <w:rFonts w:asciiTheme="minorHAnsi" w:hAnsiTheme="minorHAnsi" w:cstheme="minorHAnsi"/>
              </w:rPr>
              <w:t>236.165.999,52</w:t>
            </w:r>
          </w:p>
        </w:tc>
        <w:tc>
          <w:tcPr>
            <w:cnfStyle w:val="000100000000"/>
            <w:tcW w:w="1464" w:type="dxa"/>
          </w:tcPr>
          <w:p w:rsidR="00A01BF7" w:rsidRPr="002F5EF9" w:rsidRDefault="00A01BF7" w:rsidP="00A01BF7">
            <w:pPr>
              <w:jc w:val="right"/>
              <w:rPr>
                <w:rFonts w:asciiTheme="minorHAnsi" w:hAnsiTheme="minorHAnsi" w:cstheme="minorHAnsi"/>
                <w:b w:val="0"/>
                <w:bCs w:val="0"/>
              </w:rPr>
            </w:pPr>
          </w:p>
        </w:tc>
      </w:tr>
    </w:tbl>
    <w:p w:rsidR="000716BC" w:rsidRPr="004C6292" w:rsidRDefault="003279AE" w:rsidP="001C6851">
      <w:pPr>
        <w:rPr>
          <w:rFonts w:ascii="Bookman Old Style" w:hAnsi="Bookman Old Style"/>
          <w:b/>
          <w:bCs/>
        </w:rPr>
      </w:pPr>
      <w:r w:rsidRPr="004C6292">
        <w:rPr>
          <w:rFonts w:ascii="Bookman Old Style" w:hAnsi="Bookman Old Style"/>
          <w:b/>
        </w:rPr>
        <w:t xml:space="preserve"> </w:t>
      </w:r>
      <w:r w:rsidR="00742D4D" w:rsidRPr="004C6292">
        <w:rPr>
          <w:rFonts w:ascii="Bookman Old Style" w:hAnsi="Bookman Old Style"/>
          <w:b/>
          <w:bCs/>
        </w:rPr>
        <w:t>Tabela 1</w:t>
      </w:r>
      <w:r w:rsidR="00F60308" w:rsidRPr="004C6292">
        <w:rPr>
          <w:rFonts w:ascii="Bookman Old Style" w:hAnsi="Bookman Old Style"/>
          <w:b/>
          <w:bCs/>
        </w:rPr>
        <w:t>0</w:t>
      </w:r>
    </w:p>
    <w:p w:rsidR="000716BC" w:rsidRPr="004C6292" w:rsidRDefault="000716BC" w:rsidP="001C6851">
      <w:pPr>
        <w:rPr>
          <w:rFonts w:ascii="Bookman Old Style" w:hAnsi="Bookman Old Style"/>
          <w:b/>
          <w:bCs/>
        </w:rPr>
      </w:pPr>
    </w:p>
    <w:p w:rsidR="00CA3529" w:rsidRDefault="000D0C4D" w:rsidP="001C6851">
      <w:pPr>
        <w:jc w:val="both"/>
        <w:rPr>
          <w:rFonts w:ascii="Bookman Old Style" w:hAnsi="Bookman Old Style"/>
          <w:bCs/>
          <w:sz w:val="26"/>
          <w:szCs w:val="26"/>
        </w:rPr>
      </w:pPr>
      <w:r w:rsidRPr="004C6292">
        <w:rPr>
          <w:bCs/>
        </w:rPr>
        <w:tab/>
      </w:r>
      <w:r w:rsidR="000C79D8" w:rsidRPr="007732A0">
        <w:rPr>
          <w:rFonts w:ascii="Bookman Old Style" w:hAnsi="Bookman Old Style"/>
          <w:bCs/>
          <w:sz w:val="26"/>
          <w:szCs w:val="26"/>
        </w:rPr>
        <w:t>Të dhënat në tabelën nr.</w:t>
      </w:r>
      <w:r w:rsidR="00CC3D3E" w:rsidRPr="007732A0">
        <w:rPr>
          <w:rFonts w:ascii="Bookman Old Style" w:hAnsi="Bookman Old Style"/>
          <w:bCs/>
          <w:sz w:val="26"/>
          <w:szCs w:val="26"/>
        </w:rPr>
        <w:t xml:space="preserve"> </w:t>
      </w:r>
      <w:r w:rsidRPr="007732A0">
        <w:rPr>
          <w:rFonts w:ascii="Bookman Old Style" w:hAnsi="Bookman Old Style"/>
          <w:bCs/>
          <w:sz w:val="26"/>
          <w:szCs w:val="26"/>
        </w:rPr>
        <w:t>1</w:t>
      </w:r>
      <w:r w:rsidR="00CC3D3E" w:rsidRPr="007732A0">
        <w:rPr>
          <w:rFonts w:ascii="Bookman Old Style" w:hAnsi="Bookman Old Style"/>
          <w:bCs/>
          <w:sz w:val="26"/>
          <w:szCs w:val="26"/>
        </w:rPr>
        <w:t>0</w:t>
      </w:r>
      <w:r w:rsidR="00541342" w:rsidRPr="007732A0">
        <w:rPr>
          <w:rFonts w:ascii="Bookman Old Style" w:hAnsi="Bookman Old Style"/>
          <w:bCs/>
          <w:sz w:val="26"/>
          <w:szCs w:val="26"/>
        </w:rPr>
        <w:t>,</w:t>
      </w:r>
      <w:r w:rsidR="00CC3D3E" w:rsidRPr="007732A0">
        <w:rPr>
          <w:rFonts w:ascii="Bookman Old Style" w:hAnsi="Bookman Old Style"/>
          <w:bCs/>
          <w:sz w:val="26"/>
          <w:szCs w:val="26"/>
        </w:rPr>
        <w:t xml:space="preserve"> </w:t>
      </w:r>
      <w:r w:rsidRPr="007732A0">
        <w:rPr>
          <w:rFonts w:ascii="Bookman Old Style" w:hAnsi="Bookman Old Style"/>
          <w:bCs/>
          <w:sz w:val="26"/>
          <w:szCs w:val="26"/>
        </w:rPr>
        <w:t xml:space="preserve">vlera e kontratave të </w:t>
      </w:r>
      <w:r w:rsidR="000C79D8" w:rsidRPr="007732A0">
        <w:rPr>
          <w:rFonts w:ascii="Bookman Old Style" w:hAnsi="Bookman Old Style"/>
          <w:bCs/>
          <w:sz w:val="26"/>
          <w:szCs w:val="26"/>
        </w:rPr>
        <w:t>nënshkruara</w:t>
      </w:r>
      <w:r w:rsidRPr="007732A0">
        <w:rPr>
          <w:rFonts w:ascii="Bookman Old Style" w:hAnsi="Bookman Old Style"/>
          <w:bCs/>
          <w:sz w:val="26"/>
          <w:szCs w:val="26"/>
        </w:rPr>
        <w:t xml:space="preserve"> n</w:t>
      </w:r>
      <w:r w:rsidR="000C79D8" w:rsidRPr="007732A0">
        <w:rPr>
          <w:rFonts w:ascii="Bookman Old Style" w:hAnsi="Bookman Old Style"/>
          <w:bCs/>
          <w:sz w:val="26"/>
          <w:szCs w:val="26"/>
        </w:rPr>
        <w:t xml:space="preserve">ga autoritetet kontraktuese me </w:t>
      </w:r>
      <w:r w:rsidR="00891483" w:rsidRPr="007732A0">
        <w:rPr>
          <w:rFonts w:ascii="Bookman Old Style" w:hAnsi="Bookman Old Style"/>
          <w:bCs/>
          <w:sz w:val="26"/>
          <w:szCs w:val="26"/>
        </w:rPr>
        <w:t>a</w:t>
      </w:r>
      <w:r w:rsidRPr="007732A0">
        <w:rPr>
          <w:rFonts w:ascii="Bookman Old Style" w:hAnsi="Bookman Old Style"/>
          <w:bCs/>
          <w:sz w:val="26"/>
          <w:szCs w:val="26"/>
        </w:rPr>
        <w:t xml:space="preserve">fate normale kohore është </w:t>
      </w:r>
      <w:r w:rsidR="002F5EF9" w:rsidRPr="007732A0">
        <w:rPr>
          <w:rFonts w:ascii="Bookman Old Style" w:hAnsi="Bookman Old Style" w:cs="Arial"/>
          <w:bCs/>
          <w:sz w:val="26"/>
          <w:szCs w:val="26"/>
        </w:rPr>
        <w:t xml:space="preserve">404,670,040.76 </w:t>
      </w:r>
      <w:r w:rsidRPr="007732A0">
        <w:rPr>
          <w:rFonts w:ascii="Bookman Old Style" w:hAnsi="Bookman Old Style"/>
          <w:bCs/>
          <w:sz w:val="26"/>
          <w:szCs w:val="26"/>
        </w:rPr>
        <w:t xml:space="preserve">€ dhe </w:t>
      </w:r>
      <w:r w:rsidR="00891483" w:rsidRPr="007732A0">
        <w:rPr>
          <w:rFonts w:ascii="Bookman Old Style" w:hAnsi="Bookman Old Style"/>
          <w:bCs/>
          <w:sz w:val="26"/>
          <w:szCs w:val="26"/>
        </w:rPr>
        <w:t xml:space="preserve">me </w:t>
      </w:r>
      <w:r w:rsidRPr="007732A0">
        <w:rPr>
          <w:rFonts w:ascii="Bookman Old Style" w:hAnsi="Bookman Old Style"/>
          <w:bCs/>
          <w:sz w:val="26"/>
          <w:szCs w:val="26"/>
        </w:rPr>
        <w:t xml:space="preserve">pjesëmarrje </w:t>
      </w:r>
      <w:r w:rsidR="00A70703" w:rsidRPr="007732A0">
        <w:rPr>
          <w:rFonts w:ascii="Bookman Old Style" w:hAnsi="Bookman Old Style"/>
          <w:bCs/>
          <w:sz w:val="26"/>
          <w:szCs w:val="26"/>
        </w:rPr>
        <w:t>prej</w:t>
      </w:r>
      <w:r w:rsidRPr="007732A0">
        <w:rPr>
          <w:rFonts w:ascii="Bookman Old Style" w:hAnsi="Bookman Old Style"/>
          <w:bCs/>
          <w:sz w:val="26"/>
          <w:szCs w:val="26"/>
        </w:rPr>
        <w:t xml:space="preserve"> </w:t>
      </w:r>
      <w:r w:rsidR="00CC3D3E" w:rsidRPr="007732A0">
        <w:rPr>
          <w:rFonts w:ascii="Bookman Old Style" w:hAnsi="Bookman Old Style"/>
          <w:bCs/>
          <w:sz w:val="26"/>
          <w:szCs w:val="26"/>
        </w:rPr>
        <w:t>73.2</w:t>
      </w:r>
      <w:r w:rsidR="002F5EF9" w:rsidRPr="007732A0">
        <w:rPr>
          <w:rFonts w:ascii="Bookman Old Style" w:hAnsi="Bookman Old Style"/>
          <w:bCs/>
          <w:sz w:val="26"/>
          <w:szCs w:val="26"/>
        </w:rPr>
        <w:t>9</w:t>
      </w:r>
      <w:r w:rsidR="00891483" w:rsidRPr="007732A0">
        <w:rPr>
          <w:rFonts w:ascii="Bookman Old Style" w:hAnsi="Bookman Old Style"/>
          <w:bCs/>
          <w:sz w:val="26"/>
          <w:szCs w:val="26"/>
        </w:rPr>
        <w:t xml:space="preserve"> </w:t>
      </w:r>
      <w:r w:rsidR="00385BA3" w:rsidRPr="007732A0">
        <w:rPr>
          <w:rFonts w:ascii="Bookman Old Style" w:hAnsi="Bookman Old Style"/>
          <w:bCs/>
          <w:sz w:val="26"/>
          <w:szCs w:val="26"/>
        </w:rPr>
        <w:t>%</w:t>
      </w:r>
      <w:r w:rsidR="00EA2F5D" w:rsidRPr="007732A0">
        <w:rPr>
          <w:rFonts w:ascii="Bookman Old Style" w:hAnsi="Bookman Old Style"/>
          <w:bCs/>
          <w:sz w:val="26"/>
          <w:szCs w:val="26"/>
        </w:rPr>
        <w:t xml:space="preserve"> </w:t>
      </w:r>
      <w:r w:rsidRPr="007732A0">
        <w:rPr>
          <w:rFonts w:ascii="Bookman Old Style" w:hAnsi="Bookman Old Style"/>
          <w:bCs/>
          <w:sz w:val="26"/>
          <w:szCs w:val="26"/>
        </w:rPr>
        <w:t>në vlerën e gjithëmbarshëm të kontratave të nënshkruara gjatë vitit 20</w:t>
      </w:r>
      <w:r w:rsidR="00541342" w:rsidRPr="007732A0">
        <w:rPr>
          <w:rFonts w:ascii="Bookman Old Style" w:hAnsi="Bookman Old Style"/>
          <w:bCs/>
          <w:sz w:val="26"/>
          <w:szCs w:val="26"/>
        </w:rPr>
        <w:t>1</w:t>
      </w:r>
      <w:r w:rsidR="00CC3D3E" w:rsidRPr="007732A0">
        <w:rPr>
          <w:rFonts w:ascii="Bookman Old Style" w:hAnsi="Bookman Old Style"/>
          <w:bCs/>
          <w:sz w:val="26"/>
          <w:szCs w:val="26"/>
        </w:rPr>
        <w:t>1</w:t>
      </w:r>
      <w:r w:rsidRPr="007732A0">
        <w:rPr>
          <w:rFonts w:ascii="Bookman Old Style" w:hAnsi="Bookman Old Style"/>
          <w:bCs/>
          <w:sz w:val="26"/>
          <w:szCs w:val="26"/>
        </w:rPr>
        <w:t xml:space="preserve">. Kurse vlera e kontratave të </w:t>
      </w:r>
      <w:r w:rsidR="00392610" w:rsidRPr="007732A0">
        <w:rPr>
          <w:rFonts w:ascii="Bookman Old Style" w:hAnsi="Bookman Old Style"/>
          <w:bCs/>
          <w:sz w:val="26"/>
          <w:szCs w:val="26"/>
        </w:rPr>
        <w:t>nënshkruara</w:t>
      </w:r>
      <w:r w:rsidR="001D0E26" w:rsidRPr="007732A0">
        <w:rPr>
          <w:rFonts w:ascii="Bookman Old Style" w:hAnsi="Bookman Old Style"/>
          <w:bCs/>
          <w:sz w:val="26"/>
          <w:szCs w:val="26"/>
        </w:rPr>
        <w:t xml:space="preserve"> të publikuara me afat të shkurtuar</w:t>
      </w:r>
      <w:r w:rsidRPr="007732A0">
        <w:rPr>
          <w:rFonts w:ascii="Bookman Old Style" w:hAnsi="Bookman Old Style"/>
          <w:bCs/>
          <w:sz w:val="26"/>
          <w:szCs w:val="26"/>
        </w:rPr>
        <w:t xml:space="preserve"> </w:t>
      </w:r>
      <w:r w:rsidR="00A70703" w:rsidRPr="007732A0">
        <w:rPr>
          <w:rFonts w:ascii="Bookman Old Style" w:hAnsi="Bookman Old Style"/>
          <w:bCs/>
          <w:sz w:val="26"/>
          <w:szCs w:val="26"/>
        </w:rPr>
        <w:t>arrin</w:t>
      </w:r>
      <w:r w:rsidRPr="007732A0">
        <w:rPr>
          <w:rFonts w:ascii="Bookman Old Style" w:hAnsi="Bookman Old Style"/>
          <w:bCs/>
          <w:sz w:val="26"/>
          <w:szCs w:val="26"/>
        </w:rPr>
        <w:t xml:space="preserve"> në </w:t>
      </w:r>
      <w:r w:rsidR="002F5EF9" w:rsidRPr="007732A0">
        <w:rPr>
          <w:rFonts w:ascii="Bookman Old Style" w:hAnsi="Bookman Old Style" w:cs="Arial"/>
          <w:bCs/>
          <w:sz w:val="26"/>
          <w:szCs w:val="26"/>
        </w:rPr>
        <w:t>147,480,727.44</w:t>
      </w:r>
      <w:r w:rsidRPr="007732A0">
        <w:rPr>
          <w:rFonts w:ascii="Bookman Old Style" w:hAnsi="Bookman Old Style"/>
          <w:bCs/>
          <w:sz w:val="26"/>
          <w:szCs w:val="26"/>
        </w:rPr>
        <w:t xml:space="preserve">€, gjegjësisht me pjesëmarrje </w:t>
      </w:r>
      <w:r w:rsidR="00A70703" w:rsidRPr="007732A0">
        <w:rPr>
          <w:rFonts w:ascii="Bookman Old Style" w:hAnsi="Bookman Old Style"/>
          <w:bCs/>
          <w:sz w:val="26"/>
          <w:szCs w:val="26"/>
        </w:rPr>
        <w:t>prej</w:t>
      </w:r>
      <w:r w:rsidRPr="007732A0">
        <w:rPr>
          <w:rFonts w:ascii="Bookman Old Style" w:hAnsi="Bookman Old Style"/>
          <w:bCs/>
          <w:sz w:val="26"/>
          <w:szCs w:val="26"/>
        </w:rPr>
        <w:t xml:space="preserve">  </w:t>
      </w:r>
      <w:r w:rsidR="00CC3D3E" w:rsidRPr="007732A0">
        <w:rPr>
          <w:rFonts w:ascii="Bookman Old Style" w:hAnsi="Bookman Old Style"/>
          <w:bCs/>
          <w:sz w:val="26"/>
          <w:szCs w:val="26"/>
        </w:rPr>
        <w:t>26.7</w:t>
      </w:r>
      <w:r w:rsidR="002F5EF9" w:rsidRPr="007732A0">
        <w:rPr>
          <w:rFonts w:ascii="Bookman Old Style" w:hAnsi="Bookman Old Style"/>
          <w:bCs/>
          <w:sz w:val="26"/>
          <w:szCs w:val="26"/>
        </w:rPr>
        <w:t>1</w:t>
      </w:r>
      <w:r w:rsidRPr="007732A0">
        <w:rPr>
          <w:rFonts w:ascii="Bookman Old Style" w:hAnsi="Bookman Old Style"/>
          <w:bCs/>
          <w:sz w:val="26"/>
          <w:szCs w:val="26"/>
        </w:rPr>
        <w:t>%</w:t>
      </w:r>
      <w:r w:rsidR="00385BA3" w:rsidRPr="007732A0">
        <w:rPr>
          <w:rFonts w:ascii="Bookman Old Style" w:hAnsi="Bookman Old Style"/>
          <w:bCs/>
          <w:sz w:val="26"/>
          <w:szCs w:val="26"/>
        </w:rPr>
        <w:t xml:space="preserve"> </w:t>
      </w:r>
      <w:r w:rsidRPr="007732A0">
        <w:rPr>
          <w:rFonts w:ascii="Bookman Old Style" w:hAnsi="Bookman Old Style"/>
          <w:bCs/>
          <w:sz w:val="26"/>
          <w:szCs w:val="26"/>
        </w:rPr>
        <w:t>në numrin e përgjithshëm të kontratave të nënshkruara gjatë vitit 20</w:t>
      </w:r>
      <w:r w:rsidR="00541342" w:rsidRPr="007732A0">
        <w:rPr>
          <w:rFonts w:ascii="Bookman Old Style" w:hAnsi="Bookman Old Style"/>
          <w:bCs/>
          <w:sz w:val="26"/>
          <w:szCs w:val="26"/>
        </w:rPr>
        <w:t>1</w:t>
      </w:r>
      <w:r w:rsidR="00CC3D3E" w:rsidRPr="007732A0">
        <w:rPr>
          <w:rFonts w:ascii="Bookman Old Style" w:hAnsi="Bookman Old Style"/>
          <w:bCs/>
          <w:sz w:val="26"/>
          <w:szCs w:val="26"/>
        </w:rPr>
        <w:t>1</w:t>
      </w:r>
      <w:r w:rsidRPr="007732A0">
        <w:rPr>
          <w:rFonts w:ascii="Bookman Old Style" w:hAnsi="Bookman Old Style"/>
          <w:bCs/>
          <w:sz w:val="26"/>
          <w:szCs w:val="26"/>
        </w:rPr>
        <w:t>.</w:t>
      </w:r>
    </w:p>
    <w:p w:rsidR="007732A0" w:rsidRPr="007732A0" w:rsidRDefault="007732A0" w:rsidP="001C6851">
      <w:pPr>
        <w:jc w:val="both"/>
        <w:rPr>
          <w:rFonts w:ascii="Bookman Old Style" w:hAnsi="Bookman Old Style"/>
          <w:bCs/>
          <w:sz w:val="26"/>
          <w:szCs w:val="26"/>
        </w:rPr>
      </w:pPr>
    </w:p>
    <w:p w:rsidR="009E77D4" w:rsidRPr="004C6292" w:rsidRDefault="009E77D4" w:rsidP="001C6851">
      <w:pPr>
        <w:jc w:val="both"/>
        <w:rPr>
          <w:bCs/>
        </w:rPr>
      </w:pPr>
    </w:p>
    <w:p w:rsidR="009E77D4" w:rsidRPr="004C6292" w:rsidRDefault="00973666" w:rsidP="00D914CE">
      <w:pPr>
        <w:jc w:val="center"/>
        <w:rPr>
          <w:rFonts w:ascii="Bookman Old Style" w:hAnsi="Bookman Old Style"/>
          <w:b/>
          <w:bCs/>
          <w:sz w:val="26"/>
          <w:szCs w:val="26"/>
        </w:rPr>
      </w:pPr>
      <w:r w:rsidRPr="004C6292">
        <w:rPr>
          <w:rFonts w:ascii="Bookman Old Style" w:hAnsi="Bookman Old Style"/>
          <w:b/>
          <w:bCs/>
          <w:sz w:val="26"/>
          <w:szCs w:val="26"/>
        </w:rPr>
        <w:t>2.1</w:t>
      </w:r>
      <w:r w:rsidR="0059201C" w:rsidRPr="004C6292">
        <w:rPr>
          <w:rFonts w:ascii="Bookman Old Style" w:hAnsi="Bookman Old Style"/>
          <w:b/>
          <w:bCs/>
          <w:sz w:val="26"/>
          <w:szCs w:val="26"/>
        </w:rPr>
        <w:t>1</w:t>
      </w:r>
      <w:r w:rsidRPr="004C6292">
        <w:rPr>
          <w:rFonts w:ascii="Bookman Old Style" w:hAnsi="Bookman Old Style"/>
          <w:b/>
          <w:bCs/>
          <w:sz w:val="26"/>
          <w:szCs w:val="26"/>
        </w:rPr>
        <w:t xml:space="preserve">. </w:t>
      </w:r>
      <w:r w:rsidR="0069315D" w:rsidRPr="004C6292">
        <w:rPr>
          <w:rFonts w:ascii="Bookman Old Style" w:hAnsi="Bookman Old Style"/>
          <w:b/>
          <w:bCs/>
          <w:sz w:val="26"/>
          <w:szCs w:val="26"/>
        </w:rPr>
        <w:t xml:space="preserve">VLERA E KONTRATAVE TË  NËNSHKRUARA </w:t>
      </w:r>
      <w:r w:rsidR="0057796D" w:rsidRPr="004C6292">
        <w:rPr>
          <w:rFonts w:ascii="Bookman Old Style" w:hAnsi="Bookman Old Style"/>
          <w:b/>
          <w:bCs/>
          <w:sz w:val="26"/>
          <w:szCs w:val="26"/>
        </w:rPr>
        <w:t xml:space="preserve"> </w:t>
      </w:r>
      <w:r w:rsidR="0069315D" w:rsidRPr="004C6292">
        <w:rPr>
          <w:rFonts w:ascii="Bookman Old Style" w:hAnsi="Bookman Old Style"/>
          <w:b/>
          <w:bCs/>
          <w:sz w:val="26"/>
          <w:szCs w:val="26"/>
        </w:rPr>
        <w:t xml:space="preserve"> SIPAS  </w:t>
      </w:r>
      <w:r w:rsidRPr="004C6292">
        <w:rPr>
          <w:rFonts w:ascii="Bookman Old Style" w:hAnsi="Bookman Old Style"/>
          <w:b/>
          <w:bCs/>
          <w:sz w:val="26"/>
          <w:szCs w:val="26"/>
        </w:rPr>
        <w:t xml:space="preserve"> KRITERIT PËR DHËNIE KONTRATE </w:t>
      </w:r>
      <w:r w:rsidR="0069315D" w:rsidRPr="004C6292">
        <w:rPr>
          <w:rFonts w:ascii="Bookman Old Style" w:hAnsi="Bookman Old Style"/>
          <w:b/>
          <w:bCs/>
          <w:sz w:val="26"/>
          <w:szCs w:val="26"/>
        </w:rPr>
        <w:t xml:space="preserve"> </w:t>
      </w:r>
    </w:p>
    <w:tbl>
      <w:tblPr>
        <w:tblStyle w:val="LightList-Accent11"/>
        <w:tblpPr w:leftFromText="180" w:rightFromText="180" w:vertAnchor="text" w:horzAnchor="margin" w:tblpX="163" w:tblpY="170"/>
        <w:tblW w:w="8928" w:type="dxa"/>
        <w:tblLayout w:type="fixed"/>
        <w:tblLook w:val="01E0"/>
      </w:tblPr>
      <w:tblGrid>
        <w:gridCol w:w="2356"/>
        <w:gridCol w:w="2079"/>
        <w:gridCol w:w="1299"/>
        <w:gridCol w:w="2024"/>
        <w:gridCol w:w="1170"/>
      </w:tblGrid>
      <w:tr w:rsidR="00FA63E9" w:rsidRPr="002F5EF9" w:rsidTr="004A4A82">
        <w:trPr>
          <w:cnfStyle w:val="100000000000"/>
          <w:trHeight w:val="332"/>
        </w:trPr>
        <w:tc>
          <w:tcPr>
            <w:cnfStyle w:val="001000000000"/>
            <w:tcW w:w="8928" w:type="dxa"/>
            <w:gridSpan w:val="5"/>
          </w:tcPr>
          <w:p w:rsidR="00FA63E9" w:rsidRPr="002F5EF9" w:rsidRDefault="00FA63E9" w:rsidP="00AA0E08">
            <w:pPr>
              <w:jc w:val="center"/>
              <w:rPr>
                <w:rFonts w:asciiTheme="minorHAnsi" w:hAnsiTheme="minorHAnsi" w:cstheme="minorHAnsi"/>
                <w:bCs w:val="0"/>
              </w:rPr>
            </w:pPr>
          </w:p>
          <w:p w:rsidR="00FA63E9" w:rsidRPr="002F5EF9" w:rsidRDefault="00FA63E9" w:rsidP="00C3703B">
            <w:pPr>
              <w:jc w:val="center"/>
              <w:rPr>
                <w:rFonts w:asciiTheme="minorHAnsi" w:hAnsiTheme="minorHAnsi" w:cstheme="minorHAnsi"/>
              </w:rPr>
            </w:pPr>
            <w:r w:rsidRPr="002F5EF9">
              <w:rPr>
                <w:rFonts w:asciiTheme="minorHAnsi" w:hAnsiTheme="minorHAnsi" w:cstheme="minorHAnsi"/>
                <w:bCs w:val="0"/>
              </w:rPr>
              <w:t xml:space="preserve">Vlera e kontratave të nënshkruara sipas </w:t>
            </w:r>
            <w:r w:rsidR="0069315D" w:rsidRPr="002F5EF9">
              <w:rPr>
                <w:rFonts w:asciiTheme="minorHAnsi" w:hAnsiTheme="minorHAnsi" w:cstheme="minorHAnsi"/>
                <w:bCs w:val="0"/>
              </w:rPr>
              <w:t>kriterit p</w:t>
            </w:r>
            <w:r w:rsidR="00891483" w:rsidRPr="002F5EF9">
              <w:rPr>
                <w:rFonts w:asciiTheme="minorHAnsi" w:hAnsiTheme="minorHAnsi" w:cstheme="minorHAnsi"/>
                <w:bCs w:val="0"/>
              </w:rPr>
              <w:t>ë</w:t>
            </w:r>
            <w:r w:rsidR="0069315D" w:rsidRPr="002F5EF9">
              <w:rPr>
                <w:rFonts w:asciiTheme="minorHAnsi" w:hAnsiTheme="minorHAnsi" w:cstheme="minorHAnsi"/>
                <w:bCs w:val="0"/>
              </w:rPr>
              <w:t>r dh</w:t>
            </w:r>
            <w:r w:rsidR="00891483" w:rsidRPr="002F5EF9">
              <w:rPr>
                <w:rFonts w:asciiTheme="minorHAnsi" w:hAnsiTheme="minorHAnsi" w:cstheme="minorHAnsi"/>
                <w:bCs w:val="0"/>
              </w:rPr>
              <w:t>ë</w:t>
            </w:r>
            <w:r w:rsidR="0069315D" w:rsidRPr="002F5EF9">
              <w:rPr>
                <w:rFonts w:asciiTheme="minorHAnsi" w:hAnsiTheme="minorHAnsi" w:cstheme="minorHAnsi"/>
                <w:bCs w:val="0"/>
              </w:rPr>
              <w:t>n</w:t>
            </w:r>
            <w:r w:rsidR="00891483" w:rsidRPr="002F5EF9">
              <w:rPr>
                <w:rFonts w:asciiTheme="minorHAnsi" w:hAnsiTheme="minorHAnsi" w:cstheme="minorHAnsi"/>
                <w:bCs w:val="0"/>
              </w:rPr>
              <w:t>i</w:t>
            </w:r>
            <w:r w:rsidR="0069315D" w:rsidRPr="002F5EF9">
              <w:rPr>
                <w:rFonts w:asciiTheme="minorHAnsi" w:hAnsiTheme="minorHAnsi" w:cstheme="minorHAnsi"/>
                <w:bCs w:val="0"/>
              </w:rPr>
              <w:t>e</w:t>
            </w:r>
            <w:r w:rsidRPr="002F5EF9">
              <w:rPr>
                <w:rFonts w:asciiTheme="minorHAnsi" w:hAnsiTheme="minorHAnsi" w:cstheme="minorHAnsi"/>
                <w:bCs w:val="0"/>
              </w:rPr>
              <w:t xml:space="preserve"> gjatë</w:t>
            </w:r>
            <w:r w:rsidR="004A4A82" w:rsidRPr="002F5EF9">
              <w:rPr>
                <w:rFonts w:asciiTheme="minorHAnsi" w:hAnsiTheme="minorHAnsi" w:cstheme="minorHAnsi"/>
                <w:bCs w:val="0"/>
              </w:rPr>
              <w:t xml:space="preserve">            </w:t>
            </w:r>
            <w:r w:rsidRPr="002F5EF9">
              <w:rPr>
                <w:rFonts w:asciiTheme="minorHAnsi" w:hAnsiTheme="minorHAnsi" w:cstheme="minorHAnsi"/>
                <w:bCs w:val="0"/>
              </w:rPr>
              <w:t xml:space="preserve"> vitit 20</w:t>
            </w:r>
            <w:r w:rsidR="00C3703B" w:rsidRPr="002F5EF9">
              <w:rPr>
                <w:rFonts w:asciiTheme="minorHAnsi" w:hAnsiTheme="minorHAnsi" w:cstheme="minorHAnsi"/>
                <w:bCs w:val="0"/>
              </w:rPr>
              <w:t>10</w:t>
            </w:r>
            <w:r w:rsidR="0057796D" w:rsidRPr="002F5EF9">
              <w:rPr>
                <w:rFonts w:asciiTheme="minorHAnsi" w:hAnsiTheme="minorHAnsi" w:cstheme="minorHAnsi"/>
                <w:bCs w:val="0"/>
              </w:rPr>
              <w:t xml:space="preserve"> dhe 201</w:t>
            </w:r>
            <w:r w:rsidR="00C3703B" w:rsidRPr="002F5EF9">
              <w:rPr>
                <w:rFonts w:asciiTheme="minorHAnsi" w:hAnsiTheme="minorHAnsi" w:cstheme="minorHAnsi"/>
                <w:bCs w:val="0"/>
              </w:rPr>
              <w:t>1</w:t>
            </w:r>
            <w:r w:rsidR="00B03FA2" w:rsidRPr="002F5EF9">
              <w:rPr>
                <w:rFonts w:asciiTheme="minorHAnsi" w:hAnsiTheme="minorHAnsi" w:cstheme="minorHAnsi"/>
                <w:bCs w:val="0"/>
              </w:rPr>
              <w:t xml:space="preserve"> </w:t>
            </w:r>
            <w:r w:rsidR="003172E9" w:rsidRPr="002F5EF9">
              <w:rPr>
                <w:rFonts w:asciiTheme="minorHAnsi" w:hAnsiTheme="minorHAnsi" w:cstheme="minorHAnsi"/>
                <w:bCs w:val="0"/>
              </w:rPr>
              <w:t>(€ )</w:t>
            </w:r>
          </w:p>
        </w:tc>
      </w:tr>
      <w:tr w:rsidR="00C3703B" w:rsidRPr="002F5EF9" w:rsidTr="004A4A82">
        <w:trPr>
          <w:cnfStyle w:val="000000100000"/>
          <w:trHeight w:val="332"/>
        </w:trPr>
        <w:tc>
          <w:tcPr>
            <w:cnfStyle w:val="001000000000"/>
            <w:tcW w:w="2356" w:type="dxa"/>
          </w:tcPr>
          <w:p w:rsidR="00C3703B" w:rsidRPr="002F5EF9" w:rsidRDefault="00C3703B" w:rsidP="004A4A82">
            <w:pPr>
              <w:jc w:val="left"/>
              <w:rPr>
                <w:rFonts w:asciiTheme="minorHAnsi" w:hAnsiTheme="minorHAnsi" w:cstheme="minorHAnsi"/>
              </w:rPr>
            </w:pPr>
          </w:p>
          <w:p w:rsidR="00C3703B" w:rsidRPr="002F5EF9" w:rsidRDefault="00C3703B" w:rsidP="004A4A82">
            <w:pPr>
              <w:jc w:val="left"/>
              <w:rPr>
                <w:rFonts w:asciiTheme="minorHAnsi" w:hAnsiTheme="minorHAnsi" w:cstheme="minorHAnsi"/>
              </w:rPr>
            </w:pPr>
            <w:r w:rsidRPr="002F5EF9">
              <w:rPr>
                <w:rFonts w:asciiTheme="minorHAnsi" w:hAnsiTheme="minorHAnsi" w:cstheme="minorHAnsi"/>
              </w:rPr>
              <w:t>Kriteret për dhënie kontrate:</w:t>
            </w:r>
          </w:p>
        </w:tc>
        <w:tc>
          <w:tcPr>
            <w:cnfStyle w:val="000010000000"/>
            <w:tcW w:w="2079" w:type="dxa"/>
          </w:tcPr>
          <w:p w:rsidR="00C3703B" w:rsidRPr="002F5EF9" w:rsidRDefault="00C3703B" w:rsidP="00C3703B">
            <w:pPr>
              <w:jc w:val="center"/>
              <w:rPr>
                <w:rFonts w:asciiTheme="minorHAnsi" w:hAnsiTheme="minorHAnsi" w:cstheme="minorHAnsi"/>
              </w:rPr>
            </w:pPr>
          </w:p>
          <w:p w:rsidR="00C3703B" w:rsidRPr="002F5EF9" w:rsidRDefault="00C3703B" w:rsidP="00C3703B">
            <w:pPr>
              <w:jc w:val="center"/>
              <w:rPr>
                <w:rFonts w:asciiTheme="minorHAnsi" w:hAnsiTheme="minorHAnsi" w:cstheme="minorHAnsi"/>
              </w:rPr>
            </w:pPr>
            <w:r w:rsidRPr="002F5EF9">
              <w:rPr>
                <w:rFonts w:asciiTheme="minorHAnsi" w:hAnsiTheme="minorHAnsi" w:cstheme="minorHAnsi"/>
              </w:rPr>
              <w:t>Vlera e kontratave</w:t>
            </w:r>
          </w:p>
          <w:p w:rsidR="00C3703B" w:rsidRPr="002F5EF9" w:rsidRDefault="00C3703B" w:rsidP="00C3703B">
            <w:pPr>
              <w:jc w:val="center"/>
              <w:rPr>
                <w:rFonts w:asciiTheme="minorHAnsi" w:hAnsiTheme="minorHAnsi" w:cstheme="minorHAnsi"/>
              </w:rPr>
            </w:pPr>
            <w:r w:rsidRPr="002F5EF9">
              <w:rPr>
                <w:rFonts w:asciiTheme="minorHAnsi" w:hAnsiTheme="minorHAnsi" w:cstheme="minorHAnsi"/>
              </w:rPr>
              <w:t>2010</w:t>
            </w:r>
          </w:p>
        </w:tc>
        <w:tc>
          <w:tcPr>
            <w:tcW w:w="1299" w:type="dxa"/>
          </w:tcPr>
          <w:p w:rsidR="00C3703B" w:rsidRPr="002F5EF9" w:rsidRDefault="00C3703B" w:rsidP="00C3703B">
            <w:pPr>
              <w:jc w:val="center"/>
              <w:cnfStyle w:val="000000100000"/>
              <w:rPr>
                <w:rFonts w:asciiTheme="minorHAnsi" w:hAnsiTheme="minorHAnsi" w:cstheme="minorHAnsi"/>
              </w:rPr>
            </w:pPr>
          </w:p>
          <w:p w:rsidR="00C3703B" w:rsidRPr="002F5EF9" w:rsidRDefault="00C3703B" w:rsidP="00C3703B">
            <w:pPr>
              <w:jc w:val="center"/>
              <w:cnfStyle w:val="000000100000"/>
              <w:rPr>
                <w:rFonts w:asciiTheme="minorHAnsi" w:hAnsiTheme="minorHAnsi" w:cstheme="minorHAnsi"/>
              </w:rPr>
            </w:pPr>
            <w:r w:rsidRPr="002F5EF9">
              <w:rPr>
                <w:rFonts w:asciiTheme="minorHAnsi" w:hAnsiTheme="minorHAnsi" w:cstheme="minorHAnsi"/>
              </w:rPr>
              <w:t>Pjesëmarrja 2010 ( %)</w:t>
            </w:r>
          </w:p>
        </w:tc>
        <w:tc>
          <w:tcPr>
            <w:cnfStyle w:val="000010000000"/>
            <w:tcW w:w="2024" w:type="dxa"/>
          </w:tcPr>
          <w:p w:rsidR="00C3703B" w:rsidRPr="002F5EF9" w:rsidRDefault="00C3703B" w:rsidP="00C3703B">
            <w:pPr>
              <w:jc w:val="center"/>
              <w:rPr>
                <w:rFonts w:asciiTheme="minorHAnsi" w:hAnsiTheme="minorHAnsi" w:cstheme="minorHAnsi"/>
                <w:b/>
              </w:rPr>
            </w:pPr>
          </w:p>
          <w:p w:rsidR="00C3703B" w:rsidRPr="002F5EF9" w:rsidRDefault="00C3703B" w:rsidP="00C3703B">
            <w:pPr>
              <w:jc w:val="center"/>
              <w:rPr>
                <w:rFonts w:asciiTheme="minorHAnsi" w:hAnsiTheme="minorHAnsi" w:cstheme="minorHAnsi"/>
                <w:b/>
              </w:rPr>
            </w:pPr>
            <w:r w:rsidRPr="002F5EF9">
              <w:rPr>
                <w:rFonts w:asciiTheme="minorHAnsi" w:hAnsiTheme="minorHAnsi" w:cstheme="minorHAnsi"/>
                <w:b/>
              </w:rPr>
              <w:t>Vlera e kontratave</w:t>
            </w:r>
          </w:p>
          <w:p w:rsidR="00C3703B" w:rsidRPr="002F5EF9" w:rsidRDefault="00C3703B" w:rsidP="00C3703B">
            <w:pPr>
              <w:jc w:val="center"/>
              <w:rPr>
                <w:rFonts w:asciiTheme="minorHAnsi" w:hAnsiTheme="minorHAnsi" w:cstheme="minorHAnsi"/>
                <w:b/>
              </w:rPr>
            </w:pPr>
            <w:r w:rsidRPr="002F5EF9">
              <w:rPr>
                <w:rFonts w:asciiTheme="minorHAnsi" w:hAnsiTheme="minorHAnsi" w:cstheme="minorHAnsi"/>
                <w:b/>
              </w:rPr>
              <w:t>2011</w:t>
            </w:r>
          </w:p>
        </w:tc>
        <w:tc>
          <w:tcPr>
            <w:cnfStyle w:val="000100000000"/>
            <w:tcW w:w="1170" w:type="dxa"/>
          </w:tcPr>
          <w:p w:rsidR="00C3703B" w:rsidRPr="002F5EF9" w:rsidRDefault="00C3703B" w:rsidP="00C3703B">
            <w:pPr>
              <w:jc w:val="center"/>
              <w:rPr>
                <w:rFonts w:asciiTheme="minorHAnsi" w:hAnsiTheme="minorHAnsi" w:cstheme="minorHAnsi"/>
              </w:rPr>
            </w:pPr>
            <w:r w:rsidRPr="002F5EF9">
              <w:rPr>
                <w:rFonts w:asciiTheme="minorHAnsi" w:hAnsiTheme="minorHAnsi" w:cstheme="minorHAnsi"/>
              </w:rPr>
              <w:t>Pjesëmarrja 2011       ( %)</w:t>
            </w:r>
          </w:p>
        </w:tc>
      </w:tr>
      <w:tr w:rsidR="002F5EF9" w:rsidRPr="002F5EF9" w:rsidTr="004A4A82">
        <w:trPr>
          <w:trHeight w:val="344"/>
        </w:trPr>
        <w:tc>
          <w:tcPr>
            <w:cnfStyle w:val="001000000000"/>
            <w:tcW w:w="2356" w:type="dxa"/>
          </w:tcPr>
          <w:p w:rsidR="002F5EF9" w:rsidRPr="002F5EF9" w:rsidRDefault="002F5EF9" w:rsidP="004A4A82">
            <w:pPr>
              <w:jc w:val="left"/>
              <w:rPr>
                <w:rFonts w:asciiTheme="minorHAnsi" w:hAnsiTheme="minorHAnsi" w:cstheme="minorHAnsi"/>
                <w:bCs w:val="0"/>
              </w:rPr>
            </w:pPr>
            <w:r w:rsidRPr="002F5EF9">
              <w:rPr>
                <w:rFonts w:asciiTheme="minorHAnsi" w:hAnsiTheme="minorHAnsi" w:cstheme="minorHAnsi"/>
                <w:bCs w:val="0"/>
              </w:rPr>
              <w:t>Çmimi më i ulët</w:t>
            </w:r>
          </w:p>
        </w:tc>
        <w:tc>
          <w:tcPr>
            <w:cnfStyle w:val="000010000000"/>
            <w:tcW w:w="2079" w:type="dxa"/>
          </w:tcPr>
          <w:p w:rsidR="002F5EF9" w:rsidRPr="002F5EF9" w:rsidRDefault="002F5EF9" w:rsidP="00C3703B">
            <w:pPr>
              <w:rPr>
                <w:rFonts w:asciiTheme="minorHAnsi" w:hAnsiTheme="minorHAnsi" w:cstheme="minorHAnsi"/>
                <w:bCs/>
              </w:rPr>
            </w:pPr>
            <w:r w:rsidRPr="002F5EF9">
              <w:rPr>
                <w:rFonts w:asciiTheme="minorHAnsi" w:hAnsiTheme="minorHAnsi" w:cstheme="minorHAnsi"/>
                <w:bCs/>
              </w:rPr>
              <w:t xml:space="preserve">    406,682,846.64 </w:t>
            </w:r>
          </w:p>
        </w:tc>
        <w:tc>
          <w:tcPr>
            <w:tcW w:w="1299" w:type="dxa"/>
          </w:tcPr>
          <w:p w:rsidR="002F5EF9" w:rsidRPr="002F5EF9" w:rsidRDefault="002F5EF9" w:rsidP="00C3703B">
            <w:pPr>
              <w:cnfStyle w:val="000000000000"/>
              <w:rPr>
                <w:rFonts w:asciiTheme="minorHAnsi" w:hAnsiTheme="minorHAnsi" w:cstheme="minorHAnsi"/>
                <w:bCs/>
              </w:rPr>
            </w:pPr>
            <w:r w:rsidRPr="002F5EF9">
              <w:rPr>
                <w:rFonts w:asciiTheme="minorHAnsi" w:hAnsiTheme="minorHAnsi" w:cstheme="minorHAnsi"/>
                <w:bCs/>
              </w:rPr>
              <w:t>84.36</w:t>
            </w:r>
          </w:p>
        </w:tc>
        <w:tc>
          <w:tcPr>
            <w:cnfStyle w:val="000010000000"/>
            <w:tcW w:w="2024" w:type="dxa"/>
          </w:tcPr>
          <w:p w:rsidR="002F5EF9" w:rsidRPr="002F5EF9" w:rsidRDefault="002F5EF9">
            <w:pPr>
              <w:rPr>
                <w:rFonts w:asciiTheme="minorHAnsi" w:hAnsiTheme="minorHAnsi" w:cs="Arial"/>
                <w:b/>
                <w:bCs/>
              </w:rPr>
            </w:pPr>
            <w:r w:rsidRPr="002F5EF9">
              <w:rPr>
                <w:rFonts w:asciiTheme="minorHAnsi" w:hAnsiTheme="minorHAnsi" w:cs="Arial"/>
                <w:b/>
                <w:bCs/>
              </w:rPr>
              <w:t xml:space="preserve">    466,774,789.71 </w:t>
            </w:r>
          </w:p>
        </w:tc>
        <w:tc>
          <w:tcPr>
            <w:cnfStyle w:val="000100000000"/>
            <w:tcW w:w="1170" w:type="dxa"/>
          </w:tcPr>
          <w:p w:rsidR="002F5EF9" w:rsidRPr="002F5EF9" w:rsidRDefault="002F5EF9" w:rsidP="002F5EF9">
            <w:pPr>
              <w:rPr>
                <w:rFonts w:asciiTheme="minorHAnsi" w:hAnsiTheme="minorHAnsi" w:cstheme="minorHAnsi"/>
              </w:rPr>
            </w:pPr>
            <w:r w:rsidRPr="002F5EF9">
              <w:rPr>
                <w:rFonts w:asciiTheme="minorHAnsi" w:hAnsiTheme="minorHAnsi" w:cstheme="minorHAnsi"/>
              </w:rPr>
              <w:t>84,5</w:t>
            </w:r>
            <w:r>
              <w:rPr>
                <w:rFonts w:asciiTheme="minorHAnsi" w:hAnsiTheme="minorHAnsi" w:cstheme="minorHAnsi"/>
              </w:rPr>
              <w:t>4</w:t>
            </w:r>
          </w:p>
        </w:tc>
      </w:tr>
      <w:tr w:rsidR="002F5EF9" w:rsidRPr="002F5EF9" w:rsidTr="004A4A82">
        <w:trPr>
          <w:cnfStyle w:val="000000100000"/>
          <w:trHeight w:val="344"/>
        </w:trPr>
        <w:tc>
          <w:tcPr>
            <w:cnfStyle w:val="001000000000"/>
            <w:tcW w:w="2356" w:type="dxa"/>
          </w:tcPr>
          <w:p w:rsidR="002F5EF9" w:rsidRPr="002F5EF9" w:rsidRDefault="002F5EF9" w:rsidP="004A4A82">
            <w:pPr>
              <w:jc w:val="left"/>
              <w:rPr>
                <w:rFonts w:asciiTheme="minorHAnsi" w:hAnsiTheme="minorHAnsi" w:cstheme="minorHAnsi"/>
                <w:bCs w:val="0"/>
              </w:rPr>
            </w:pPr>
            <w:r w:rsidRPr="002F5EF9">
              <w:rPr>
                <w:rFonts w:asciiTheme="minorHAnsi" w:hAnsiTheme="minorHAnsi" w:cstheme="minorHAnsi"/>
                <w:bCs w:val="0"/>
              </w:rPr>
              <w:t>Çmimi ekonomikisht më i favorshëm</w:t>
            </w:r>
          </w:p>
        </w:tc>
        <w:tc>
          <w:tcPr>
            <w:cnfStyle w:val="000010000000"/>
            <w:tcW w:w="2079" w:type="dxa"/>
          </w:tcPr>
          <w:p w:rsidR="002F5EF9" w:rsidRPr="002F5EF9" w:rsidRDefault="002F5EF9" w:rsidP="00C3703B">
            <w:pPr>
              <w:rPr>
                <w:rFonts w:asciiTheme="minorHAnsi" w:hAnsiTheme="minorHAnsi" w:cstheme="minorHAnsi"/>
                <w:bCs/>
              </w:rPr>
            </w:pPr>
            <w:r w:rsidRPr="002F5EF9">
              <w:rPr>
                <w:rFonts w:asciiTheme="minorHAnsi" w:hAnsiTheme="minorHAnsi" w:cstheme="minorHAnsi"/>
                <w:bCs/>
              </w:rPr>
              <w:t>75,386,001.92</w:t>
            </w:r>
          </w:p>
        </w:tc>
        <w:tc>
          <w:tcPr>
            <w:tcW w:w="1299" w:type="dxa"/>
          </w:tcPr>
          <w:p w:rsidR="002F5EF9" w:rsidRPr="002F5EF9" w:rsidRDefault="002F5EF9" w:rsidP="00C3703B">
            <w:pPr>
              <w:cnfStyle w:val="000000100000"/>
              <w:rPr>
                <w:rFonts w:asciiTheme="minorHAnsi" w:hAnsiTheme="minorHAnsi" w:cstheme="minorHAnsi"/>
                <w:bCs/>
              </w:rPr>
            </w:pPr>
            <w:r w:rsidRPr="002F5EF9">
              <w:rPr>
                <w:rFonts w:asciiTheme="minorHAnsi" w:hAnsiTheme="minorHAnsi" w:cstheme="minorHAnsi"/>
                <w:bCs/>
              </w:rPr>
              <w:t xml:space="preserve">                15.64 </w:t>
            </w:r>
          </w:p>
        </w:tc>
        <w:tc>
          <w:tcPr>
            <w:cnfStyle w:val="000010000000"/>
            <w:tcW w:w="2024" w:type="dxa"/>
          </w:tcPr>
          <w:p w:rsidR="002F5EF9" w:rsidRPr="002F5EF9" w:rsidRDefault="002F5EF9">
            <w:pPr>
              <w:rPr>
                <w:rFonts w:asciiTheme="minorHAnsi" w:hAnsiTheme="minorHAnsi" w:cs="Arial"/>
                <w:b/>
                <w:bCs/>
              </w:rPr>
            </w:pPr>
            <w:r w:rsidRPr="002F5EF9">
              <w:rPr>
                <w:rFonts w:asciiTheme="minorHAnsi" w:hAnsiTheme="minorHAnsi" w:cs="Arial"/>
                <w:b/>
                <w:bCs/>
              </w:rPr>
              <w:t>85,375,978.49</w:t>
            </w:r>
          </w:p>
        </w:tc>
        <w:tc>
          <w:tcPr>
            <w:cnfStyle w:val="000100000000"/>
            <w:tcW w:w="1170" w:type="dxa"/>
          </w:tcPr>
          <w:p w:rsidR="002F5EF9" w:rsidRPr="002F5EF9" w:rsidRDefault="002F5EF9" w:rsidP="002F5EF9">
            <w:pPr>
              <w:rPr>
                <w:rFonts w:asciiTheme="minorHAnsi" w:hAnsiTheme="minorHAnsi" w:cstheme="minorHAnsi"/>
              </w:rPr>
            </w:pPr>
            <w:r w:rsidRPr="002F5EF9">
              <w:rPr>
                <w:rFonts w:asciiTheme="minorHAnsi" w:hAnsiTheme="minorHAnsi" w:cstheme="minorHAnsi"/>
              </w:rPr>
              <w:t>15,4</w:t>
            </w:r>
            <w:r>
              <w:rPr>
                <w:rFonts w:asciiTheme="minorHAnsi" w:hAnsiTheme="minorHAnsi" w:cstheme="minorHAnsi"/>
              </w:rPr>
              <w:t>6</w:t>
            </w:r>
          </w:p>
        </w:tc>
      </w:tr>
      <w:tr w:rsidR="002F5EF9" w:rsidRPr="002F5EF9" w:rsidTr="004A4A82">
        <w:trPr>
          <w:trHeight w:val="344"/>
        </w:trPr>
        <w:tc>
          <w:tcPr>
            <w:cnfStyle w:val="001000000000"/>
            <w:tcW w:w="2356" w:type="dxa"/>
          </w:tcPr>
          <w:p w:rsidR="002F5EF9" w:rsidRPr="002F5EF9" w:rsidRDefault="002F5EF9" w:rsidP="004A4A82">
            <w:pPr>
              <w:jc w:val="left"/>
              <w:rPr>
                <w:rFonts w:asciiTheme="minorHAnsi" w:hAnsiTheme="minorHAnsi" w:cstheme="minorHAnsi"/>
              </w:rPr>
            </w:pPr>
            <w:r w:rsidRPr="002F5EF9">
              <w:rPr>
                <w:rFonts w:asciiTheme="minorHAnsi" w:hAnsiTheme="minorHAnsi" w:cstheme="minorHAnsi"/>
              </w:rPr>
              <w:t>Gjithsej :</w:t>
            </w:r>
          </w:p>
        </w:tc>
        <w:tc>
          <w:tcPr>
            <w:cnfStyle w:val="000010000000"/>
            <w:tcW w:w="2079" w:type="dxa"/>
          </w:tcPr>
          <w:p w:rsidR="002F5EF9" w:rsidRPr="002F5EF9" w:rsidRDefault="002F5EF9" w:rsidP="00C3703B">
            <w:pPr>
              <w:rPr>
                <w:rFonts w:asciiTheme="minorHAnsi" w:hAnsiTheme="minorHAnsi" w:cstheme="minorHAnsi"/>
                <w:bCs/>
              </w:rPr>
            </w:pPr>
            <w:r w:rsidRPr="002F5EF9">
              <w:rPr>
                <w:rFonts w:asciiTheme="minorHAnsi" w:hAnsiTheme="minorHAnsi" w:cstheme="minorHAnsi"/>
                <w:bCs/>
              </w:rPr>
              <w:t xml:space="preserve">    482,068,848.56 </w:t>
            </w:r>
          </w:p>
        </w:tc>
        <w:tc>
          <w:tcPr>
            <w:tcW w:w="1299" w:type="dxa"/>
          </w:tcPr>
          <w:p w:rsidR="002F5EF9" w:rsidRPr="002F5EF9" w:rsidRDefault="002F5EF9" w:rsidP="00C3703B">
            <w:pPr>
              <w:cnfStyle w:val="000000000000"/>
              <w:rPr>
                <w:rFonts w:asciiTheme="minorHAnsi" w:hAnsiTheme="minorHAnsi" w:cstheme="minorHAnsi"/>
                <w:bCs/>
              </w:rPr>
            </w:pPr>
            <w:r w:rsidRPr="002F5EF9">
              <w:rPr>
                <w:rFonts w:asciiTheme="minorHAnsi" w:hAnsiTheme="minorHAnsi" w:cstheme="minorHAnsi"/>
                <w:bCs/>
              </w:rPr>
              <w:t>100.00</w:t>
            </w:r>
          </w:p>
        </w:tc>
        <w:tc>
          <w:tcPr>
            <w:cnfStyle w:val="000010000000"/>
            <w:tcW w:w="2024" w:type="dxa"/>
          </w:tcPr>
          <w:p w:rsidR="002F5EF9" w:rsidRPr="002F5EF9" w:rsidRDefault="002F5EF9">
            <w:pPr>
              <w:rPr>
                <w:rFonts w:asciiTheme="minorHAnsi" w:hAnsiTheme="minorHAnsi" w:cs="Arial"/>
                <w:b/>
                <w:bCs/>
              </w:rPr>
            </w:pPr>
            <w:r w:rsidRPr="002F5EF9">
              <w:rPr>
                <w:rFonts w:asciiTheme="minorHAnsi" w:hAnsiTheme="minorHAnsi" w:cs="Arial"/>
                <w:b/>
                <w:bCs/>
              </w:rPr>
              <w:t xml:space="preserve">    552,150,768.20 </w:t>
            </w:r>
          </w:p>
        </w:tc>
        <w:tc>
          <w:tcPr>
            <w:cnfStyle w:val="000100000000"/>
            <w:tcW w:w="1170" w:type="dxa"/>
          </w:tcPr>
          <w:p w:rsidR="002F5EF9" w:rsidRPr="002F5EF9" w:rsidRDefault="002F5EF9">
            <w:pPr>
              <w:rPr>
                <w:rFonts w:asciiTheme="minorHAnsi" w:hAnsiTheme="minorHAnsi" w:cstheme="minorHAnsi"/>
              </w:rPr>
            </w:pPr>
            <w:r w:rsidRPr="002F5EF9">
              <w:rPr>
                <w:rFonts w:asciiTheme="minorHAnsi" w:hAnsiTheme="minorHAnsi" w:cstheme="minorHAnsi"/>
              </w:rPr>
              <w:t>100,00</w:t>
            </w:r>
          </w:p>
        </w:tc>
      </w:tr>
      <w:tr w:rsidR="00C3703B" w:rsidRPr="002F5EF9" w:rsidTr="004A4A82">
        <w:trPr>
          <w:cnfStyle w:val="010000000000"/>
          <w:trHeight w:val="344"/>
        </w:trPr>
        <w:tc>
          <w:tcPr>
            <w:cnfStyle w:val="001000000000"/>
            <w:tcW w:w="5734" w:type="dxa"/>
            <w:gridSpan w:val="3"/>
          </w:tcPr>
          <w:p w:rsidR="00C3703B" w:rsidRPr="002F5EF9" w:rsidRDefault="00C3703B" w:rsidP="004A4A82">
            <w:pPr>
              <w:jc w:val="left"/>
              <w:rPr>
                <w:rFonts w:asciiTheme="minorHAnsi" w:hAnsiTheme="minorHAnsi" w:cstheme="minorHAnsi"/>
                <w:b w:val="0"/>
              </w:rPr>
            </w:pPr>
            <w:r w:rsidRPr="002F5EF9">
              <w:rPr>
                <w:rFonts w:asciiTheme="minorHAnsi" w:hAnsiTheme="minorHAnsi" w:cstheme="minorHAnsi"/>
                <w:b w:val="0"/>
                <w:bCs w:val="0"/>
              </w:rPr>
              <w:t>Vrejtje</w:t>
            </w:r>
            <w:r w:rsidRPr="002F5EF9">
              <w:rPr>
                <w:rFonts w:asciiTheme="minorHAnsi" w:hAnsiTheme="minorHAnsi" w:cstheme="minorHAnsi"/>
                <w:b w:val="0"/>
              </w:rPr>
              <w:t>:Pjesa e</w:t>
            </w:r>
            <w:r w:rsidRPr="002F5EF9">
              <w:rPr>
                <w:rFonts w:asciiTheme="minorHAnsi" w:hAnsiTheme="minorHAnsi" w:cstheme="minorHAnsi"/>
                <w:b w:val="0"/>
                <w:bCs w:val="0"/>
              </w:rPr>
              <w:t xml:space="preserve"> Kontrates për ndërtimin e Autostradës Morinë-Merdare nga  Ministria e  Infrastrukturës </w:t>
            </w:r>
          </w:p>
        </w:tc>
        <w:tc>
          <w:tcPr>
            <w:cnfStyle w:val="000010000000"/>
            <w:tcW w:w="2024" w:type="dxa"/>
          </w:tcPr>
          <w:p w:rsidR="00C3703B" w:rsidRPr="002F5EF9" w:rsidRDefault="00C3703B" w:rsidP="00C3703B">
            <w:pPr>
              <w:rPr>
                <w:rFonts w:asciiTheme="minorHAnsi" w:hAnsiTheme="minorHAnsi" w:cstheme="minorHAnsi"/>
              </w:rPr>
            </w:pPr>
            <w:r w:rsidRPr="002F5EF9">
              <w:rPr>
                <w:rFonts w:asciiTheme="minorHAnsi" w:hAnsiTheme="minorHAnsi" w:cstheme="minorHAnsi"/>
                <w:bCs w:val="0"/>
              </w:rPr>
              <w:t>236.165.999,52</w:t>
            </w:r>
          </w:p>
        </w:tc>
        <w:tc>
          <w:tcPr>
            <w:cnfStyle w:val="000100000000"/>
            <w:tcW w:w="1170" w:type="dxa"/>
          </w:tcPr>
          <w:p w:rsidR="00C3703B" w:rsidRPr="002F5EF9" w:rsidRDefault="00C3703B" w:rsidP="00C3703B">
            <w:pPr>
              <w:rPr>
                <w:rFonts w:asciiTheme="minorHAnsi" w:hAnsiTheme="minorHAnsi" w:cstheme="minorHAnsi"/>
                <w:bCs w:val="0"/>
              </w:rPr>
            </w:pPr>
          </w:p>
        </w:tc>
      </w:tr>
    </w:tbl>
    <w:p w:rsidR="00547E4E" w:rsidRPr="004C6292" w:rsidRDefault="003279AE" w:rsidP="00E37622">
      <w:pPr>
        <w:rPr>
          <w:rFonts w:ascii="Bookman Old Style" w:hAnsi="Bookman Old Style"/>
          <w:b/>
          <w:bCs/>
        </w:rPr>
      </w:pPr>
      <w:r w:rsidRPr="004C6292">
        <w:rPr>
          <w:rFonts w:ascii="Bookman Old Style" w:hAnsi="Bookman Old Style"/>
          <w:b/>
          <w:bCs/>
        </w:rPr>
        <w:t xml:space="preserve">   </w:t>
      </w:r>
      <w:r w:rsidR="00742D4D" w:rsidRPr="004C6292">
        <w:rPr>
          <w:rFonts w:ascii="Bookman Old Style" w:hAnsi="Bookman Old Style"/>
          <w:b/>
          <w:bCs/>
        </w:rPr>
        <w:t>Tabela 1</w:t>
      </w:r>
      <w:r w:rsidR="00F60308" w:rsidRPr="004C6292">
        <w:rPr>
          <w:rFonts w:ascii="Bookman Old Style" w:hAnsi="Bookman Old Style"/>
          <w:b/>
          <w:bCs/>
        </w:rPr>
        <w:t>1</w:t>
      </w:r>
    </w:p>
    <w:p w:rsidR="000716BC" w:rsidRPr="004C6292" w:rsidRDefault="00DC4B4C" w:rsidP="00DC4B4C">
      <w:pPr>
        <w:jc w:val="both"/>
        <w:rPr>
          <w:bCs/>
        </w:rPr>
      </w:pPr>
      <w:r w:rsidRPr="004C6292">
        <w:rPr>
          <w:bCs/>
        </w:rPr>
        <w:lastRenderedPageBreak/>
        <w:tab/>
      </w:r>
    </w:p>
    <w:p w:rsidR="00D914CE" w:rsidRDefault="00D914CE" w:rsidP="00D914CE">
      <w:pPr>
        <w:ind w:firstLine="720"/>
        <w:jc w:val="both"/>
        <w:rPr>
          <w:rFonts w:ascii="Bookman Old Style" w:hAnsi="Bookman Old Style"/>
          <w:bCs/>
          <w:sz w:val="26"/>
          <w:szCs w:val="26"/>
        </w:rPr>
      </w:pPr>
    </w:p>
    <w:p w:rsidR="00DC4B4C" w:rsidRPr="007732A0" w:rsidRDefault="00DC4B4C" w:rsidP="00D914CE">
      <w:pPr>
        <w:ind w:firstLine="720"/>
        <w:jc w:val="both"/>
        <w:rPr>
          <w:rFonts w:ascii="Bookman Old Style" w:hAnsi="Bookman Old Style"/>
          <w:bCs/>
          <w:sz w:val="26"/>
          <w:szCs w:val="26"/>
        </w:rPr>
      </w:pPr>
      <w:r w:rsidRPr="007732A0">
        <w:rPr>
          <w:rFonts w:ascii="Bookman Old Style" w:hAnsi="Bookman Old Style"/>
          <w:bCs/>
          <w:sz w:val="26"/>
          <w:szCs w:val="26"/>
        </w:rPr>
        <w:t>Si</w:t>
      </w:r>
      <w:r w:rsidR="00891483" w:rsidRPr="007732A0">
        <w:rPr>
          <w:rFonts w:ascii="Bookman Old Style" w:hAnsi="Bookman Old Style"/>
          <w:bCs/>
          <w:sz w:val="26"/>
          <w:szCs w:val="26"/>
        </w:rPr>
        <w:t>ç</w:t>
      </w:r>
      <w:r w:rsidRPr="007732A0">
        <w:rPr>
          <w:rFonts w:ascii="Bookman Old Style" w:hAnsi="Bookman Old Style"/>
          <w:bCs/>
          <w:sz w:val="26"/>
          <w:szCs w:val="26"/>
        </w:rPr>
        <w:t xml:space="preserve"> shihet në tabelën </w:t>
      </w:r>
      <w:r w:rsidR="005334D1" w:rsidRPr="007732A0">
        <w:rPr>
          <w:rFonts w:ascii="Bookman Old Style" w:hAnsi="Bookman Old Style"/>
          <w:bCs/>
          <w:sz w:val="26"/>
          <w:szCs w:val="26"/>
        </w:rPr>
        <w:t>nr.</w:t>
      </w:r>
      <w:r w:rsidR="00891483" w:rsidRPr="007732A0">
        <w:rPr>
          <w:rFonts w:ascii="Bookman Old Style" w:hAnsi="Bookman Old Style"/>
          <w:bCs/>
          <w:sz w:val="26"/>
          <w:szCs w:val="26"/>
        </w:rPr>
        <w:t xml:space="preserve"> </w:t>
      </w:r>
      <w:r w:rsidRPr="007732A0">
        <w:rPr>
          <w:rFonts w:ascii="Bookman Old Style" w:hAnsi="Bookman Old Style"/>
          <w:bCs/>
          <w:sz w:val="26"/>
          <w:szCs w:val="26"/>
        </w:rPr>
        <w:t>1</w:t>
      </w:r>
      <w:r w:rsidR="00CC3D3E" w:rsidRPr="007732A0">
        <w:rPr>
          <w:rFonts w:ascii="Bookman Old Style" w:hAnsi="Bookman Old Style"/>
          <w:bCs/>
          <w:sz w:val="26"/>
          <w:szCs w:val="26"/>
        </w:rPr>
        <w:t>1</w:t>
      </w:r>
      <w:r w:rsidRPr="007732A0">
        <w:rPr>
          <w:rFonts w:ascii="Bookman Old Style" w:hAnsi="Bookman Old Style"/>
          <w:bCs/>
          <w:sz w:val="26"/>
          <w:szCs w:val="26"/>
        </w:rPr>
        <w:t xml:space="preserve"> vl</w:t>
      </w:r>
      <w:r w:rsidR="00DB5FF6" w:rsidRPr="007732A0">
        <w:rPr>
          <w:rFonts w:ascii="Bookman Old Style" w:hAnsi="Bookman Old Style"/>
          <w:bCs/>
          <w:sz w:val="26"/>
          <w:szCs w:val="26"/>
        </w:rPr>
        <w:t xml:space="preserve">era e kontratave të nënshkruara </w:t>
      </w:r>
      <w:r w:rsidRPr="007732A0">
        <w:rPr>
          <w:rFonts w:ascii="Bookman Old Style" w:hAnsi="Bookman Old Style"/>
          <w:bCs/>
          <w:sz w:val="26"/>
          <w:szCs w:val="26"/>
        </w:rPr>
        <w:t>nga autoritetet kontraktuese</w:t>
      </w:r>
      <w:r w:rsidR="00891483" w:rsidRPr="007732A0">
        <w:rPr>
          <w:rFonts w:ascii="Bookman Old Style" w:hAnsi="Bookman Old Style"/>
          <w:bCs/>
          <w:sz w:val="26"/>
          <w:szCs w:val="26"/>
        </w:rPr>
        <w:t>,</w:t>
      </w:r>
      <w:r w:rsidRPr="007732A0">
        <w:rPr>
          <w:rFonts w:ascii="Bookman Old Style" w:hAnsi="Bookman Old Style"/>
          <w:bCs/>
          <w:sz w:val="26"/>
          <w:szCs w:val="26"/>
        </w:rPr>
        <w:t xml:space="preserve"> sipas kriterit </w:t>
      </w:r>
      <w:r w:rsidR="00E44568" w:rsidRPr="007732A0">
        <w:rPr>
          <w:rFonts w:ascii="Bookman Old Style" w:hAnsi="Bookman Old Style"/>
          <w:bCs/>
          <w:sz w:val="26"/>
          <w:szCs w:val="26"/>
        </w:rPr>
        <w:t xml:space="preserve">për </w:t>
      </w:r>
      <w:r w:rsidR="00A70703" w:rsidRPr="007732A0">
        <w:rPr>
          <w:rFonts w:ascii="Bookman Old Style" w:hAnsi="Bookman Old Style"/>
          <w:bCs/>
          <w:sz w:val="26"/>
          <w:szCs w:val="26"/>
        </w:rPr>
        <w:t>dhënie</w:t>
      </w:r>
      <w:r w:rsidR="005334D1" w:rsidRPr="007732A0">
        <w:rPr>
          <w:rFonts w:ascii="Bookman Old Style" w:hAnsi="Bookman Old Style"/>
          <w:bCs/>
          <w:sz w:val="26"/>
          <w:szCs w:val="26"/>
        </w:rPr>
        <w:t xml:space="preserve"> </w:t>
      </w:r>
      <w:r w:rsidR="001D0E26" w:rsidRPr="007732A0">
        <w:rPr>
          <w:rFonts w:ascii="Bookman Old Style" w:hAnsi="Bookman Old Style"/>
          <w:bCs/>
          <w:sz w:val="26"/>
          <w:szCs w:val="26"/>
        </w:rPr>
        <w:t>ç</w:t>
      </w:r>
      <w:r w:rsidR="00E44568" w:rsidRPr="007732A0">
        <w:rPr>
          <w:rFonts w:ascii="Bookman Old Style" w:hAnsi="Bookman Old Style"/>
          <w:bCs/>
          <w:sz w:val="26"/>
          <w:szCs w:val="26"/>
        </w:rPr>
        <w:t>mimi më i ul</w:t>
      </w:r>
      <w:r w:rsidRPr="007732A0">
        <w:rPr>
          <w:rFonts w:ascii="Bookman Old Style" w:hAnsi="Bookman Old Style"/>
          <w:bCs/>
          <w:sz w:val="26"/>
          <w:szCs w:val="26"/>
        </w:rPr>
        <w:t>ët</w:t>
      </w:r>
      <w:r w:rsidR="00891483" w:rsidRPr="007732A0">
        <w:rPr>
          <w:rFonts w:ascii="Bookman Old Style" w:hAnsi="Bookman Old Style"/>
          <w:bCs/>
          <w:sz w:val="26"/>
          <w:szCs w:val="26"/>
        </w:rPr>
        <w:t>,</w:t>
      </w:r>
      <w:r w:rsidRPr="007732A0">
        <w:rPr>
          <w:rFonts w:ascii="Bookman Old Style" w:hAnsi="Bookman Old Style"/>
          <w:bCs/>
          <w:sz w:val="26"/>
          <w:szCs w:val="26"/>
        </w:rPr>
        <w:t xml:space="preserve"> është </w:t>
      </w:r>
      <w:r w:rsidR="002F5EF9" w:rsidRPr="007732A0">
        <w:rPr>
          <w:rFonts w:ascii="Bookman Old Style" w:hAnsi="Bookman Old Style" w:cs="Arial"/>
          <w:bCs/>
          <w:sz w:val="26"/>
          <w:szCs w:val="26"/>
        </w:rPr>
        <w:t xml:space="preserve"> 466,774,789.71 </w:t>
      </w:r>
      <w:r w:rsidRPr="007732A0">
        <w:rPr>
          <w:rFonts w:ascii="Bookman Old Style" w:hAnsi="Bookman Old Style"/>
          <w:bCs/>
          <w:sz w:val="26"/>
          <w:szCs w:val="26"/>
        </w:rPr>
        <w:t xml:space="preserve">€, </w:t>
      </w:r>
      <w:r w:rsidR="00891483" w:rsidRPr="007732A0">
        <w:rPr>
          <w:rFonts w:ascii="Bookman Old Style" w:hAnsi="Bookman Old Style"/>
          <w:bCs/>
          <w:sz w:val="26"/>
          <w:szCs w:val="26"/>
        </w:rPr>
        <w:t>me</w:t>
      </w:r>
      <w:r w:rsidRPr="007732A0">
        <w:rPr>
          <w:rFonts w:ascii="Bookman Old Style" w:hAnsi="Bookman Old Style"/>
          <w:bCs/>
          <w:sz w:val="26"/>
          <w:szCs w:val="26"/>
        </w:rPr>
        <w:t xml:space="preserve"> pjesëmarrje </w:t>
      </w:r>
      <w:r w:rsidR="00A70703" w:rsidRPr="007732A0">
        <w:rPr>
          <w:rFonts w:ascii="Bookman Old Style" w:hAnsi="Bookman Old Style"/>
          <w:bCs/>
          <w:sz w:val="26"/>
          <w:szCs w:val="26"/>
        </w:rPr>
        <w:t>prej</w:t>
      </w:r>
      <w:r w:rsidRPr="007732A0">
        <w:rPr>
          <w:rFonts w:ascii="Bookman Old Style" w:hAnsi="Bookman Old Style"/>
          <w:bCs/>
          <w:sz w:val="26"/>
          <w:szCs w:val="26"/>
        </w:rPr>
        <w:t xml:space="preserve"> </w:t>
      </w:r>
      <w:r w:rsidR="00CC3D3E" w:rsidRPr="007732A0">
        <w:rPr>
          <w:rFonts w:ascii="Bookman Old Style" w:hAnsi="Bookman Old Style"/>
          <w:bCs/>
          <w:sz w:val="26"/>
          <w:szCs w:val="26"/>
        </w:rPr>
        <w:t>84.5</w:t>
      </w:r>
      <w:r w:rsidR="002F5EF9" w:rsidRPr="007732A0">
        <w:rPr>
          <w:rFonts w:ascii="Bookman Old Style" w:hAnsi="Bookman Old Style"/>
          <w:bCs/>
          <w:sz w:val="26"/>
          <w:szCs w:val="26"/>
        </w:rPr>
        <w:t>4</w:t>
      </w:r>
      <w:r w:rsidR="00385BA3" w:rsidRPr="007732A0">
        <w:rPr>
          <w:rFonts w:ascii="Bookman Old Style" w:hAnsi="Bookman Old Style"/>
          <w:bCs/>
          <w:sz w:val="26"/>
          <w:szCs w:val="26"/>
        </w:rPr>
        <w:t>%</w:t>
      </w:r>
      <w:r w:rsidR="00EA2F5D" w:rsidRPr="007732A0">
        <w:rPr>
          <w:rFonts w:ascii="Bookman Old Style" w:hAnsi="Bookman Old Style"/>
          <w:bCs/>
          <w:sz w:val="26"/>
          <w:szCs w:val="26"/>
        </w:rPr>
        <w:t xml:space="preserve"> </w:t>
      </w:r>
      <w:r w:rsidRPr="007732A0">
        <w:rPr>
          <w:rFonts w:ascii="Bookman Old Style" w:hAnsi="Bookman Old Style"/>
          <w:bCs/>
          <w:sz w:val="26"/>
          <w:szCs w:val="26"/>
        </w:rPr>
        <w:t>në vlerën e gjithëmbarshëm të kontratave të nënshkruara gjatë vitit 20</w:t>
      </w:r>
      <w:r w:rsidR="004A21EC" w:rsidRPr="007732A0">
        <w:rPr>
          <w:rFonts w:ascii="Bookman Old Style" w:hAnsi="Bookman Old Style"/>
          <w:bCs/>
          <w:sz w:val="26"/>
          <w:szCs w:val="26"/>
        </w:rPr>
        <w:t>1</w:t>
      </w:r>
      <w:r w:rsidR="00CC3D3E" w:rsidRPr="007732A0">
        <w:rPr>
          <w:rFonts w:ascii="Bookman Old Style" w:hAnsi="Bookman Old Style"/>
          <w:bCs/>
          <w:sz w:val="26"/>
          <w:szCs w:val="26"/>
        </w:rPr>
        <w:t>1</w:t>
      </w:r>
      <w:r w:rsidRPr="007732A0">
        <w:rPr>
          <w:rFonts w:ascii="Bookman Old Style" w:hAnsi="Bookman Old Style"/>
          <w:bCs/>
          <w:sz w:val="26"/>
          <w:szCs w:val="26"/>
        </w:rPr>
        <w:t xml:space="preserve">. </w:t>
      </w:r>
      <w:r w:rsidR="00891483" w:rsidRPr="007732A0">
        <w:rPr>
          <w:rFonts w:ascii="Bookman Old Style" w:hAnsi="Bookman Old Style"/>
          <w:bCs/>
          <w:sz w:val="26"/>
          <w:szCs w:val="26"/>
        </w:rPr>
        <w:t>Ndërkaq,</w:t>
      </w:r>
      <w:r w:rsidRPr="007732A0">
        <w:rPr>
          <w:rFonts w:ascii="Bookman Old Style" w:hAnsi="Bookman Old Style"/>
          <w:bCs/>
          <w:sz w:val="26"/>
          <w:szCs w:val="26"/>
        </w:rPr>
        <w:t xml:space="preserve"> vlera e kontratave të </w:t>
      </w:r>
      <w:r w:rsidR="005334D1" w:rsidRPr="007732A0">
        <w:rPr>
          <w:rFonts w:ascii="Bookman Old Style" w:hAnsi="Bookman Old Style"/>
          <w:bCs/>
          <w:sz w:val="26"/>
          <w:szCs w:val="26"/>
        </w:rPr>
        <w:t>nënshkruara</w:t>
      </w:r>
      <w:r w:rsidRPr="007732A0">
        <w:rPr>
          <w:rFonts w:ascii="Bookman Old Style" w:hAnsi="Bookman Old Style"/>
          <w:bCs/>
          <w:sz w:val="26"/>
          <w:szCs w:val="26"/>
        </w:rPr>
        <w:t xml:space="preserve"> sipas kriterit për </w:t>
      </w:r>
      <w:r w:rsidR="00A70703" w:rsidRPr="007732A0">
        <w:rPr>
          <w:rFonts w:ascii="Bookman Old Style" w:hAnsi="Bookman Old Style"/>
          <w:bCs/>
          <w:sz w:val="26"/>
          <w:szCs w:val="26"/>
        </w:rPr>
        <w:t>dhënie</w:t>
      </w:r>
      <w:r w:rsidRPr="007732A0">
        <w:rPr>
          <w:rFonts w:ascii="Bookman Old Style" w:hAnsi="Bookman Old Style"/>
          <w:bCs/>
          <w:sz w:val="26"/>
          <w:szCs w:val="26"/>
        </w:rPr>
        <w:t xml:space="preserve"> </w:t>
      </w:r>
      <w:r w:rsidR="001D0E26" w:rsidRPr="007732A0">
        <w:rPr>
          <w:rFonts w:ascii="Bookman Old Style" w:hAnsi="Bookman Old Style"/>
          <w:bCs/>
          <w:sz w:val="26"/>
          <w:szCs w:val="26"/>
        </w:rPr>
        <w:t>ç</w:t>
      </w:r>
      <w:r w:rsidRPr="007732A0">
        <w:rPr>
          <w:rFonts w:ascii="Bookman Old Style" w:hAnsi="Bookman Old Style"/>
          <w:bCs/>
          <w:sz w:val="26"/>
          <w:szCs w:val="26"/>
        </w:rPr>
        <w:t xml:space="preserve">mimi </w:t>
      </w:r>
      <w:r w:rsidR="00F01D38" w:rsidRPr="007732A0">
        <w:rPr>
          <w:rFonts w:ascii="Bookman Old Style" w:hAnsi="Bookman Old Style"/>
          <w:bCs/>
          <w:sz w:val="26"/>
          <w:szCs w:val="26"/>
        </w:rPr>
        <w:t xml:space="preserve">ekonomikisht më </w:t>
      </w:r>
      <w:r w:rsidR="00891483" w:rsidRPr="007732A0">
        <w:rPr>
          <w:rFonts w:ascii="Bookman Old Style" w:hAnsi="Bookman Old Style"/>
          <w:bCs/>
          <w:sz w:val="26"/>
          <w:szCs w:val="26"/>
        </w:rPr>
        <w:t>të</w:t>
      </w:r>
      <w:r w:rsidR="00F01D38" w:rsidRPr="007732A0">
        <w:rPr>
          <w:rFonts w:ascii="Bookman Old Style" w:hAnsi="Bookman Old Style"/>
          <w:bCs/>
          <w:sz w:val="26"/>
          <w:szCs w:val="26"/>
        </w:rPr>
        <w:t xml:space="preserve"> favorshëm</w:t>
      </w:r>
      <w:r w:rsidRPr="007732A0">
        <w:rPr>
          <w:rFonts w:ascii="Bookman Old Style" w:hAnsi="Bookman Old Style"/>
          <w:bCs/>
          <w:sz w:val="26"/>
          <w:szCs w:val="26"/>
        </w:rPr>
        <w:t xml:space="preserve"> </w:t>
      </w:r>
      <w:r w:rsidR="00A70703" w:rsidRPr="007732A0">
        <w:rPr>
          <w:rFonts w:ascii="Bookman Old Style" w:hAnsi="Bookman Old Style"/>
          <w:bCs/>
          <w:sz w:val="26"/>
          <w:szCs w:val="26"/>
        </w:rPr>
        <w:t>arrin</w:t>
      </w:r>
      <w:r w:rsidRPr="007732A0">
        <w:rPr>
          <w:rFonts w:ascii="Bookman Old Style" w:hAnsi="Bookman Old Style"/>
          <w:bCs/>
          <w:sz w:val="26"/>
          <w:szCs w:val="26"/>
        </w:rPr>
        <w:t xml:space="preserve"> në </w:t>
      </w:r>
      <w:r w:rsidR="002F5EF9" w:rsidRPr="007732A0">
        <w:rPr>
          <w:rFonts w:ascii="Bookman Old Style" w:hAnsi="Bookman Old Style" w:cs="Arial"/>
          <w:bCs/>
          <w:sz w:val="26"/>
          <w:szCs w:val="26"/>
        </w:rPr>
        <w:t>85,375,978.49</w:t>
      </w:r>
      <w:r w:rsidRPr="007732A0">
        <w:rPr>
          <w:rFonts w:ascii="Bookman Old Style" w:hAnsi="Bookman Old Style"/>
          <w:bCs/>
          <w:sz w:val="26"/>
          <w:szCs w:val="26"/>
        </w:rPr>
        <w:t xml:space="preserve">€, gjegjësisht me pjesëmarrje </w:t>
      </w:r>
      <w:r w:rsidR="00A70703" w:rsidRPr="007732A0">
        <w:rPr>
          <w:rFonts w:ascii="Bookman Old Style" w:hAnsi="Bookman Old Style"/>
          <w:bCs/>
          <w:sz w:val="26"/>
          <w:szCs w:val="26"/>
        </w:rPr>
        <w:t>prej</w:t>
      </w:r>
      <w:r w:rsidR="00DB5FF6" w:rsidRPr="007732A0">
        <w:rPr>
          <w:rFonts w:ascii="Bookman Old Style" w:hAnsi="Bookman Old Style"/>
          <w:bCs/>
          <w:sz w:val="26"/>
          <w:szCs w:val="26"/>
        </w:rPr>
        <w:t xml:space="preserve"> </w:t>
      </w:r>
      <w:r w:rsidR="004A21EC" w:rsidRPr="007732A0">
        <w:rPr>
          <w:rFonts w:ascii="Bookman Old Style" w:hAnsi="Bookman Old Style"/>
          <w:bCs/>
          <w:sz w:val="26"/>
          <w:szCs w:val="26"/>
        </w:rPr>
        <w:t>15</w:t>
      </w:r>
      <w:r w:rsidR="00CC3D3E" w:rsidRPr="007732A0">
        <w:rPr>
          <w:rFonts w:ascii="Bookman Old Style" w:hAnsi="Bookman Old Style"/>
          <w:bCs/>
          <w:sz w:val="26"/>
          <w:szCs w:val="26"/>
        </w:rPr>
        <w:t>.4</w:t>
      </w:r>
      <w:r w:rsidR="002F5EF9" w:rsidRPr="007732A0">
        <w:rPr>
          <w:rFonts w:ascii="Bookman Old Style" w:hAnsi="Bookman Old Style"/>
          <w:bCs/>
          <w:sz w:val="26"/>
          <w:szCs w:val="26"/>
        </w:rPr>
        <w:t>6</w:t>
      </w:r>
      <w:r w:rsidR="00385BA3" w:rsidRPr="007732A0">
        <w:rPr>
          <w:rFonts w:ascii="Bookman Old Style" w:hAnsi="Bookman Old Style"/>
          <w:bCs/>
          <w:sz w:val="26"/>
          <w:szCs w:val="26"/>
        </w:rPr>
        <w:t>%</w:t>
      </w:r>
      <w:r w:rsidR="00CC3D3E" w:rsidRPr="007732A0">
        <w:rPr>
          <w:rFonts w:ascii="Bookman Old Style" w:hAnsi="Bookman Old Style"/>
          <w:bCs/>
          <w:sz w:val="26"/>
          <w:szCs w:val="26"/>
        </w:rPr>
        <w:t xml:space="preserve"> </w:t>
      </w:r>
      <w:r w:rsidR="00EA2F5D" w:rsidRPr="007732A0">
        <w:rPr>
          <w:rFonts w:ascii="Bookman Old Style" w:hAnsi="Bookman Old Style"/>
          <w:bCs/>
          <w:sz w:val="26"/>
          <w:szCs w:val="26"/>
        </w:rPr>
        <w:t xml:space="preserve"> </w:t>
      </w:r>
      <w:r w:rsidRPr="007732A0">
        <w:rPr>
          <w:rFonts w:ascii="Bookman Old Style" w:hAnsi="Bookman Old Style"/>
          <w:bCs/>
          <w:sz w:val="26"/>
          <w:szCs w:val="26"/>
        </w:rPr>
        <w:t>në numrin e përgjithshëm të kontratave të nënshkruara gjatë vitit 20</w:t>
      </w:r>
      <w:r w:rsidR="00DB5FF6" w:rsidRPr="007732A0">
        <w:rPr>
          <w:rFonts w:ascii="Bookman Old Style" w:hAnsi="Bookman Old Style"/>
          <w:bCs/>
          <w:sz w:val="26"/>
          <w:szCs w:val="26"/>
        </w:rPr>
        <w:t>1</w:t>
      </w:r>
      <w:r w:rsidR="00CC3D3E" w:rsidRPr="007732A0">
        <w:rPr>
          <w:rFonts w:ascii="Bookman Old Style" w:hAnsi="Bookman Old Style"/>
          <w:bCs/>
          <w:sz w:val="26"/>
          <w:szCs w:val="26"/>
        </w:rPr>
        <w:t>1</w:t>
      </w:r>
      <w:r w:rsidRPr="007732A0">
        <w:rPr>
          <w:rFonts w:ascii="Bookman Old Style" w:hAnsi="Bookman Old Style"/>
          <w:bCs/>
          <w:sz w:val="26"/>
          <w:szCs w:val="26"/>
        </w:rPr>
        <w:t>.</w:t>
      </w:r>
    </w:p>
    <w:p w:rsidR="00D914CE" w:rsidRPr="007732A0" w:rsidRDefault="00D914CE" w:rsidP="00D914CE">
      <w:pPr>
        <w:ind w:firstLine="720"/>
        <w:jc w:val="both"/>
        <w:rPr>
          <w:rFonts w:ascii="Bookman Old Style" w:hAnsi="Bookman Old Style"/>
          <w:bCs/>
          <w:sz w:val="26"/>
          <w:szCs w:val="26"/>
        </w:rPr>
      </w:pPr>
    </w:p>
    <w:p w:rsidR="00D914CE" w:rsidRPr="004C6292" w:rsidRDefault="00D914CE" w:rsidP="00D914CE">
      <w:pPr>
        <w:ind w:firstLine="720"/>
        <w:jc w:val="both"/>
        <w:rPr>
          <w:rFonts w:ascii="Bookman Old Style" w:hAnsi="Bookman Old Style"/>
          <w:bCs/>
          <w:sz w:val="26"/>
          <w:szCs w:val="26"/>
        </w:rPr>
      </w:pPr>
    </w:p>
    <w:p w:rsidR="0026548B" w:rsidRPr="004C6292" w:rsidRDefault="0026548B" w:rsidP="00DC4B4C">
      <w:pPr>
        <w:jc w:val="both"/>
        <w:rPr>
          <w:bCs/>
        </w:rPr>
      </w:pPr>
    </w:p>
    <w:p w:rsidR="0026548B" w:rsidRPr="004C6292" w:rsidRDefault="0026548B" w:rsidP="0026548B">
      <w:pPr>
        <w:jc w:val="center"/>
        <w:rPr>
          <w:rFonts w:ascii="Bookman Old Style" w:hAnsi="Bookman Old Style"/>
          <w:b/>
          <w:bCs/>
          <w:sz w:val="26"/>
          <w:szCs w:val="26"/>
        </w:rPr>
      </w:pPr>
      <w:r w:rsidRPr="004C6292">
        <w:rPr>
          <w:rFonts w:ascii="Bookman Old Style" w:hAnsi="Bookman Old Style"/>
          <w:b/>
          <w:bCs/>
          <w:sz w:val="26"/>
          <w:szCs w:val="26"/>
        </w:rPr>
        <w:t>2.1</w:t>
      </w:r>
      <w:r w:rsidR="00D144D9" w:rsidRPr="004C6292">
        <w:rPr>
          <w:rFonts w:ascii="Bookman Old Style" w:hAnsi="Bookman Old Style"/>
          <w:b/>
          <w:bCs/>
          <w:sz w:val="26"/>
          <w:szCs w:val="26"/>
        </w:rPr>
        <w:t>2</w:t>
      </w:r>
      <w:r w:rsidRPr="004C6292">
        <w:rPr>
          <w:rFonts w:ascii="Bookman Old Style" w:hAnsi="Bookman Old Style"/>
          <w:b/>
          <w:bCs/>
          <w:sz w:val="26"/>
          <w:szCs w:val="26"/>
        </w:rPr>
        <w:t xml:space="preserve">. </w:t>
      </w:r>
      <w:r w:rsidR="00A541DD" w:rsidRPr="004C6292">
        <w:rPr>
          <w:rFonts w:ascii="Bookman Old Style" w:hAnsi="Bookman Old Style"/>
          <w:b/>
          <w:bCs/>
          <w:sz w:val="26"/>
          <w:szCs w:val="26"/>
        </w:rPr>
        <w:t xml:space="preserve">NUMRI MESATAR I </w:t>
      </w:r>
      <w:r w:rsidR="004528AA" w:rsidRPr="004C6292">
        <w:rPr>
          <w:rFonts w:ascii="Bookman Old Style" w:hAnsi="Bookman Old Style"/>
          <w:b/>
          <w:bCs/>
          <w:sz w:val="26"/>
          <w:szCs w:val="26"/>
        </w:rPr>
        <w:t>OFERTUESVE</w:t>
      </w:r>
      <w:r w:rsidR="007F143B" w:rsidRPr="004C6292">
        <w:rPr>
          <w:rFonts w:ascii="Bookman Old Style" w:hAnsi="Bookman Old Style"/>
          <w:b/>
          <w:bCs/>
          <w:sz w:val="26"/>
          <w:szCs w:val="26"/>
        </w:rPr>
        <w:t xml:space="preserve"> </w:t>
      </w:r>
      <w:r w:rsidR="00A541DD" w:rsidRPr="004C6292">
        <w:rPr>
          <w:rFonts w:ascii="Bookman Old Style" w:hAnsi="Bookman Old Style"/>
          <w:b/>
          <w:bCs/>
          <w:sz w:val="26"/>
          <w:szCs w:val="26"/>
        </w:rPr>
        <w:t>Q</w:t>
      </w:r>
      <w:r w:rsidR="00B01621" w:rsidRPr="004C6292">
        <w:rPr>
          <w:rFonts w:ascii="Bookman Old Style" w:hAnsi="Bookman Old Style"/>
          <w:b/>
          <w:bCs/>
          <w:sz w:val="26"/>
          <w:szCs w:val="26"/>
        </w:rPr>
        <w:t>Ë</w:t>
      </w:r>
      <w:r w:rsidR="00A541DD" w:rsidRPr="004C6292">
        <w:rPr>
          <w:rFonts w:ascii="Bookman Old Style" w:hAnsi="Bookman Old Style"/>
          <w:b/>
          <w:bCs/>
          <w:sz w:val="26"/>
          <w:szCs w:val="26"/>
        </w:rPr>
        <w:t xml:space="preserve"> KAN KONKURUAR P</w:t>
      </w:r>
      <w:r w:rsidR="00B01621" w:rsidRPr="004C6292">
        <w:rPr>
          <w:rFonts w:ascii="Bookman Old Style" w:hAnsi="Bookman Old Style"/>
          <w:b/>
          <w:bCs/>
          <w:sz w:val="26"/>
          <w:szCs w:val="26"/>
        </w:rPr>
        <w:t>Ë</w:t>
      </w:r>
      <w:r w:rsidR="00A541DD" w:rsidRPr="004C6292">
        <w:rPr>
          <w:rFonts w:ascii="Bookman Old Style" w:hAnsi="Bookman Old Style"/>
          <w:b/>
          <w:bCs/>
          <w:sz w:val="26"/>
          <w:szCs w:val="26"/>
        </w:rPr>
        <w:t>R NJ</w:t>
      </w:r>
      <w:r w:rsidR="00B01621" w:rsidRPr="004C6292">
        <w:rPr>
          <w:rFonts w:ascii="Bookman Old Style" w:hAnsi="Bookman Old Style"/>
          <w:b/>
          <w:bCs/>
          <w:sz w:val="26"/>
          <w:szCs w:val="26"/>
        </w:rPr>
        <w:t>Ë</w:t>
      </w:r>
      <w:r w:rsidR="00A541DD" w:rsidRPr="004C6292">
        <w:rPr>
          <w:rFonts w:ascii="Bookman Old Style" w:hAnsi="Bookman Old Style"/>
          <w:b/>
          <w:bCs/>
          <w:sz w:val="26"/>
          <w:szCs w:val="26"/>
        </w:rPr>
        <w:t xml:space="preserve"> </w:t>
      </w:r>
      <w:r w:rsidR="004528AA" w:rsidRPr="004C6292">
        <w:rPr>
          <w:rFonts w:ascii="Bookman Old Style" w:hAnsi="Bookman Old Style"/>
          <w:b/>
          <w:bCs/>
          <w:sz w:val="26"/>
          <w:szCs w:val="26"/>
        </w:rPr>
        <w:t>TENDER</w:t>
      </w:r>
      <w:r w:rsidR="00A541DD" w:rsidRPr="004C6292">
        <w:rPr>
          <w:rFonts w:ascii="Bookman Old Style" w:hAnsi="Bookman Old Style"/>
          <w:b/>
          <w:bCs/>
          <w:sz w:val="26"/>
          <w:szCs w:val="26"/>
        </w:rPr>
        <w:t xml:space="preserve"> GJAT</w:t>
      </w:r>
      <w:r w:rsidR="00B01621" w:rsidRPr="004C6292">
        <w:rPr>
          <w:rFonts w:ascii="Bookman Old Style" w:hAnsi="Bookman Old Style"/>
          <w:b/>
          <w:bCs/>
          <w:sz w:val="26"/>
          <w:szCs w:val="26"/>
        </w:rPr>
        <w:t>Ë</w:t>
      </w:r>
      <w:r w:rsidR="00A541DD" w:rsidRPr="004C6292">
        <w:rPr>
          <w:rFonts w:ascii="Bookman Old Style" w:hAnsi="Bookman Old Style"/>
          <w:b/>
          <w:bCs/>
          <w:sz w:val="26"/>
          <w:szCs w:val="26"/>
        </w:rPr>
        <w:t xml:space="preserve"> VITIT 201</w:t>
      </w:r>
      <w:r w:rsidR="00E37622" w:rsidRPr="004C6292">
        <w:rPr>
          <w:rFonts w:ascii="Bookman Old Style" w:hAnsi="Bookman Old Style"/>
          <w:b/>
          <w:bCs/>
          <w:sz w:val="26"/>
          <w:szCs w:val="26"/>
        </w:rPr>
        <w:t>1</w:t>
      </w:r>
    </w:p>
    <w:p w:rsidR="00A541DD" w:rsidRPr="004C6292" w:rsidRDefault="00A541DD" w:rsidP="00D144D9">
      <w:pPr>
        <w:rPr>
          <w:b/>
          <w:bCs/>
        </w:rPr>
      </w:pPr>
    </w:p>
    <w:p w:rsidR="00147045" w:rsidRPr="007732A0" w:rsidRDefault="00147045" w:rsidP="00111FC7">
      <w:pPr>
        <w:jc w:val="both"/>
        <w:rPr>
          <w:rFonts w:ascii="Bookman Old Style" w:hAnsi="Bookman Old Style"/>
          <w:bCs/>
          <w:sz w:val="26"/>
          <w:szCs w:val="26"/>
        </w:rPr>
      </w:pPr>
      <w:r w:rsidRPr="004C6292">
        <w:rPr>
          <w:b/>
          <w:bCs/>
        </w:rPr>
        <w:tab/>
      </w:r>
      <w:r w:rsidRPr="007732A0">
        <w:rPr>
          <w:rFonts w:ascii="Bookman Old Style" w:hAnsi="Bookman Old Style"/>
          <w:bCs/>
          <w:sz w:val="26"/>
          <w:szCs w:val="26"/>
        </w:rPr>
        <w:t xml:space="preserve">Grafikoni nr. 18 na pasqyron numrin mesatar të ofertuesve që kan konkuruar për një tender apo prokurim në Kosovë gjatë gjithë muajve të vitit  2011. Derisa mesatarja gjatë vitit  delë se për një tender kanë ofertuar 5,10. Pra, mund </w:t>
      </w:r>
      <w:r w:rsidR="00111FC7" w:rsidRPr="007732A0">
        <w:rPr>
          <w:rFonts w:ascii="Bookman Old Style" w:hAnsi="Bookman Old Style"/>
          <w:bCs/>
          <w:sz w:val="26"/>
          <w:szCs w:val="26"/>
        </w:rPr>
        <w:t>të konstatojm se konkurenca në prokurim</w:t>
      </w:r>
      <w:r w:rsidR="0076124C" w:rsidRPr="007732A0">
        <w:rPr>
          <w:rFonts w:ascii="Bookman Old Style" w:hAnsi="Bookman Old Style"/>
          <w:bCs/>
          <w:sz w:val="26"/>
          <w:szCs w:val="26"/>
        </w:rPr>
        <w:t>in</w:t>
      </w:r>
      <w:r w:rsidR="00111FC7" w:rsidRPr="007732A0">
        <w:rPr>
          <w:rFonts w:ascii="Bookman Old Style" w:hAnsi="Bookman Old Style"/>
          <w:bCs/>
          <w:sz w:val="26"/>
          <w:szCs w:val="26"/>
        </w:rPr>
        <w:t xml:space="preserve"> publik gjatë vitit 2011 ishte në një nivel të mirë.</w:t>
      </w:r>
    </w:p>
    <w:p w:rsidR="00D914CE" w:rsidRDefault="00D914CE" w:rsidP="00111FC7">
      <w:pPr>
        <w:jc w:val="both"/>
        <w:rPr>
          <w:rFonts w:ascii="Bookman Old Style" w:hAnsi="Bookman Old Style"/>
          <w:bCs/>
          <w:sz w:val="26"/>
          <w:szCs w:val="26"/>
        </w:rPr>
      </w:pPr>
    </w:p>
    <w:p w:rsidR="00D914CE" w:rsidRPr="004C6292" w:rsidRDefault="00D914CE" w:rsidP="00111FC7">
      <w:pPr>
        <w:jc w:val="both"/>
        <w:rPr>
          <w:rFonts w:ascii="Bookman Old Style" w:hAnsi="Bookman Old Style"/>
          <w:bCs/>
          <w:sz w:val="26"/>
          <w:szCs w:val="26"/>
        </w:rPr>
      </w:pPr>
    </w:p>
    <w:p w:rsidR="00E37622" w:rsidRPr="004C6292" w:rsidRDefault="00E37622" w:rsidP="00A541DD">
      <w:pPr>
        <w:jc w:val="both"/>
        <w:rPr>
          <w:noProof/>
          <w:lang w:val="en-US"/>
        </w:rPr>
      </w:pPr>
      <w:r w:rsidRPr="004C6292">
        <w:rPr>
          <w:noProof/>
          <w:lang w:val="en-US"/>
        </w:rPr>
        <w:drawing>
          <wp:inline distT="0" distB="0" distL="0" distR="0">
            <wp:extent cx="5676900" cy="3381375"/>
            <wp:effectExtent l="19050" t="0" r="1905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4C6292">
        <w:rPr>
          <w:noProof/>
          <w:lang w:val="en-US"/>
        </w:rPr>
        <w:t xml:space="preserve"> </w:t>
      </w:r>
    </w:p>
    <w:p w:rsidR="004E4749" w:rsidRPr="004C6292" w:rsidRDefault="00565E0F" w:rsidP="00D03B79">
      <w:pPr>
        <w:jc w:val="both"/>
        <w:rPr>
          <w:rFonts w:ascii="Bookman Old Style" w:hAnsi="Bookman Old Style"/>
          <w:b/>
          <w:bCs/>
        </w:rPr>
      </w:pPr>
      <w:r w:rsidRPr="004C6292">
        <w:rPr>
          <w:rFonts w:ascii="Bookman Old Style" w:hAnsi="Bookman Old Style"/>
          <w:b/>
          <w:bCs/>
        </w:rPr>
        <w:t xml:space="preserve">Grafikoni </w:t>
      </w:r>
      <w:r w:rsidR="00B56528" w:rsidRPr="004C6292">
        <w:rPr>
          <w:rFonts w:ascii="Bookman Old Style" w:hAnsi="Bookman Old Style"/>
          <w:b/>
          <w:bCs/>
        </w:rPr>
        <w:t>18</w:t>
      </w:r>
    </w:p>
    <w:p w:rsidR="00D914CE" w:rsidRDefault="00D914CE" w:rsidP="004E4749">
      <w:pPr>
        <w:jc w:val="center"/>
        <w:rPr>
          <w:rFonts w:ascii="Bookman Old Style" w:hAnsi="Bookman Old Style"/>
          <w:b/>
          <w:bCs/>
          <w:sz w:val="26"/>
          <w:szCs w:val="26"/>
        </w:rPr>
      </w:pPr>
    </w:p>
    <w:p w:rsidR="00D914CE" w:rsidRDefault="00D914CE" w:rsidP="004E4749">
      <w:pPr>
        <w:jc w:val="center"/>
        <w:rPr>
          <w:rFonts w:ascii="Bookman Old Style" w:hAnsi="Bookman Old Style"/>
          <w:b/>
          <w:bCs/>
          <w:sz w:val="26"/>
          <w:szCs w:val="26"/>
        </w:rPr>
      </w:pPr>
    </w:p>
    <w:p w:rsidR="00D914CE" w:rsidRDefault="00D914CE" w:rsidP="004E4749">
      <w:pPr>
        <w:jc w:val="center"/>
        <w:rPr>
          <w:rFonts w:ascii="Bookman Old Style" w:hAnsi="Bookman Old Style"/>
          <w:b/>
          <w:bCs/>
          <w:sz w:val="26"/>
          <w:szCs w:val="26"/>
        </w:rPr>
      </w:pPr>
    </w:p>
    <w:p w:rsidR="00D914CE" w:rsidRDefault="00D914CE" w:rsidP="00AE50FD">
      <w:pPr>
        <w:rPr>
          <w:rFonts w:ascii="Bookman Old Style" w:hAnsi="Bookman Old Style"/>
          <w:b/>
          <w:bCs/>
          <w:sz w:val="26"/>
          <w:szCs w:val="26"/>
        </w:rPr>
      </w:pPr>
    </w:p>
    <w:p w:rsidR="004E4749" w:rsidRPr="004C6292" w:rsidRDefault="004E4749" w:rsidP="004E4749">
      <w:pPr>
        <w:jc w:val="center"/>
        <w:rPr>
          <w:rFonts w:ascii="Bookman Old Style" w:hAnsi="Bookman Old Style"/>
          <w:b/>
          <w:bCs/>
          <w:sz w:val="26"/>
          <w:szCs w:val="26"/>
        </w:rPr>
      </w:pPr>
      <w:r w:rsidRPr="004C6292">
        <w:rPr>
          <w:rFonts w:ascii="Bookman Old Style" w:hAnsi="Bookman Old Style"/>
          <w:b/>
          <w:bCs/>
          <w:sz w:val="26"/>
          <w:szCs w:val="26"/>
        </w:rPr>
        <w:lastRenderedPageBreak/>
        <w:t xml:space="preserve">2.12.   </w:t>
      </w:r>
      <w:r w:rsidR="00D03B79" w:rsidRPr="004C6292">
        <w:rPr>
          <w:rFonts w:ascii="Bookman Old Style" w:hAnsi="Bookman Old Style"/>
          <w:b/>
          <w:bCs/>
          <w:sz w:val="26"/>
          <w:szCs w:val="26"/>
        </w:rPr>
        <w:t xml:space="preserve">VLERA E </w:t>
      </w:r>
      <w:r w:rsidRPr="004C6292">
        <w:rPr>
          <w:rFonts w:ascii="Bookman Old Style" w:hAnsi="Bookman Old Style"/>
          <w:b/>
          <w:bCs/>
          <w:sz w:val="26"/>
          <w:szCs w:val="26"/>
        </w:rPr>
        <w:t xml:space="preserve">KONTRATAVE TË NËNSHKRUARA GJATË VITEVE 2007-2011 </w:t>
      </w:r>
    </w:p>
    <w:p w:rsidR="009E77D4" w:rsidRPr="004C6292" w:rsidRDefault="00200B8B" w:rsidP="00A541DD">
      <w:pPr>
        <w:jc w:val="both"/>
        <w:rPr>
          <w:rFonts w:ascii="Bookman Old Style" w:hAnsi="Bookman Old Style"/>
          <w:b/>
          <w:bCs/>
        </w:rPr>
      </w:pPr>
      <w:r w:rsidRPr="00200B8B">
        <w:rPr>
          <w:rFonts w:ascii="Bookman Old Style" w:hAnsi="Bookman Old Style"/>
          <w:b/>
          <w:bCs/>
          <w:noProof/>
          <w:lang w:val="en-US"/>
        </w:rPr>
        <w:drawing>
          <wp:inline distT="0" distB="0" distL="0" distR="0">
            <wp:extent cx="5829300" cy="2762250"/>
            <wp:effectExtent l="19050" t="0" r="19050" b="0"/>
            <wp:docPr id="34"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0639D" w:rsidRDefault="00D0639D" w:rsidP="00D914CE">
      <w:pPr>
        <w:jc w:val="both"/>
        <w:rPr>
          <w:rFonts w:ascii="Bookman Old Style" w:hAnsi="Bookman Old Style"/>
          <w:b/>
          <w:bCs/>
        </w:rPr>
      </w:pPr>
      <w:r w:rsidRPr="004C6292">
        <w:rPr>
          <w:rFonts w:ascii="Bookman Old Style" w:hAnsi="Bookman Old Style"/>
          <w:b/>
          <w:bCs/>
        </w:rPr>
        <w:t>Grafikoni 18.a</w:t>
      </w:r>
    </w:p>
    <w:p w:rsidR="00D914CE" w:rsidRPr="00D914CE" w:rsidRDefault="00D914CE" w:rsidP="00D914CE">
      <w:pPr>
        <w:jc w:val="both"/>
        <w:rPr>
          <w:rFonts w:ascii="Bookman Old Style" w:hAnsi="Bookman Old Style"/>
          <w:b/>
          <w:bCs/>
        </w:rPr>
      </w:pPr>
    </w:p>
    <w:p w:rsidR="000716BC" w:rsidRPr="004C6292" w:rsidRDefault="00D10FF1" w:rsidP="00D914CE">
      <w:pPr>
        <w:autoSpaceDE w:val="0"/>
        <w:autoSpaceDN w:val="0"/>
        <w:adjustRightInd w:val="0"/>
        <w:jc w:val="center"/>
        <w:rPr>
          <w:rFonts w:ascii="Bookman Old Style" w:hAnsi="Bookman Old Style"/>
          <w:b/>
          <w:bCs/>
          <w:sz w:val="26"/>
          <w:szCs w:val="26"/>
        </w:rPr>
      </w:pPr>
      <w:r w:rsidRPr="004C6292">
        <w:rPr>
          <w:rFonts w:ascii="Bookman Old Style" w:hAnsi="Bookman Old Style"/>
          <w:b/>
          <w:bCs/>
          <w:sz w:val="26"/>
          <w:szCs w:val="26"/>
        </w:rPr>
        <w:t>2.1</w:t>
      </w:r>
      <w:r w:rsidR="00D144D9" w:rsidRPr="004C6292">
        <w:rPr>
          <w:rFonts w:ascii="Bookman Old Style" w:hAnsi="Bookman Old Style"/>
          <w:b/>
          <w:bCs/>
          <w:sz w:val="26"/>
          <w:szCs w:val="26"/>
        </w:rPr>
        <w:t>3</w:t>
      </w:r>
      <w:r w:rsidRPr="004C6292">
        <w:rPr>
          <w:rFonts w:ascii="Bookman Old Style" w:hAnsi="Bookman Old Style"/>
          <w:b/>
          <w:bCs/>
          <w:sz w:val="26"/>
          <w:szCs w:val="26"/>
        </w:rPr>
        <w:t xml:space="preserve">. </w:t>
      </w:r>
      <w:r w:rsidR="00874109" w:rsidRPr="004C6292">
        <w:rPr>
          <w:rFonts w:ascii="Bookman Old Style" w:hAnsi="Bookman Old Style"/>
          <w:b/>
          <w:bCs/>
          <w:sz w:val="26"/>
          <w:szCs w:val="26"/>
        </w:rPr>
        <w:t>VLERA E KONTRATAVE TË NËNSHKRUARA</w:t>
      </w:r>
      <w:r w:rsidR="00A86A6C" w:rsidRPr="004C6292">
        <w:rPr>
          <w:rFonts w:ascii="Bookman Old Style" w:hAnsi="Bookman Old Style"/>
          <w:b/>
          <w:bCs/>
          <w:sz w:val="26"/>
          <w:szCs w:val="26"/>
        </w:rPr>
        <w:t xml:space="preserve"> NË RAPORT ME  BPV  NË  KOSOVË GJATË</w:t>
      </w:r>
      <w:r w:rsidR="00874109" w:rsidRPr="004C6292">
        <w:rPr>
          <w:rFonts w:ascii="Bookman Old Style" w:hAnsi="Bookman Old Style"/>
          <w:b/>
          <w:bCs/>
          <w:sz w:val="26"/>
          <w:szCs w:val="26"/>
        </w:rPr>
        <w:t xml:space="preserve"> </w:t>
      </w:r>
      <w:r w:rsidR="00A86A6C" w:rsidRPr="004C6292">
        <w:rPr>
          <w:rFonts w:ascii="Bookman Old Style" w:hAnsi="Bookman Old Style"/>
          <w:b/>
          <w:bCs/>
          <w:sz w:val="26"/>
          <w:szCs w:val="26"/>
        </w:rPr>
        <w:t>VITIT 20</w:t>
      </w:r>
      <w:r w:rsidR="0057796D" w:rsidRPr="004C6292">
        <w:rPr>
          <w:rFonts w:ascii="Bookman Old Style" w:hAnsi="Bookman Old Style"/>
          <w:b/>
          <w:bCs/>
          <w:sz w:val="26"/>
          <w:szCs w:val="26"/>
        </w:rPr>
        <w:t>1</w:t>
      </w:r>
      <w:r w:rsidR="00E37622" w:rsidRPr="004C6292">
        <w:rPr>
          <w:rFonts w:ascii="Bookman Old Style" w:hAnsi="Bookman Old Style"/>
          <w:b/>
          <w:bCs/>
          <w:sz w:val="26"/>
          <w:szCs w:val="26"/>
        </w:rPr>
        <w:t>1</w:t>
      </w:r>
    </w:p>
    <w:p w:rsidR="004528AA" w:rsidRPr="007732A0" w:rsidRDefault="00A86A6C" w:rsidP="004A21EC">
      <w:pPr>
        <w:jc w:val="both"/>
        <w:rPr>
          <w:rFonts w:ascii="Bookman Old Style" w:hAnsi="Bookman Old Style"/>
          <w:bCs/>
          <w:sz w:val="26"/>
          <w:szCs w:val="26"/>
        </w:rPr>
      </w:pPr>
      <w:r w:rsidRPr="004C6292">
        <w:rPr>
          <w:rFonts w:ascii="Bookman Old Style" w:hAnsi="Bookman Old Style"/>
          <w:bCs/>
          <w:sz w:val="26"/>
          <w:szCs w:val="26"/>
        </w:rPr>
        <w:tab/>
      </w:r>
      <w:r w:rsidRPr="007732A0">
        <w:rPr>
          <w:rFonts w:ascii="Bookman Old Style" w:hAnsi="Bookman Old Style"/>
          <w:bCs/>
          <w:sz w:val="26"/>
          <w:szCs w:val="26"/>
        </w:rPr>
        <w:t>Vlera e përgjithshme e prokurimeve publike</w:t>
      </w:r>
      <w:r w:rsidR="006E69B5" w:rsidRPr="007732A0">
        <w:rPr>
          <w:rFonts w:ascii="Bookman Old Style" w:hAnsi="Bookman Old Style"/>
          <w:bCs/>
          <w:sz w:val="26"/>
          <w:szCs w:val="26"/>
        </w:rPr>
        <w:t xml:space="preserve"> </w:t>
      </w:r>
      <w:r w:rsidR="00A86340" w:rsidRPr="007732A0">
        <w:rPr>
          <w:rFonts w:ascii="Bookman Old Style" w:hAnsi="Bookman Old Style"/>
          <w:bCs/>
          <w:sz w:val="26"/>
          <w:szCs w:val="26"/>
        </w:rPr>
        <w:t xml:space="preserve"> gjatë vitit 201</w:t>
      </w:r>
      <w:r w:rsidR="00CC3D3E" w:rsidRPr="007732A0">
        <w:rPr>
          <w:rFonts w:ascii="Bookman Old Style" w:hAnsi="Bookman Old Style"/>
          <w:bCs/>
          <w:sz w:val="26"/>
          <w:szCs w:val="26"/>
        </w:rPr>
        <w:t>1</w:t>
      </w:r>
      <w:r w:rsidR="00D041C9" w:rsidRPr="007732A0">
        <w:rPr>
          <w:rFonts w:ascii="Bookman Old Style" w:hAnsi="Bookman Old Style"/>
          <w:bCs/>
          <w:sz w:val="26"/>
          <w:szCs w:val="26"/>
        </w:rPr>
        <w:t>,</w:t>
      </w:r>
      <w:r w:rsidRPr="007732A0">
        <w:rPr>
          <w:rFonts w:ascii="Bookman Old Style" w:hAnsi="Bookman Old Style"/>
          <w:bCs/>
          <w:sz w:val="26"/>
          <w:szCs w:val="26"/>
        </w:rPr>
        <w:t xml:space="preserve"> është  </w:t>
      </w:r>
      <w:r w:rsidR="00200B8B" w:rsidRPr="007732A0">
        <w:rPr>
          <w:rFonts w:ascii="Bookman Old Style" w:hAnsi="Bookman Old Style" w:cs="Arial"/>
          <w:bCs/>
          <w:sz w:val="26"/>
          <w:szCs w:val="26"/>
        </w:rPr>
        <w:t xml:space="preserve">552,150,768.20 </w:t>
      </w:r>
      <w:r w:rsidR="004F25A2" w:rsidRPr="007732A0">
        <w:rPr>
          <w:rFonts w:ascii="Bookman Old Style" w:hAnsi="Bookman Old Style"/>
          <w:bCs/>
          <w:sz w:val="26"/>
          <w:szCs w:val="26"/>
        </w:rPr>
        <w:t xml:space="preserve">€, </w:t>
      </w:r>
      <w:r w:rsidR="00D041C9" w:rsidRPr="007732A0">
        <w:rPr>
          <w:rFonts w:ascii="Bookman Old Style" w:hAnsi="Bookman Old Style"/>
          <w:bCs/>
          <w:sz w:val="26"/>
          <w:szCs w:val="26"/>
        </w:rPr>
        <w:t>gjë që</w:t>
      </w:r>
      <w:r w:rsidRPr="007732A0">
        <w:rPr>
          <w:rFonts w:ascii="Bookman Old Style" w:hAnsi="Bookman Old Style"/>
          <w:bCs/>
          <w:sz w:val="26"/>
          <w:szCs w:val="26"/>
        </w:rPr>
        <w:t xml:space="preserve"> paraqet </w:t>
      </w:r>
      <w:r w:rsidR="004A21EC" w:rsidRPr="007732A0">
        <w:rPr>
          <w:rFonts w:ascii="Bookman Old Style" w:hAnsi="Bookman Old Style"/>
          <w:bCs/>
          <w:sz w:val="26"/>
          <w:szCs w:val="26"/>
        </w:rPr>
        <w:t>11</w:t>
      </w:r>
      <w:r w:rsidR="00CC3D3E" w:rsidRPr="007732A0">
        <w:rPr>
          <w:rFonts w:ascii="Bookman Old Style" w:hAnsi="Bookman Old Style"/>
          <w:bCs/>
          <w:sz w:val="26"/>
          <w:szCs w:val="26"/>
        </w:rPr>
        <w:t>.8</w:t>
      </w:r>
      <w:r w:rsidR="00AE50FD" w:rsidRPr="007732A0">
        <w:rPr>
          <w:rFonts w:ascii="Bookman Old Style" w:hAnsi="Bookman Old Style"/>
          <w:bCs/>
          <w:sz w:val="26"/>
          <w:szCs w:val="26"/>
        </w:rPr>
        <w:t>8</w:t>
      </w:r>
      <w:r w:rsidR="00385BA3" w:rsidRPr="007732A0">
        <w:rPr>
          <w:rFonts w:ascii="Bookman Old Style" w:hAnsi="Bookman Old Style"/>
          <w:bCs/>
          <w:sz w:val="26"/>
          <w:szCs w:val="26"/>
        </w:rPr>
        <w:t>%</w:t>
      </w:r>
      <w:r w:rsidR="00EA2F5D" w:rsidRPr="007732A0">
        <w:rPr>
          <w:rFonts w:ascii="Bookman Old Style" w:hAnsi="Bookman Old Style"/>
          <w:bCs/>
          <w:sz w:val="26"/>
          <w:szCs w:val="26"/>
        </w:rPr>
        <w:t xml:space="preserve"> </w:t>
      </w:r>
      <w:r w:rsidRPr="007732A0">
        <w:rPr>
          <w:rFonts w:ascii="Bookman Old Style" w:hAnsi="Bookman Old Style"/>
          <w:bCs/>
          <w:sz w:val="26"/>
          <w:szCs w:val="26"/>
        </w:rPr>
        <w:t>të BPV</w:t>
      </w:r>
      <w:r w:rsidR="00724878" w:rsidRPr="007732A0">
        <w:rPr>
          <w:rFonts w:ascii="Bookman Old Style" w:hAnsi="Bookman Old Style"/>
          <w:bCs/>
          <w:sz w:val="26"/>
          <w:szCs w:val="26"/>
        </w:rPr>
        <w:t xml:space="preserve"> </w:t>
      </w:r>
      <w:r w:rsidR="00066463" w:rsidRPr="007732A0">
        <w:rPr>
          <w:rFonts w:ascii="Bookman Old Style" w:hAnsi="Bookman Old Style"/>
          <w:bCs/>
          <w:sz w:val="26"/>
          <w:szCs w:val="26"/>
        </w:rPr>
        <w:t>(</w:t>
      </w:r>
      <w:r w:rsidR="00D041C9" w:rsidRPr="007732A0">
        <w:rPr>
          <w:rFonts w:ascii="Bookman Old Style" w:hAnsi="Bookman Old Style"/>
          <w:bCs/>
          <w:sz w:val="26"/>
          <w:szCs w:val="26"/>
        </w:rPr>
        <w:t>b</w:t>
      </w:r>
      <w:r w:rsidR="00724878" w:rsidRPr="007732A0">
        <w:rPr>
          <w:rFonts w:ascii="Bookman Old Style" w:hAnsi="Bookman Old Style"/>
          <w:bCs/>
          <w:sz w:val="26"/>
          <w:szCs w:val="26"/>
        </w:rPr>
        <w:t xml:space="preserve">ruto </w:t>
      </w:r>
      <w:r w:rsidR="00D041C9" w:rsidRPr="007732A0">
        <w:rPr>
          <w:rFonts w:ascii="Bookman Old Style" w:hAnsi="Bookman Old Style"/>
          <w:bCs/>
          <w:sz w:val="26"/>
          <w:szCs w:val="26"/>
        </w:rPr>
        <w:t>p</w:t>
      </w:r>
      <w:r w:rsidR="00724878" w:rsidRPr="007732A0">
        <w:rPr>
          <w:rFonts w:ascii="Bookman Old Style" w:hAnsi="Bookman Old Style"/>
          <w:bCs/>
          <w:sz w:val="26"/>
          <w:szCs w:val="26"/>
        </w:rPr>
        <w:t xml:space="preserve">rodukti </w:t>
      </w:r>
      <w:r w:rsidR="00D041C9" w:rsidRPr="007732A0">
        <w:rPr>
          <w:rFonts w:ascii="Bookman Old Style" w:hAnsi="Bookman Old Style"/>
          <w:bCs/>
          <w:sz w:val="26"/>
          <w:szCs w:val="26"/>
        </w:rPr>
        <w:t>v</w:t>
      </w:r>
      <w:r w:rsidR="00724878" w:rsidRPr="007732A0">
        <w:rPr>
          <w:rFonts w:ascii="Bookman Old Style" w:hAnsi="Bookman Old Style"/>
          <w:bCs/>
          <w:sz w:val="26"/>
          <w:szCs w:val="26"/>
        </w:rPr>
        <w:t xml:space="preserve">endor </w:t>
      </w:r>
      <w:r w:rsidR="00066463" w:rsidRPr="007732A0">
        <w:rPr>
          <w:rFonts w:ascii="Bookman Old Style" w:hAnsi="Bookman Old Style"/>
          <w:bCs/>
          <w:sz w:val="26"/>
          <w:szCs w:val="26"/>
        </w:rPr>
        <w:t>në vitin 20</w:t>
      </w:r>
      <w:r w:rsidR="00B842B3" w:rsidRPr="007732A0">
        <w:rPr>
          <w:rFonts w:ascii="Bookman Old Style" w:hAnsi="Bookman Old Style"/>
          <w:bCs/>
          <w:sz w:val="26"/>
          <w:szCs w:val="26"/>
        </w:rPr>
        <w:t>1</w:t>
      </w:r>
      <w:r w:rsidR="00CC3D3E" w:rsidRPr="007732A0">
        <w:rPr>
          <w:rFonts w:ascii="Bookman Old Style" w:hAnsi="Bookman Old Style"/>
          <w:bCs/>
          <w:sz w:val="26"/>
          <w:szCs w:val="26"/>
        </w:rPr>
        <w:t>1</w:t>
      </w:r>
      <w:r w:rsidR="00066463" w:rsidRPr="007732A0">
        <w:rPr>
          <w:rFonts w:ascii="Bookman Old Style" w:hAnsi="Bookman Old Style"/>
          <w:bCs/>
          <w:sz w:val="26"/>
          <w:szCs w:val="26"/>
        </w:rPr>
        <w:t xml:space="preserve"> në Kosovë </w:t>
      </w:r>
      <w:r w:rsidR="008A0B8B" w:rsidRPr="007732A0">
        <w:rPr>
          <w:rFonts w:ascii="Bookman Old Style" w:hAnsi="Bookman Old Style"/>
          <w:bCs/>
          <w:sz w:val="26"/>
          <w:szCs w:val="26"/>
        </w:rPr>
        <w:t xml:space="preserve"> </w:t>
      </w:r>
      <w:r w:rsidR="00724878" w:rsidRPr="007732A0">
        <w:rPr>
          <w:rFonts w:ascii="Bookman Old Style" w:hAnsi="Bookman Old Style"/>
          <w:bCs/>
          <w:sz w:val="26"/>
          <w:szCs w:val="26"/>
        </w:rPr>
        <w:t>=</w:t>
      </w:r>
      <w:r w:rsidR="00066463" w:rsidRPr="007732A0">
        <w:rPr>
          <w:rFonts w:ascii="Bookman Old Style" w:hAnsi="Bookman Old Style"/>
          <w:bCs/>
          <w:sz w:val="26"/>
          <w:szCs w:val="26"/>
        </w:rPr>
        <w:t xml:space="preserve"> </w:t>
      </w:r>
      <w:r w:rsidR="008A0B8B" w:rsidRPr="007732A0">
        <w:rPr>
          <w:rFonts w:ascii="Bookman Old Style" w:hAnsi="Bookman Old Style"/>
          <w:bCs/>
          <w:sz w:val="26"/>
          <w:szCs w:val="26"/>
        </w:rPr>
        <w:t xml:space="preserve"> </w:t>
      </w:r>
      <w:r w:rsidR="00985A32" w:rsidRPr="007732A0">
        <w:rPr>
          <w:rFonts w:ascii="Bookman Old Style" w:eastAsia="Times New Roman" w:hAnsi="Bookman Old Style" w:cs="Arial"/>
          <w:color w:val="000000"/>
          <w:sz w:val="26"/>
          <w:szCs w:val="26"/>
          <w:lang w:val="en-US"/>
        </w:rPr>
        <w:t>4.649.000.000,00</w:t>
      </w:r>
      <w:r w:rsidR="00066463" w:rsidRPr="007732A0">
        <w:rPr>
          <w:rFonts w:ascii="Bookman Old Style" w:hAnsi="Bookman Old Style"/>
          <w:bCs/>
          <w:sz w:val="26"/>
          <w:szCs w:val="26"/>
        </w:rPr>
        <w:t>€</w:t>
      </w:r>
      <w:r w:rsidR="0068718A" w:rsidRPr="007732A0">
        <w:rPr>
          <w:rFonts w:ascii="Bookman Old Style" w:hAnsi="Bookman Old Style"/>
          <w:bCs/>
          <w:sz w:val="26"/>
          <w:szCs w:val="26"/>
        </w:rPr>
        <w:t>.</w:t>
      </w:r>
      <w:r w:rsidR="005334D1" w:rsidRPr="007732A0">
        <w:rPr>
          <w:rFonts w:ascii="Bookman Old Style" w:hAnsi="Bookman Old Style"/>
          <w:bCs/>
          <w:sz w:val="26"/>
          <w:szCs w:val="26"/>
        </w:rPr>
        <w:t>)</w:t>
      </w:r>
      <w:r w:rsidR="00E53216" w:rsidRPr="007732A0">
        <w:rPr>
          <w:rStyle w:val="FootnoteReference"/>
          <w:rFonts w:ascii="Bookman Old Style" w:hAnsi="Bookman Old Style"/>
          <w:bCs/>
          <w:sz w:val="26"/>
          <w:szCs w:val="26"/>
        </w:rPr>
        <w:footnoteReference w:id="7"/>
      </w:r>
      <w:r w:rsidR="006E69B5" w:rsidRPr="007732A0">
        <w:rPr>
          <w:rFonts w:ascii="Bookman Old Style" w:hAnsi="Bookman Old Style"/>
          <w:bCs/>
          <w:sz w:val="26"/>
          <w:szCs w:val="26"/>
        </w:rPr>
        <w:t>. Grafikoni 1</w:t>
      </w:r>
      <w:r w:rsidR="00985A32" w:rsidRPr="007732A0">
        <w:rPr>
          <w:rFonts w:ascii="Bookman Old Style" w:hAnsi="Bookman Old Style"/>
          <w:bCs/>
          <w:sz w:val="26"/>
          <w:szCs w:val="26"/>
        </w:rPr>
        <w:t>9</w:t>
      </w:r>
      <w:r w:rsidR="006E69B5" w:rsidRPr="007732A0">
        <w:rPr>
          <w:rFonts w:ascii="Bookman Old Style" w:hAnsi="Bookman Old Style"/>
          <w:bCs/>
          <w:sz w:val="26"/>
          <w:szCs w:val="26"/>
        </w:rPr>
        <w:t xml:space="preserve"> në vazhdim paraqet këte pjesëmarrje.</w:t>
      </w:r>
      <w:r w:rsidR="005A0273" w:rsidRPr="007732A0">
        <w:rPr>
          <w:rFonts w:ascii="Bookman Old Style" w:hAnsi="Bookman Old Style"/>
          <w:bCs/>
          <w:sz w:val="26"/>
          <w:szCs w:val="26"/>
        </w:rPr>
        <w:t xml:space="preserve"> </w:t>
      </w:r>
      <w:r w:rsidR="008A0B8B" w:rsidRPr="007732A0">
        <w:rPr>
          <w:rFonts w:ascii="Bookman Old Style" w:hAnsi="Bookman Old Style"/>
          <w:bCs/>
          <w:sz w:val="26"/>
          <w:szCs w:val="26"/>
        </w:rPr>
        <w:t xml:space="preserve"> </w:t>
      </w:r>
    </w:p>
    <w:p w:rsidR="004528AA" w:rsidRPr="004C6292" w:rsidRDefault="004528AA" w:rsidP="004A21EC">
      <w:pPr>
        <w:jc w:val="both"/>
        <w:rPr>
          <w:rFonts w:ascii="Bookman Old Style" w:hAnsi="Bookman Old Style"/>
          <w:bCs/>
          <w:sz w:val="16"/>
          <w:szCs w:val="16"/>
        </w:rPr>
      </w:pPr>
    </w:p>
    <w:p w:rsidR="00017BFF" w:rsidRPr="004C6292" w:rsidRDefault="00937348" w:rsidP="00017BFF">
      <w:pPr>
        <w:autoSpaceDE w:val="0"/>
        <w:autoSpaceDN w:val="0"/>
        <w:adjustRightInd w:val="0"/>
        <w:jc w:val="both"/>
        <w:rPr>
          <w:sz w:val="20"/>
          <w:szCs w:val="20"/>
        </w:rPr>
      </w:pPr>
      <w:r w:rsidRPr="004C6292">
        <w:rPr>
          <w:noProof/>
          <w:sz w:val="20"/>
          <w:szCs w:val="20"/>
          <w:lang w:val="en-US"/>
        </w:rPr>
        <w:drawing>
          <wp:inline distT="0" distB="0" distL="0" distR="0">
            <wp:extent cx="5743575" cy="3171825"/>
            <wp:effectExtent l="19050" t="0" r="9525"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17BFF" w:rsidRDefault="008A0B8B" w:rsidP="00017BFF">
      <w:pPr>
        <w:rPr>
          <w:rFonts w:ascii="Bookman Old Style" w:hAnsi="Bookman Old Style"/>
          <w:b/>
          <w:bCs/>
        </w:rPr>
      </w:pPr>
      <w:r w:rsidRPr="004C6292">
        <w:rPr>
          <w:rFonts w:ascii="Bookman Old Style" w:hAnsi="Bookman Old Style"/>
          <w:b/>
          <w:bCs/>
        </w:rPr>
        <w:t xml:space="preserve">Grafikoni  </w:t>
      </w:r>
      <w:r w:rsidR="00B56528" w:rsidRPr="004C6292">
        <w:rPr>
          <w:rFonts w:ascii="Bookman Old Style" w:hAnsi="Bookman Old Style"/>
          <w:b/>
          <w:bCs/>
        </w:rPr>
        <w:t>19</w:t>
      </w:r>
    </w:p>
    <w:p w:rsidR="004C6292" w:rsidRDefault="004C6292" w:rsidP="00017BFF">
      <w:pPr>
        <w:rPr>
          <w:rFonts w:ascii="Bookman Old Style" w:hAnsi="Bookman Old Style"/>
          <w:b/>
          <w:bCs/>
          <w:sz w:val="10"/>
          <w:szCs w:val="10"/>
        </w:rPr>
      </w:pPr>
    </w:p>
    <w:p w:rsidR="00AE50FD" w:rsidRDefault="00AE50FD" w:rsidP="00017BFF">
      <w:pPr>
        <w:rPr>
          <w:rFonts w:ascii="Bookman Old Style" w:hAnsi="Bookman Old Style"/>
          <w:b/>
          <w:bCs/>
          <w:sz w:val="10"/>
          <w:szCs w:val="10"/>
        </w:rPr>
      </w:pPr>
    </w:p>
    <w:p w:rsidR="00AE50FD" w:rsidRPr="004C6292" w:rsidRDefault="00AE50FD" w:rsidP="00017BFF">
      <w:pPr>
        <w:rPr>
          <w:rFonts w:ascii="Bookman Old Style" w:hAnsi="Bookman Old Style"/>
          <w:b/>
          <w:bCs/>
          <w:sz w:val="10"/>
          <w:szCs w:val="10"/>
        </w:rPr>
      </w:pPr>
    </w:p>
    <w:p w:rsidR="00017BFF" w:rsidRPr="004C6292" w:rsidRDefault="004C6292" w:rsidP="00017BFF">
      <w:pPr>
        <w:rPr>
          <w:rFonts w:ascii="Bookman Old Style" w:hAnsi="Bookman Old Style"/>
          <w:b/>
          <w:bCs/>
        </w:rPr>
      </w:pPr>
      <w:r w:rsidRPr="004C6292">
        <w:rPr>
          <w:noProof/>
          <w:sz w:val="20"/>
          <w:szCs w:val="20"/>
          <w:lang w:val="en-US"/>
        </w:rPr>
        <w:drawing>
          <wp:inline distT="0" distB="0" distL="0" distR="0">
            <wp:extent cx="5629275" cy="3238500"/>
            <wp:effectExtent l="19050" t="0" r="9525" b="0"/>
            <wp:docPr id="1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17BFF" w:rsidRPr="004C6292" w:rsidRDefault="002D5B0E" w:rsidP="00125DCE">
      <w:pPr>
        <w:rPr>
          <w:b/>
          <w:bCs/>
        </w:rPr>
      </w:pPr>
      <w:r w:rsidRPr="004C6292">
        <w:rPr>
          <w:b/>
          <w:bCs/>
        </w:rPr>
        <w:t xml:space="preserve">Grafikoni  </w:t>
      </w:r>
      <w:r w:rsidR="00B56528" w:rsidRPr="004C6292">
        <w:rPr>
          <w:b/>
          <w:bCs/>
        </w:rPr>
        <w:t>20</w:t>
      </w:r>
    </w:p>
    <w:p w:rsidR="000716BC" w:rsidRPr="004C6292" w:rsidRDefault="00017BFF" w:rsidP="00833589">
      <w:pPr>
        <w:ind w:firstLine="720"/>
        <w:jc w:val="both"/>
        <w:rPr>
          <w:rFonts w:ascii="Bookman Old Style" w:hAnsi="Bookman Old Style"/>
          <w:bCs/>
          <w:sz w:val="26"/>
          <w:szCs w:val="26"/>
        </w:rPr>
      </w:pPr>
      <w:r w:rsidRPr="004C6292">
        <w:rPr>
          <w:rFonts w:ascii="Bookman Old Style" w:hAnsi="Bookman Old Style"/>
          <w:bCs/>
          <w:sz w:val="26"/>
          <w:szCs w:val="26"/>
        </w:rPr>
        <w:t xml:space="preserve">Në grafikonin nr. 20  pasqyrohet pjesëmarrja e kontratave të nënshkruara bashkë me vlerën e parashikuar për vitin 2011 </w:t>
      </w:r>
      <w:r w:rsidRPr="00DF45D2">
        <w:rPr>
          <w:rFonts w:ascii="Bookman Old Style" w:hAnsi="Bookman Old Style"/>
          <w:bCs/>
          <w:sz w:val="26"/>
          <w:szCs w:val="26"/>
        </w:rPr>
        <w:t>të</w:t>
      </w:r>
      <w:r w:rsidRPr="004C6292">
        <w:rPr>
          <w:rFonts w:ascii="Bookman Old Style" w:hAnsi="Bookman Old Style"/>
          <w:bCs/>
          <w:sz w:val="26"/>
          <w:szCs w:val="26"/>
        </w:rPr>
        <w:t xml:space="preserve"> Autostraden Morinë – Merdar (</w:t>
      </w:r>
      <w:r w:rsidR="00AE50FD">
        <w:rPr>
          <w:rFonts w:ascii="Bookman Old Style" w:hAnsi="Bookman Old Style" w:cs="Arial"/>
          <w:bCs/>
          <w:sz w:val="26"/>
          <w:szCs w:val="26"/>
        </w:rPr>
        <w:t>552,150,768.20</w:t>
      </w:r>
      <w:r w:rsidRPr="004C6292">
        <w:rPr>
          <w:rFonts w:ascii="Bookman Old Style" w:hAnsi="Bookman Old Style"/>
          <w:bCs/>
          <w:sz w:val="26"/>
          <w:szCs w:val="26"/>
        </w:rPr>
        <w:t xml:space="preserve">€ + </w:t>
      </w:r>
      <w:r w:rsidRPr="004C6292">
        <w:rPr>
          <w:rFonts w:ascii="Bookman Old Style" w:hAnsi="Bookman Old Style" w:cstheme="minorHAnsi"/>
          <w:bCs/>
          <w:sz w:val="26"/>
          <w:szCs w:val="26"/>
        </w:rPr>
        <w:t>236.165.999,52</w:t>
      </w:r>
      <w:r w:rsidRPr="004C6292">
        <w:rPr>
          <w:rFonts w:ascii="Bookman Old Style" w:hAnsi="Bookman Old Style"/>
          <w:bCs/>
          <w:sz w:val="26"/>
          <w:szCs w:val="26"/>
        </w:rPr>
        <w:t>€</w:t>
      </w:r>
      <w:r w:rsidR="007732A0">
        <w:rPr>
          <w:rFonts w:ascii="Bookman Old Style" w:hAnsi="Bookman Old Style"/>
          <w:bCs/>
          <w:sz w:val="26"/>
          <w:szCs w:val="26"/>
        </w:rPr>
        <w:t>= 788.316.767,72</w:t>
      </w:r>
      <w:r w:rsidRPr="004C6292">
        <w:rPr>
          <w:rFonts w:ascii="Bookman Old Style" w:hAnsi="Bookman Old Style"/>
          <w:bCs/>
          <w:sz w:val="26"/>
          <w:szCs w:val="26"/>
        </w:rPr>
        <w:t xml:space="preserve"> )</w:t>
      </w:r>
      <w:r w:rsidRPr="00F673BB">
        <w:rPr>
          <w:rFonts w:ascii="Bookman Old Style" w:hAnsi="Bookman Old Style"/>
          <w:bCs/>
          <w:color w:val="FF0000"/>
          <w:sz w:val="26"/>
          <w:szCs w:val="26"/>
        </w:rPr>
        <w:t xml:space="preserve"> </w:t>
      </w:r>
      <w:r w:rsidRPr="005C4811">
        <w:rPr>
          <w:rFonts w:ascii="Bookman Old Style" w:hAnsi="Bookman Old Style"/>
          <w:bCs/>
          <w:sz w:val="26"/>
          <w:szCs w:val="26"/>
        </w:rPr>
        <w:t>n</w:t>
      </w:r>
      <w:r w:rsidR="005C4811" w:rsidRPr="005C4811">
        <w:rPr>
          <w:rFonts w:ascii="Bookman Old Style" w:hAnsi="Bookman Old Style"/>
          <w:bCs/>
          <w:sz w:val="26"/>
          <w:szCs w:val="26"/>
        </w:rPr>
        <w:t>ë</w:t>
      </w:r>
      <w:r w:rsidRPr="005C4811">
        <w:rPr>
          <w:rFonts w:ascii="Bookman Old Style" w:hAnsi="Bookman Old Style"/>
          <w:bCs/>
          <w:sz w:val="26"/>
          <w:szCs w:val="26"/>
        </w:rPr>
        <w:t xml:space="preserve"> </w:t>
      </w:r>
      <w:r w:rsidRPr="004C6292">
        <w:rPr>
          <w:rFonts w:ascii="Bookman Old Style" w:hAnsi="Bookman Old Style"/>
          <w:bCs/>
          <w:sz w:val="26"/>
          <w:szCs w:val="26"/>
        </w:rPr>
        <w:t xml:space="preserve">BPV e që ishte </w:t>
      </w:r>
      <w:r w:rsidRPr="004C6292">
        <w:rPr>
          <w:rFonts w:ascii="Bookman Old Style" w:eastAsia="Times New Roman" w:hAnsi="Bookman Old Style" w:cs="Arial"/>
          <w:color w:val="000000"/>
          <w:sz w:val="26"/>
          <w:szCs w:val="26"/>
          <w:lang w:val="en-US"/>
        </w:rPr>
        <w:t>4.649.000.000,00</w:t>
      </w:r>
      <w:r w:rsidRPr="004C6292">
        <w:rPr>
          <w:rFonts w:ascii="Bookman Old Style" w:hAnsi="Bookman Old Style"/>
          <w:bCs/>
          <w:sz w:val="26"/>
          <w:szCs w:val="26"/>
        </w:rPr>
        <w:t xml:space="preserve">€. </w:t>
      </w:r>
    </w:p>
    <w:p w:rsidR="00017BFF" w:rsidRPr="004C6292" w:rsidRDefault="00017BFF" w:rsidP="00017BFF">
      <w:pPr>
        <w:ind w:firstLine="720"/>
        <w:rPr>
          <w:rFonts w:ascii="Bookman Old Style" w:hAnsi="Bookman Old Style"/>
          <w:bCs/>
          <w:sz w:val="26"/>
          <w:szCs w:val="26"/>
        </w:rPr>
      </w:pPr>
    </w:p>
    <w:p w:rsidR="000716BC" w:rsidRDefault="000716BC" w:rsidP="003A75DF">
      <w:pPr>
        <w:rPr>
          <w:b/>
          <w:bCs/>
        </w:rPr>
      </w:pPr>
    </w:p>
    <w:p w:rsidR="00D914CE" w:rsidRDefault="00D914CE" w:rsidP="003A75DF">
      <w:pPr>
        <w:rPr>
          <w:b/>
          <w:bCs/>
        </w:rPr>
      </w:pPr>
    </w:p>
    <w:p w:rsidR="00D914CE" w:rsidRDefault="00D914CE" w:rsidP="003A75DF">
      <w:pPr>
        <w:rPr>
          <w:b/>
          <w:bCs/>
        </w:rPr>
      </w:pPr>
    </w:p>
    <w:p w:rsidR="00D914CE" w:rsidRDefault="00D914CE" w:rsidP="003A75DF">
      <w:pPr>
        <w:rPr>
          <w:b/>
          <w:bCs/>
        </w:rPr>
      </w:pPr>
    </w:p>
    <w:p w:rsidR="00D914CE" w:rsidRDefault="00D914CE" w:rsidP="003A75DF">
      <w:pPr>
        <w:rPr>
          <w:b/>
          <w:bCs/>
        </w:rPr>
      </w:pPr>
    </w:p>
    <w:p w:rsidR="00D914CE" w:rsidRDefault="00D914CE" w:rsidP="003A75DF">
      <w:pPr>
        <w:rPr>
          <w:b/>
          <w:bCs/>
        </w:rPr>
      </w:pPr>
    </w:p>
    <w:p w:rsidR="00D914CE" w:rsidRDefault="00D914CE" w:rsidP="003A75DF">
      <w:pPr>
        <w:rPr>
          <w:b/>
          <w:bCs/>
        </w:rPr>
      </w:pPr>
    </w:p>
    <w:p w:rsidR="00D914CE" w:rsidRDefault="00D914CE" w:rsidP="003A75DF">
      <w:pPr>
        <w:rPr>
          <w:b/>
          <w:bCs/>
        </w:rPr>
      </w:pPr>
    </w:p>
    <w:p w:rsidR="00D914CE" w:rsidRDefault="00D914CE" w:rsidP="003A75DF">
      <w:pPr>
        <w:rPr>
          <w:b/>
          <w:bCs/>
        </w:rPr>
      </w:pPr>
    </w:p>
    <w:p w:rsidR="00D914CE" w:rsidRDefault="00D914CE" w:rsidP="003A75DF">
      <w:pPr>
        <w:rPr>
          <w:b/>
          <w:bCs/>
        </w:rPr>
      </w:pPr>
    </w:p>
    <w:p w:rsidR="00D914CE" w:rsidRDefault="00D914CE" w:rsidP="003A75DF">
      <w:pPr>
        <w:rPr>
          <w:b/>
          <w:bCs/>
        </w:rPr>
      </w:pPr>
    </w:p>
    <w:p w:rsidR="00D914CE" w:rsidRDefault="00D914CE" w:rsidP="003A75DF">
      <w:pPr>
        <w:rPr>
          <w:b/>
          <w:bCs/>
        </w:rPr>
      </w:pPr>
    </w:p>
    <w:p w:rsidR="00D914CE" w:rsidRDefault="00D914CE" w:rsidP="003A75DF">
      <w:pPr>
        <w:rPr>
          <w:b/>
          <w:bCs/>
        </w:rPr>
      </w:pPr>
    </w:p>
    <w:p w:rsidR="00D914CE" w:rsidRDefault="00D914CE" w:rsidP="003A75DF">
      <w:pPr>
        <w:rPr>
          <w:b/>
          <w:bCs/>
        </w:rPr>
      </w:pPr>
    </w:p>
    <w:p w:rsidR="00D914CE" w:rsidRDefault="00D914CE" w:rsidP="003A75DF">
      <w:pPr>
        <w:rPr>
          <w:b/>
          <w:bCs/>
        </w:rPr>
      </w:pPr>
    </w:p>
    <w:p w:rsidR="00D914CE" w:rsidRDefault="00D914CE" w:rsidP="003A75DF">
      <w:pPr>
        <w:rPr>
          <w:b/>
          <w:bCs/>
        </w:rPr>
      </w:pPr>
    </w:p>
    <w:p w:rsidR="00D914CE" w:rsidRDefault="00D914CE" w:rsidP="003A75DF">
      <w:pPr>
        <w:rPr>
          <w:b/>
          <w:bCs/>
        </w:rPr>
      </w:pPr>
    </w:p>
    <w:p w:rsidR="00D914CE" w:rsidRDefault="00D914CE" w:rsidP="003A75DF">
      <w:pPr>
        <w:rPr>
          <w:b/>
          <w:bCs/>
        </w:rPr>
      </w:pPr>
    </w:p>
    <w:p w:rsidR="00D914CE" w:rsidRDefault="00D914CE" w:rsidP="003A75DF">
      <w:pPr>
        <w:rPr>
          <w:b/>
          <w:bCs/>
        </w:rPr>
      </w:pPr>
    </w:p>
    <w:p w:rsidR="00D914CE" w:rsidRDefault="00D914CE" w:rsidP="003A75DF">
      <w:pPr>
        <w:rPr>
          <w:b/>
          <w:bCs/>
        </w:rPr>
      </w:pPr>
    </w:p>
    <w:p w:rsidR="00D914CE" w:rsidRDefault="00D914CE" w:rsidP="003A75DF">
      <w:pPr>
        <w:rPr>
          <w:b/>
          <w:bCs/>
        </w:rPr>
      </w:pPr>
    </w:p>
    <w:p w:rsidR="00D914CE" w:rsidRDefault="00D914CE" w:rsidP="003A75DF">
      <w:pPr>
        <w:rPr>
          <w:b/>
          <w:bCs/>
        </w:rPr>
      </w:pPr>
    </w:p>
    <w:p w:rsidR="00D914CE" w:rsidRPr="004C6292" w:rsidRDefault="00D914CE" w:rsidP="003A75DF">
      <w:pPr>
        <w:rPr>
          <w:b/>
          <w:bCs/>
        </w:rPr>
      </w:pPr>
    </w:p>
    <w:p w:rsidR="00921907" w:rsidRPr="007732A0" w:rsidRDefault="00D144D9" w:rsidP="00D144D9">
      <w:pPr>
        <w:autoSpaceDE w:val="0"/>
        <w:autoSpaceDN w:val="0"/>
        <w:adjustRightInd w:val="0"/>
        <w:jc w:val="center"/>
        <w:rPr>
          <w:rFonts w:ascii="Bookman Old Style" w:hAnsi="Bookman Old Style"/>
          <w:b/>
          <w:bCs/>
          <w:sz w:val="26"/>
          <w:szCs w:val="26"/>
        </w:rPr>
      </w:pPr>
      <w:r w:rsidRPr="007732A0">
        <w:rPr>
          <w:rFonts w:ascii="Bookman Old Style" w:hAnsi="Bookman Old Style"/>
          <w:b/>
          <w:bCs/>
          <w:sz w:val="26"/>
          <w:szCs w:val="26"/>
        </w:rPr>
        <w:lastRenderedPageBreak/>
        <w:t xml:space="preserve">2.14    </w:t>
      </w:r>
      <w:r w:rsidR="0069315D" w:rsidRPr="007732A0">
        <w:rPr>
          <w:rFonts w:ascii="Bookman Old Style" w:hAnsi="Bookman Old Style"/>
          <w:b/>
          <w:bCs/>
          <w:sz w:val="26"/>
          <w:szCs w:val="26"/>
        </w:rPr>
        <w:t xml:space="preserve">NUMRI DHE VLERA E </w:t>
      </w:r>
      <w:r w:rsidR="001365F4" w:rsidRPr="007732A0">
        <w:rPr>
          <w:rFonts w:ascii="Bookman Old Style" w:hAnsi="Bookman Old Style"/>
          <w:b/>
          <w:bCs/>
          <w:sz w:val="26"/>
          <w:szCs w:val="26"/>
        </w:rPr>
        <w:t>KONTRATA</w:t>
      </w:r>
      <w:r w:rsidR="0069315D" w:rsidRPr="007732A0">
        <w:rPr>
          <w:rFonts w:ascii="Bookman Old Style" w:hAnsi="Bookman Old Style"/>
          <w:b/>
          <w:bCs/>
          <w:sz w:val="26"/>
          <w:szCs w:val="26"/>
        </w:rPr>
        <w:t>VE TË</w:t>
      </w:r>
      <w:r w:rsidR="001365F4" w:rsidRPr="007732A0">
        <w:rPr>
          <w:rFonts w:ascii="Bookman Old Style" w:hAnsi="Bookman Old Style"/>
          <w:b/>
          <w:bCs/>
          <w:sz w:val="26"/>
          <w:szCs w:val="26"/>
        </w:rPr>
        <w:t xml:space="preserve"> NËNSHKRUARA NË KOSOVË </w:t>
      </w:r>
      <w:r w:rsidRPr="007732A0">
        <w:rPr>
          <w:rFonts w:ascii="Bookman Old Style" w:hAnsi="Bookman Old Style"/>
          <w:b/>
          <w:bCs/>
          <w:sz w:val="26"/>
          <w:szCs w:val="26"/>
        </w:rPr>
        <w:t xml:space="preserve"> </w:t>
      </w:r>
      <w:r w:rsidR="001365F4" w:rsidRPr="007732A0">
        <w:rPr>
          <w:rFonts w:ascii="Bookman Old Style" w:hAnsi="Bookman Old Style"/>
          <w:b/>
          <w:bCs/>
          <w:sz w:val="26"/>
          <w:szCs w:val="26"/>
        </w:rPr>
        <w:t>NGA AUTORITETET KONTRAKTUESE GJATË VITIT 20</w:t>
      </w:r>
      <w:r w:rsidR="002943A4" w:rsidRPr="007732A0">
        <w:rPr>
          <w:rFonts w:ascii="Bookman Old Style" w:hAnsi="Bookman Old Style"/>
          <w:b/>
          <w:bCs/>
          <w:sz w:val="26"/>
          <w:szCs w:val="26"/>
        </w:rPr>
        <w:t>1</w:t>
      </w:r>
      <w:r w:rsidR="00B850A1" w:rsidRPr="007732A0">
        <w:rPr>
          <w:rFonts w:ascii="Bookman Old Style" w:hAnsi="Bookman Old Style"/>
          <w:b/>
          <w:bCs/>
          <w:sz w:val="26"/>
          <w:szCs w:val="26"/>
        </w:rPr>
        <w:t>1</w:t>
      </w:r>
    </w:p>
    <w:p w:rsidR="006D4BA1" w:rsidRPr="004C6292" w:rsidRDefault="006D4BA1" w:rsidP="006D4BA1">
      <w:pPr>
        <w:autoSpaceDE w:val="0"/>
        <w:autoSpaceDN w:val="0"/>
        <w:adjustRightInd w:val="0"/>
        <w:jc w:val="center"/>
        <w:rPr>
          <w:b/>
          <w:bCs/>
        </w:rPr>
      </w:pPr>
    </w:p>
    <w:tbl>
      <w:tblPr>
        <w:tblStyle w:val="LightList-Accent12"/>
        <w:tblW w:w="9360" w:type="dxa"/>
        <w:tblInd w:w="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tblPr>
      <w:tblGrid>
        <w:gridCol w:w="630"/>
        <w:gridCol w:w="4318"/>
        <w:gridCol w:w="1427"/>
        <w:gridCol w:w="15"/>
        <w:gridCol w:w="1800"/>
        <w:gridCol w:w="1170"/>
      </w:tblGrid>
      <w:tr w:rsidR="003610E3" w:rsidRPr="004C6292" w:rsidTr="00B956F2">
        <w:trPr>
          <w:cnfStyle w:val="100000000000"/>
          <w:trHeight w:val="493"/>
        </w:trPr>
        <w:tc>
          <w:tcPr>
            <w:cnfStyle w:val="001000000000"/>
            <w:tcW w:w="630" w:type="dxa"/>
            <w:noWrap/>
            <w:hideMark/>
          </w:tcPr>
          <w:p w:rsidR="00C34B1C" w:rsidRPr="004C6292" w:rsidRDefault="00C34B1C" w:rsidP="00860ED4">
            <w:pPr>
              <w:jc w:val="center"/>
              <w:rPr>
                <w:b w:val="0"/>
                <w:bCs w:val="0"/>
                <w:color w:val="FFFFFF"/>
                <w:sz w:val="20"/>
                <w:szCs w:val="20"/>
              </w:rPr>
            </w:pPr>
          </w:p>
          <w:p w:rsidR="00C34B1C" w:rsidRPr="004C6292" w:rsidRDefault="00EE776C" w:rsidP="00860ED4">
            <w:pPr>
              <w:jc w:val="center"/>
              <w:rPr>
                <w:b w:val="0"/>
                <w:bCs w:val="0"/>
                <w:sz w:val="20"/>
                <w:szCs w:val="20"/>
              </w:rPr>
            </w:pPr>
            <w:r w:rsidRPr="004C6292">
              <w:rPr>
                <w:b w:val="0"/>
                <w:bCs w:val="0"/>
                <w:sz w:val="20"/>
                <w:szCs w:val="20"/>
              </w:rPr>
              <w:t>Nr</w:t>
            </w:r>
          </w:p>
        </w:tc>
        <w:tc>
          <w:tcPr>
            <w:tcW w:w="4318" w:type="dxa"/>
            <w:noWrap/>
            <w:hideMark/>
          </w:tcPr>
          <w:p w:rsidR="00C34B1C" w:rsidRPr="004C6292" w:rsidRDefault="00C34B1C" w:rsidP="00860ED4">
            <w:pPr>
              <w:jc w:val="center"/>
              <w:cnfStyle w:val="100000000000"/>
              <w:rPr>
                <w:bCs w:val="0"/>
                <w:sz w:val="20"/>
                <w:szCs w:val="20"/>
              </w:rPr>
            </w:pPr>
          </w:p>
          <w:p w:rsidR="00C34B1C" w:rsidRPr="004C6292" w:rsidRDefault="00C34B1C" w:rsidP="00860ED4">
            <w:pPr>
              <w:jc w:val="center"/>
              <w:cnfStyle w:val="100000000000"/>
              <w:rPr>
                <w:bCs w:val="0"/>
                <w:sz w:val="20"/>
                <w:szCs w:val="20"/>
              </w:rPr>
            </w:pPr>
            <w:r w:rsidRPr="004C6292">
              <w:rPr>
                <w:bCs w:val="0"/>
                <w:sz w:val="20"/>
                <w:szCs w:val="20"/>
              </w:rPr>
              <w:t>Autoritetet Kontraktuese</w:t>
            </w:r>
          </w:p>
        </w:tc>
        <w:tc>
          <w:tcPr>
            <w:tcW w:w="1427" w:type="dxa"/>
            <w:noWrap/>
            <w:hideMark/>
          </w:tcPr>
          <w:p w:rsidR="00C34B1C" w:rsidRPr="004C6292" w:rsidRDefault="00C34B1C" w:rsidP="005E105E">
            <w:pPr>
              <w:jc w:val="right"/>
              <w:cnfStyle w:val="100000000000"/>
              <w:rPr>
                <w:bCs w:val="0"/>
                <w:sz w:val="16"/>
                <w:szCs w:val="16"/>
              </w:rPr>
            </w:pPr>
          </w:p>
          <w:p w:rsidR="00C34B1C" w:rsidRPr="004C6292" w:rsidRDefault="00C34B1C" w:rsidP="00B702F4">
            <w:pPr>
              <w:jc w:val="center"/>
              <w:cnfStyle w:val="100000000000"/>
              <w:rPr>
                <w:bCs w:val="0"/>
                <w:sz w:val="16"/>
                <w:szCs w:val="16"/>
              </w:rPr>
            </w:pPr>
            <w:r w:rsidRPr="004C6292">
              <w:rPr>
                <w:bCs w:val="0"/>
                <w:sz w:val="16"/>
                <w:szCs w:val="16"/>
              </w:rPr>
              <w:t>Nr  i  kontratave</w:t>
            </w:r>
            <w:r w:rsidR="00B842B3" w:rsidRPr="004C6292">
              <w:rPr>
                <w:rStyle w:val="FootnoteReference"/>
                <w:bCs w:val="0"/>
                <w:sz w:val="16"/>
                <w:szCs w:val="16"/>
              </w:rPr>
              <w:footnoteReference w:id="8"/>
            </w:r>
          </w:p>
        </w:tc>
        <w:tc>
          <w:tcPr>
            <w:tcW w:w="1815" w:type="dxa"/>
            <w:gridSpan w:val="2"/>
            <w:noWrap/>
            <w:hideMark/>
          </w:tcPr>
          <w:p w:rsidR="00C34B1C" w:rsidRPr="004C6292" w:rsidRDefault="00C34B1C" w:rsidP="00860ED4">
            <w:pPr>
              <w:jc w:val="center"/>
              <w:cnfStyle w:val="100000000000"/>
              <w:rPr>
                <w:bCs w:val="0"/>
                <w:sz w:val="16"/>
                <w:szCs w:val="16"/>
              </w:rPr>
            </w:pPr>
          </w:p>
          <w:p w:rsidR="00C34B1C" w:rsidRPr="004C6292" w:rsidRDefault="00C34B1C" w:rsidP="00860ED4">
            <w:pPr>
              <w:jc w:val="center"/>
              <w:cnfStyle w:val="100000000000"/>
              <w:rPr>
                <w:bCs w:val="0"/>
                <w:sz w:val="16"/>
                <w:szCs w:val="16"/>
              </w:rPr>
            </w:pPr>
            <w:r w:rsidRPr="004C6292">
              <w:rPr>
                <w:bCs w:val="0"/>
                <w:sz w:val="16"/>
                <w:szCs w:val="16"/>
              </w:rPr>
              <w:t>Vlera e kontratave</w:t>
            </w:r>
            <w:r w:rsidR="00860ED4" w:rsidRPr="004C6292">
              <w:rPr>
                <w:bCs w:val="0"/>
                <w:sz w:val="16"/>
                <w:szCs w:val="16"/>
              </w:rPr>
              <w:t xml:space="preserve">  </w:t>
            </w:r>
            <w:r w:rsidRPr="004C6292">
              <w:rPr>
                <w:bCs w:val="0"/>
                <w:sz w:val="16"/>
                <w:szCs w:val="16"/>
              </w:rPr>
              <w:t>(€)</w:t>
            </w:r>
          </w:p>
        </w:tc>
        <w:tc>
          <w:tcPr>
            <w:tcW w:w="1170" w:type="dxa"/>
            <w:noWrap/>
            <w:hideMark/>
          </w:tcPr>
          <w:p w:rsidR="002943A4" w:rsidRPr="004C6292" w:rsidRDefault="002943A4" w:rsidP="00C83E64">
            <w:pPr>
              <w:jc w:val="right"/>
              <w:cnfStyle w:val="100000000000"/>
              <w:rPr>
                <w:bCs w:val="0"/>
                <w:sz w:val="16"/>
                <w:szCs w:val="16"/>
              </w:rPr>
            </w:pPr>
          </w:p>
          <w:p w:rsidR="00C34B1C" w:rsidRPr="004C6292" w:rsidRDefault="00C34B1C" w:rsidP="00C83E64">
            <w:pPr>
              <w:jc w:val="right"/>
              <w:cnfStyle w:val="100000000000"/>
              <w:rPr>
                <w:bCs w:val="0"/>
                <w:sz w:val="16"/>
                <w:szCs w:val="16"/>
              </w:rPr>
            </w:pPr>
            <w:r w:rsidRPr="004C6292">
              <w:rPr>
                <w:bCs w:val="0"/>
                <w:sz w:val="16"/>
                <w:szCs w:val="16"/>
              </w:rPr>
              <w:t>Pjesëmarrja</w:t>
            </w:r>
          </w:p>
          <w:p w:rsidR="00C34B1C" w:rsidRPr="004C6292" w:rsidRDefault="00C34B1C" w:rsidP="00C83E64">
            <w:pPr>
              <w:jc w:val="center"/>
              <w:cnfStyle w:val="100000000000"/>
              <w:rPr>
                <w:bCs w:val="0"/>
                <w:sz w:val="16"/>
                <w:szCs w:val="16"/>
              </w:rPr>
            </w:pPr>
            <w:r w:rsidRPr="004C6292">
              <w:rPr>
                <w:bCs w:val="0"/>
                <w:sz w:val="16"/>
                <w:szCs w:val="16"/>
              </w:rPr>
              <w:t>(%)</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t>1</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rPr>
            </w:pPr>
            <w:r w:rsidRPr="004C6292">
              <w:rPr>
                <w:rFonts w:ascii="Calibri" w:hAnsi="Calibri" w:cs="Calibri"/>
              </w:rPr>
              <w:t xml:space="preserve">Administrata Tatimore e Kosovës </w:t>
            </w:r>
          </w:p>
        </w:tc>
        <w:tc>
          <w:tcPr>
            <w:tcW w:w="1442" w:type="dxa"/>
            <w:gridSpan w:val="2"/>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78</w:t>
            </w:r>
          </w:p>
        </w:tc>
        <w:tc>
          <w:tcPr>
            <w:tcW w:w="1800" w:type="dxa"/>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1.831.610,00</w:t>
            </w:r>
          </w:p>
        </w:tc>
        <w:tc>
          <w:tcPr>
            <w:tcW w:w="1170" w:type="dxa"/>
            <w:tcBorders>
              <w:top w:val="none" w:sz="0" w:space="0" w:color="auto"/>
              <w:bottom w:val="none" w:sz="0" w:space="0" w:color="auto"/>
              <w:right w:val="none" w:sz="0" w:space="0" w:color="auto"/>
            </w:tcBorders>
            <w:noWrap/>
            <w:hideMark/>
          </w:tcPr>
          <w:p w:rsidR="000D06DE" w:rsidRPr="004C6292" w:rsidRDefault="000D06DE" w:rsidP="00C83E64">
            <w:pPr>
              <w:jc w:val="right"/>
              <w:cnfStyle w:val="000000100000"/>
              <w:rPr>
                <w:rFonts w:ascii="Calibri" w:hAnsi="Calibri" w:cs="Calibri"/>
              </w:rPr>
            </w:pPr>
            <w:r w:rsidRPr="004C6292">
              <w:rPr>
                <w:rFonts w:ascii="Calibri" w:hAnsi="Calibri" w:cs="Calibri"/>
              </w:rPr>
              <w:t>0,33</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2</w:t>
            </w:r>
          </w:p>
        </w:tc>
        <w:tc>
          <w:tcPr>
            <w:tcW w:w="4318" w:type="dxa"/>
            <w:noWrap/>
            <w:hideMark/>
          </w:tcPr>
          <w:p w:rsidR="000D06DE" w:rsidRPr="004C6292" w:rsidRDefault="000D06DE">
            <w:pPr>
              <w:cnfStyle w:val="000000000000"/>
              <w:rPr>
                <w:rFonts w:ascii="Calibri" w:hAnsi="Calibri" w:cs="Calibri"/>
              </w:rPr>
            </w:pPr>
            <w:r w:rsidRPr="004C6292">
              <w:rPr>
                <w:rFonts w:ascii="Calibri" w:hAnsi="Calibri" w:cs="Calibri"/>
              </w:rPr>
              <w:t>Aeroporti Nderkombetar i Prishtinës  Adem Jashari</w:t>
            </w:r>
          </w:p>
        </w:tc>
        <w:tc>
          <w:tcPr>
            <w:tcW w:w="1442" w:type="dxa"/>
            <w:gridSpan w:val="2"/>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65</w:t>
            </w:r>
          </w:p>
        </w:tc>
        <w:tc>
          <w:tcPr>
            <w:tcW w:w="1800" w:type="dxa"/>
            <w:noWrap/>
            <w:hideMark/>
          </w:tcPr>
          <w:p w:rsidR="000D06DE" w:rsidRPr="004C6292" w:rsidRDefault="000D06DE">
            <w:pPr>
              <w:jc w:val="right"/>
              <w:cnfStyle w:val="000000000000"/>
              <w:rPr>
                <w:rFonts w:ascii="Calibri" w:hAnsi="Calibri" w:cs="Calibri"/>
              </w:rPr>
            </w:pPr>
            <w:r w:rsidRPr="004C6292">
              <w:rPr>
                <w:rFonts w:ascii="Calibri" w:hAnsi="Calibri" w:cs="Calibri"/>
              </w:rPr>
              <w:t>9.869.243,49</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1,79</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t>3</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000000"/>
              </w:rPr>
            </w:pPr>
            <w:r w:rsidRPr="004C6292">
              <w:rPr>
                <w:rFonts w:ascii="Calibri" w:hAnsi="Calibri" w:cs="Calibri"/>
                <w:color w:val="000000"/>
              </w:rPr>
              <w:t>Agjencia e Kosovës për Inteligjencë</w:t>
            </w:r>
          </w:p>
        </w:tc>
        <w:tc>
          <w:tcPr>
            <w:tcW w:w="1442" w:type="dxa"/>
            <w:gridSpan w:val="2"/>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35</w:t>
            </w:r>
          </w:p>
        </w:tc>
        <w:tc>
          <w:tcPr>
            <w:tcW w:w="1800" w:type="dxa"/>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103.065,12</w:t>
            </w:r>
          </w:p>
        </w:tc>
        <w:tc>
          <w:tcPr>
            <w:tcW w:w="1170" w:type="dxa"/>
            <w:tcBorders>
              <w:top w:val="none" w:sz="0" w:space="0" w:color="auto"/>
              <w:bottom w:val="none" w:sz="0" w:space="0" w:color="auto"/>
              <w:right w:val="none" w:sz="0" w:space="0" w:color="auto"/>
            </w:tcBorders>
            <w:noWrap/>
            <w:hideMark/>
          </w:tcPr>
          <w:p w:rsidR="000D06DE" w:rsidRPr="004C6292" w:rsidRDefault="000D06DE" w:rsidP="00C83E64">
            <w:pPr>
              <w:jc w:val="right"/>
              <w:cnfStyle w:val="000000100000"/>
              <w:rPr>
                <w:rFonts w:ascii="Calibri" w:hAnsi="Calibri" w:cs="Calibri"/>
              </w:rPr>
            </w:pPr>
            <w:r w:rsidRPr="004C6292">
              <w:rPr>
                <w:rFonts w:ascii="Calibri" w:hAnsi="Calibri" w:cs="Calibri"/>
              </w:rPr>
              <w:t>0,02</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4</w:t>
            </w:r>
          </w:p>
        </w:tc>
        <w:tc>
          <w:tcPr>
            <w:tcW w:w="4318" w:type="dxa"/>
            <w:noWrap/>
            <w:hideMark/>
          </w:tcPr>
          <w:p w:rsidR="000D06DE" w:rsidRPr="004C6292" w:rsidRDefault="000D06DE">
            <w:pPr>
              <w:cnfStyle w:val="000000000000"/>
              <w:rPr>
                <w:rFonts w:ascii="Calibri" w:hAnsi="Calibri" w:cs="Calibri"/>
                <w:color w:val="333333"/>
              </w:rPr>
            </w:pPr>
            <w:r w:rsidRPr="004C6292">
              <w:rPr>
                <w:rFonts w:ascii="Calibri" w:hAnsi="Calibri" w:cs="Calibri"/>
                <w:color w:val="333333"/>
              </w:rPr>
              <w:t>Agjencia e Ushqimit dhe Veterinarisë</w:t>
            </w:r>
          </w:p>
        </w:tc>
        <w:tc>
          <w:tcPr>
            <w:tcW w:w="1442" w:type="dxa"/>
            <w:gridSpan w:val="2"/>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42</w:t>
            </w:r>
          </w:p>
        </w:tc>
        <w:tc>
          <w:tcPr>
            <w:tcW w:w="1800" w:type="dxa"/>
            <w:noWrap/>
            <w:hideMark/>
          </w:tcPr>
          <w:p w:rsidR="000D06DE" w:rsidRPr="004C6292" w:rsidRDefault="000D06DE">
            <w:pPr>
              <w:jc w:val="right"/>
              <w:cnfStyle w:val="000000000000"/>
              <w:rPr>
                <w:rFonts w:ascii="Calibri" w:hAnsi="Calibri" w:cs="Calibri"/>
              </w:rPr>
            </w:pPr>
            <w:r w:rsidRPr="004C6292">
              <w:rPr>
                <w:rFonts w:ascii="Calibri" w:hAnsi="Calibri" w:cs="Calibri"/>
              </w:rPr>
              <w:t>814.431,82</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0,15</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t>5</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333333"/>
              </w:rPr>
            </w:pPr>
            <w:r w:rsidRPr="004C6292">
              <w:rPr>
                <w:rFonts w:ascii="Calibri" w:hAnsi="Calibri" w:cs="Calibri"/>
                <w:color w:val="333333"/>
              </w:rPr>
              <w:t>Agjencia Kadastrale e Kosovës</w:t>
            </w:r>
          </w:p>
        </w:tc>
        <w:tc>
          <w:tcPr>
            <w:tcW w:w="1442" w:type="dxa"/>
            <w:gridSpan w:val="2"/>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22</w:t>
            </w:r>
          </w:p>
        </w:tc>
        <w:tc>
          <w:tcPr>
            <w:tcW w:w="1800" w:type="dxa"/>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445.492,99</w:t>
            </w:r>
          </w:p>
        </w:tc>
        <w:tc>
          <w:tcPr>
            <w:tcW w:w="1170" w:type="dxa"/>
            <w:tcBorders>
              <w:top w:val="none" w:sz="0" w:space="0" w:color="auto"/>
              <w:bottom w:val="none" w:sz="0" w:space="0" w:color="auto"/>
              <w:right w:val="none" w:sz="0" w:space="0" w:color="auto"/>
            </w:tcBorders>
            <w:noWrap/>
            <w:hideMark/>
          </w:tcPr>
          <w:p w:rsidR="000D06DE" w:rsidRPr="004C6292" w:rsidRDefault="000D06DE" w:rsidP="00C83E64">
            <w:pPr>
              <w:jc w:val="right"/>
              <w:cnfStyle w:val="000000100000"/>
              <w:rPr>
                <w:rFonts w:ascii="Calibri" w:hAnsi="Calibri" w:cs="Calibri"/>
              </w:rPr>
            </w:pPr>
            <w:r w:rsidRPr="004C6292">
              <w:rPr>
                <w:rFonts w:ascii="Calibri" w:hAnsi="Calibri" w:cs="Calibri"/>
              </w:rPr>
              <w:t>0,08</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6</w:t>
            </w:r>
          </w:p>
        </w:tc>
        <w:tc>
          <w:tcPr>
            <w:tcW w:w="4318" w:type="dxa"/>
            <w:noWrap/>
            <w:hideMark/>
          </w:tcPr>
          <w:p w:rsidR="000D06DE" w:rsidRPr="004C6292" w:rsidRDefault="000D06DE">
            <w:pPr>
              <w:cnfStyle w:val="000000000000"/>
              <w:rPr>
                <w:rFonts w:ascii="Calibri" w:hAnsi="Calibri" w:cs="Calibri"/>
                <w:color w:val="333333"/>
              </w:rPr>
            </w:pPr>
            <w:r w:rsidRPr="004C6292">
              <w:rPr>
                <w:rFonts w:ascii="Calibri" w:hAnsi="Calibri" w:cs="Calibri"/>
                <w:color w:val="333333"/>
              </w:rPr>
              <w:t>Agjencia Kosovare e Privatizimit</w:t>
            </w:r>
          </w:p>
        </w:tc>
        <w:tc>
          <w:tcPr>
            <w:tcW w:w="1442" w:type="dxa"/>
            <w:gridSpan w:val="2"/>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66</w:t>
            </w:r>
          </w:p>
        </w:tc>
        <w:tc>
          <w:tcPr>
            <w:tcW w:w="1800" w:type="dxa"/>
            <w:noWrap/>
            <w:hideMark/>
          </w:tcPr>
          <w:p w:rsidR="000D06DE" w:rsidRPr="004C6292" w:rsidRDefault="000D06DE">
            <w:pPr>
              <w:jc w:val="right"/>
              <w:cnfStyle w:val="000000000000"/>
              <w:rPr>
                <w:rFonts w:ascii="Calibri" w:hAnsi="Calibri" w:cs="Calibri"/>
              </w:rPr>
            </w:pPr>
            <w:r w:rsidRPr="004C6292">
              <w:rPr>
                <w:rFonts w:ascii="Calibri" w:hAnsi="Calibri" w:cs="Calibri"/>
              </w:rPr>
              <w:t>1.761.646,98</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0,32</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t>7</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333333"/>
              </w:rPr>
            </w:pPr>
            <w:r w:rsidRPr="004C6292">
              <w:rPr>
                <w:rFonts w:ascii="Calibri" w:hAnsi="Calibri" w:cs="Calibri"/>
                <w:color w:val="333333"/>
              </w:rPr>
              <w:t>Agjencia për Administrimin e Pasurisë së Sekuestruar ose të Konfiskuar</w:t>
            </w:r>
          </w:p>
        </w:tc>
        <w:tc>
          <w:tcPr>
            <w:tcW w:w="1442" w:type="dxa"/>
            <w:gridSpan w:val="2"/>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16</w:t>
            </w:r>
          </w:p>
        </w:tc>
        <w:tc>
          <w:tcPr>
            <w:tcW w:w="1800" w:type="dxa"/>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42.008,92</w:t>
            </w:r>
          </w:p>
        </w:tc>
        <w:tc>
          <w:tcPr>
            <w:tcW w:w="1170" w:type="dxa"/>
            <w:tcBorders>
              <w:top w:val="none" w:sz="0" w:space="0" w:color="auto"/>
              <w:bottom w:val="none" w:sz="0" w:space="0" w:color="auto"/>
              <w:right w:val="none" w:sz="0" w:space="0" w:color="auto"/>
            </w:tcBorders>
            <w:noWrap/>
            <w:hideMark/>
          </w:tcPr>
          <w:p w:rsidR="000D06DE" w:rsidRPr="004C6292" w:rsidRDefault="000D06DE" w:rsidP="00C83E64">
            <w:pPr>
              <w:jc w:val="right"/>
              <w:cnfStyle w:val="000000100000"/>
              <w:rPr>
                <w:rFonts w:ascii="Calibri" w:hAnsi="Calibri" w:cs="Calibri"/>
              </w:rPr>
            </w:pPr>
            <w:r w:rsidRPr="004C6292">
              <w:rPr>
                <w:rFonts w:ascii="Calibri" w:hAnsi="Calibri" w:cs="Calibri"/>
              </w:rPr>
              <w:t>0,01</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8</w:t>
            </w:r>
          </w:p>
        </w:tc>
        <w:tc>
          <w:tcPr>
            <w:tcW w:w="4318" w:type="dxa"/>
            <w:noWrap/>
            <w:hideMark/>
          </w:tcPr>
          <w:p w:rsidR="000D06DE" w:rsidRPr="004C6292" w:rsidRDefault="000D06DE">
            <w:pPr>
              <w:cnfStyle w:val="000000000000"/>
              <w:rPr>
                <w:rFonts w:ascii="Calibri" w:hAnsi="Calibri" w:cs="Calibri"/>
                <w:color w:val="333333"/>
              </w:rPr>
            </w:pPr>
            <w:r w:rsidRPr="004C6292">
              <w:rPr>
                <w:rFonts w:ascii="Calibri" w:hAnsi="Calibri" w:cs="Calibri"/>
                <w:color w:val="333333"/>
              </w:rPr>
              <w:t>Agjencia Pyjore e Kosovës</w:t>
            </w:r>
          </w:p>
        </w:tc>
        <w:tc>
          <w:tcPr>
            <w:tcW w:w="1442" w:type="dxa"/>
            <w:gridSpan w:val="2"/>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24</w:t>
            </w:r>
          </w:p>
        </w:tc>
        <w:tc>
          <w:tcPr>
            <w:tcW w:w="1800" w:type="dxa"/>
            <w:noWrap/>
            <w:hideMark/>
          </w:tcPr>
          <w:p w:rsidR="000D06DE" w:rsidRPr="004C6292" w:rsidRDefault="000D06DE">
            <w:pPr>
              <w:jc w:val="right"/>
              <w:cnfStyle w:val="000000000000"/>
              <w:rPr>
                <w:rFonts w:ascii="Calibri" w:hAnsi="Calibri" w:cs="Calibri"/>
              </w:rPr>
            </w:pPr>
            <w:r w:rsidRPr="004C6292">
              <w:rPr>
                <w:rFonts w:ascii="Calibri" w:hAnsi="Calibri" w:cs="Calibri"/>
              </w:rPr>
              <w:t>829.245,15</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0,15</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t>9</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333333"/>
              </w:rPr>
            </w:pPr>
            <w:r w:rsidRPr="004C6292">
              <w:rPr>
                <w:rFonts w:ascii="Calibri" w:hAnsi="Calibri" w:cs="Calibri"/>
                <w:color w:val="333333"/>
              </w:rPr>
              <w:t>Agjencia Shteterore e Arkivave te Kosoves</w:t>
            </w:r>
          </w:p>
        </w:tc>
        <w:tc>
          <w:tcPr>
            <w:tcW w:w="1442" w:type="dxa"/>
            <w:gridSpan w:val="2"/>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19</w:t>
            </w:r>
          </w:p>
        </w:tc>
        <w:tc>
          <w:tcPr>
            <w:tcW w:w="1800" w:type="dxa"/>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31.067,08</w:t>
            </w:r>
          </w:p>
        </w:tc>
        <w:tc>
          <w:tcPr>
            <w:tcW w:w="1170" w:type="dxa"/>
            <w:tcBorders>
              <w:top w:val="none" w:sz="0" w:space="0" w:color="auto"/>
              <w:bottom w:val="none" w:sz="0" w:space="0" w:color="auto"/>
              <w:right w:val="none" w:sz="0" w:space="0" w:color="auto"/>
            </w:tcBorders>
            <w:noWrap/>
            <w:hideMark/>
          </w:tcPr>
          <w:p w:rsidR="000D06DE" w:rsidRPr="004C6292" w:rsidRDefault="000D06DE" w:rsidP="00C83E64">
            <w:pPr>
              <w:jc w:val="right"/>
              <w:cnfStyle w:val="000000100000"/>
              <w:rPr>
                <w:rFonts w:ascii="Calibri" w:hAnsi="Calibri" w:cs="Calibri"/>
              </w:rPr>
            </w:pPr>
            <w:r w:rsidRPr="004C6292">
              <w:rPr>
                <w:rFonts w:ascii="Calibri" w:hAnsi="Calibri" w:cs="Calibri"/>
              </w:rPr>
              <w:t>0,01</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10</w:t>
            </w:r>
          </w:p>
        </w:tc>
        <w:tc>
          <w:tcPr>
            <w:tcW w:w="4318" w:type="dxa"/>
            <w:noWrap/>
            <w:hideMark/>
          </w:tcPr>
          <w:p w:rsidR="000D06DE" w:rsidRPr="004C6292" w:rsidRDefault="000D06DE" w:rsidP="000D06DE">
            <w:pPr>
              <w:cnfStyle w:val="000000000000"/>
              <w:rPr>
                <w:rFonts w:ascii="Calibri" w:hAnsi="Calibri" w:cs="Calibri"/>
                <w:color w:val="333333"/>
              </w:rPr>
            </w:pPr>
            <w:r w:rsidRPr="004C6292">
              <w:rPr>
                <w:rFonts w:ascii="Calibri" w:hAnsi="Calibri" w:cs="Calibri"/>
                <w:color w:val="333333"/>
              </w:rPr>
              <w:t>Agjencioni i Kosovës për Produkte Medi</w:t>
            </w:r>
            <w:r>
              <w:rPr>
                <w:rFonts w:ascii="Calibri" w:hAnsi="Calibri" w:cs="Calibri"/>
                <w:color w:val="333333"/>
              </w:rPr>
              <w:t>c.</w:t>
            </w:r>
          </w:p>
        </w:tc>
        <w:tc>
          <w:tcPr>
            <w:tcW w:w="1442" w:type="dxa"/>
            <w:gridSpan w:val="2"/>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14</w:t>
            </w:r>
          </w:p>
        </w:tc>
        <w:tc>
          <w:tcPr>
            <w:tcW w:w="1800" w:type="dxa"/>
            <w:noWrap/>
            <w:hideMark/>
          </w:tcPr>
          <w:p w:rsidR="000D06DE" w:rsidRPr="004C6292" w:rsidRDefault="000D06DE">
            <w:pPr>
              <w:jc w:val="right"/>
              <w:cnfStyle w:val="000000000000"/>
              <w:rPr>
                <w:rFonts w:ascii="Calibri" w:hAnsi="Calibri" w:cs="Calibri"/>
              </w:rPr>
            </w:pPr>
            <w:r w:rsidRPr="004C6292">
              <w:rPr>
                <w:rFonts w:ascii="Calibri" w:hAnsi="Calibri" w:cs="Calibri"/>
              </w:rPr>
              <w:t>82.667,30</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0,01</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t>11</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333333"/>
              </w:rPr>
            </w:pPr>
            <w:r w:rsidRPr="004C6292">
              <w:rPr>
                <w:rFonts w:ascii="Calibri" w:hAnsi="Calibri" w:cs="Calibri"/>
                <w:color w:val="333333"/>
              </w:rPr>
              <w:t>Agjencioni Kosovar i Pronës</w:t>
            </w:r>
          </w:p>
        </w:tc>
        <w:tc>
          <w:tcPr>
            <w:tcW w:w="1442" w:type="dxa"/>
            <w:gridSpan w:val="2"/>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83</w:t>
            </w:r>
          </w:p>
        </w:tc>
        <w:tc>
          <w:tcPr>
            <w:tcW w:w="1800" w:type="dxa"/>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463.285,75</w:t>
            </w:r>
          </w:p>
        </w:tc>
        <w:tc>
          <w:tcPr>
            <w:tcW w:w="1170" w:type="dxa"/>
            <w:tcBorders>
              <w:top w:val="none" w:sz="0" w:space="0" w:color="auto"/>
              <w:bottom w:val="none" w:sz="0" w:space="0" w:color="auto"/>
              <w:right w:val="none" w:sz="0" w:space="0" w:color="auto"/>
            </w:tcBorders>
            <w:noWrap/>
            <w:hideMark/>
          </w:tcPr>
          <w:p w:rsidR="000D06DE" w:rsidRPr="004C6292" w:rsidRDefault="000D06DE" w:rsidP="00C83E64">
            <w:pPr>
              <w:jc w:val="right"/>
              <w:cnfStyle w:val="000000100000"/>
              <w:rPr>
                <w:rFonts w:ascii="Calibri" w:hAnsi="Calibri" w:cs="Calibri"/>
              </w:rPr>
            </w:pPr>
            <w:r w:rsidRPr="004C6292">
              <w:rPr>
                <w:rFonts w:ascii="Calibri" w:hAnsi="Calibri" w:cs="Calibri"/>
              </w:rPr>
              <w:t>0,08</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12</w:t>
            </w:r>
          </w:p>
        </w:tc>
        <w:tc>
          <w:tcPr>
            <w:tcW w:w="4318" w:type="dxa"/>
            <w:noWrap/>
            <w:hideMark/>
          </w:tcPr>
          <w:p w:rsidR="000D06DE" w:rsidRPr="004C6292" w:rsidRDefault="000D06DE">
            <w:pPr>
              <w:cnfStyle w:val="000000000000"/>
              <w:rPr>
                <w:rFonts w:ascii="Calibri" w:hAnsi="Calibri" w:cs="Calibri"/>
                <w:color w:val="333333"/>
              </w:rPr>
            </w:pPr>
            <w:r w:rsidRPr="004C6292">
              <w:rPr>
                <w:rFonts w:ascii="Calibri" w:hAnsi="Calibri" w:cs="Calibri"/>
                <w:color w:val="333333"/>
              </w:rPr>
              <w:t xml:space="preserve">Agjencioni Qendror i Prokurimit  </w:t>
            </w:r>
          </w:p>
        </w:tc>
        <w:tc>
          <w:tcPr>
            <w:tcW w:w="1442" w:type="dxa"/>
            <w:gridSpan w:val="2"/>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32</w:t>
            </w:r>
          </w:p>
        </w:tc>
        <w:tc>
          <w:tcPr>
            <w:tcW w:w="1800" w:type="dxa"/>
            <w:noWrap/>
            <w:hideMark/>
          </w:tcPr>
          <w:p w:rsidR="000D06DE" w:rsidRPr="004C6292" w:rsidRDefault="000D06DE">
            <w:pPr>
              <w:jc w:val="right"/>
              <w:cnfStyle w:val="000000000000"/>
              <w:rPr>
                <w:rFonts w:ascii="Calibri" w:hAnsi="Calibri" w:cs="Calibri"/>
              </w:rPr>
            </w:pPr>
            <w:r w:rsidRPr="004C6292">
              <w:rPr>
                <w:rFonts w:ascii="Calibri" w:hAnsi="Calibri" w:cs="Calibri"/>
              </w:rPr>
              <w:t>1.471.205,21</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0,27</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t>13</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333333"/>
              </w:rPr>
            </w:pPr>
            <w:r w:rsidRPr="004C6292">
              <w:rPr>
                <w:rFonts w:ascii="Calibri" w:hAnsi="Calibri" w:cs="Calibri"/>
                <w:color w:val="333333"/>
              </w:rPr>
              <w:t>Agjensioni Kosovar Kundërkorrupsionit</w:t>
            </w:r>
          </w:p>
        </w:tc>
        <w:tc>
          <w:tcPr>
            <w:tcW w:w="1442" w:type="dxa"/>
            <w:gridSpan w:val="2"/>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28</w:t>
            </w:r>
          </w:p>
        </w:tc>
        <w:tc>
          <w:tcPr>
            <w:tcW w:w="1800" w:type="dxa"/>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66.924,69</w:t>
            </w:r>
          </w:p>
        </w:tc>
        <w:tc>
          <w:tcPr>
            <w:tcW w:w="1170" w:type="dxa"/>
            <w:tcBorders>
              <w:top w:val="none" w:sz="0" w:space="0" w:color="auto"/>
              <w:bottom w:val="none" w:sz="0" w:space="0" w:color="auto"/>
              <w:right w:val="none" w:sz="0" w:space="0" w:color="auto"/>
            </w:tcBorders>
            <w:noWrap/>
            <w:hideMark/>
          </w:tcPr>
          <w:p w:rsidR="000D06DE" w:rsidRPr="004C6292" w:rsidRDefault="000D06DE" w:rsidP="00C83E64">
            <w:pPr>
              <w:jc w:val="right"/>
              <w:cnfStyle w:val="000000100000"/>
              <w:rPr>
                <w:rFonts w:ascii="Calibri" w:hAnsi="Calibri" w:cs="Calibri"/>
              </w:rPr>
            </w:pPr>
            <w:r w:rsidRPr="004C6292">
              <w:rPr>
                <w:rFonts w:ascii="Calibri" w:hAnsi="Calibri" w:cs="Calibri"/>
              </w:rPr>
              <w:t>0,01</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14</w:t>
            </w:r>
          </w:p>
        </w:tc>
        <w:tc>
          <w:tcPr>
            <w:tcW w:w="4318" w:type="dxa"/>
            <w:noWrap/>
            <w:hideMark/>
          </w:tcPr>
          <w:p w:rsidR="000D06DE" w:rsidRPr="004C6292" w:rsidRDefault="000D06DE">
            <w:pPr>
              <w:cnfStyle w:val="000000000000"/>
              <w:rPr>
                <w:rFonts w:ascii="Calibri" w:hAnsi="Calibri" w:cs="Calibri"/>
                <w:color w:val="333333"/>
              </w:rPr>
            </w:pPr>
            <w:r w:rsidRPr="004C6292">
              <w:rPr>
                <w:rFonts w:ascii="Calibri" w:hAnsi="Calibri" w:cs="Calibri"/>
                <w:color w:val="333333"/>
              </w:rPr>
              <w:t>Akademija e Shkencave dhe Arteve</w:t>
            </w:r>
          </w:p>
        </w:tc>
        <w:tc>
          <w:tcPr>
            <w:tcW w:w="1442" w:type="dxa"/>
            <w:gridSpan w:val="2"/>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26</w:t>
            </w:r>
          </w:p>
        </w:tc>
        <w:tc>
          <w:tcPr>
            <w:tcW w:w="1800" w:type="dxa"/>
            <w:noWrap/>
            <w:hideMark/>
          </w:tcPr>
          <w:p w:rsidR="000D06DE" w:rsidRPr="004C6292" w:rsidRDefault="000D06DE">
            <w:pPr>
              <w:jc w:val="right"/>
              <w:cnfStyle w:val="000000000000"/>
              <w:rPr>
                <w:rFonts w:ascii="Calibri" w:hAnsi="Calibri" w:cs="Calibri"/>
              </w:rPr>
            </w:pPr>
            <w:r w:rsidRPr="004C6292">
              <w:rPr>
                <w:rFonts w:ascii="Calibri" w:hAnsi="Calibri" w:cs="Calibri"/>
              </w:rPr>
              <w:t>77.018,06</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0,01</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t>15</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333333"/>
              </w:rPr>
            </w:pPr>
            <w:r w:rsidRPr="004C6292">
              <w:rPr>
                <w:rFonts w:ascii="Calibri" w:hAnsi="Calibri" w:cs="Calibri"/>
                <w:color w:val="333333"/>
              </w:rPr>
              <w:t>Autoriteti i Aviacionit Civil</w:t>
            </w:r>
          </w:p>
        </w:tc>
        <w:tc>
          <w:tcPr>
            <w:tcW w:w="1442" w:type="dxa"/>
            <w:gridSpan w:val="2"/>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21</w:t>
            </w:r>
          </w:p>
        </w:tc>
        <w:tc>
          <w:tcPr>
            <w:tcW w:w="1800" w:type="dxa"/>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71.408,41</w:t>
            </w:r>
          </w:p>
        </w:tc>
        <w:tc>
          <w:tcPr>
            <w:tcW w:w="1170" w:type="dxa"/>
            <w:tcBorders>
              <w:top w:val="none" w:sz="0" w:space="0" w:color="auto"/>
              <w:bottom w:val="none" w:sz="0" w:space="0" w:color="auto"/>
              <w:right w:val="none" w:sz="0" w:space="0" w:color="auto"/>
            </w:tcBorders>
            <w:noWrap/>
            <w:hideMark/>
          </w:tcPr>
          <w:p w:rsidR="000D06DE" w:rsidRPr="004C6292" w:rsidRDefault="000D06DE" w:rsidP="00C83E64">
            <w:pPr>
              <w:jc w:val="right"/>
              <w:cnfStyle w:val="000000100000"/>
              <w:rPr>
                <w:rFonts w:ascii="Calibri" w:hAnsi="Calibri" w:cs="Calibri"/>
              </w:rPr>
            </w:pPr>
            <w:r w:rsidRPr="004C6292">
              <w:rPr>
                <w:rFonts w:ascii="Calibri" w:hAnsi="Calibri" w:cs="Calibri"/>
              </w:rPr>
              <w:t>0,01</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16</w:t>
            </w:r>
          </w:p>
        </w:tc>
        <w:tc>
          <w:tcPr>
            <w:tcW w:w="4318" w:type="dxa"/>
            <w:noWrap/>
            <w:hideMark/>
          </w:tcPr>
          <w:p w:rsidR="000D06DE" w:rsidRPr="004C6292" w:rsidRDefault="000D06DE">
            <w:pPr>
              <w:cnfStyle w:val="000000000000"/>
              <w:rPr>
                <w:rFonts w:ascii="Calibri" w:hAnsi="Calibri" w:cs="Calibri"/>
                <w:color w:val="333333"/>
              </w:rPr>
            </w:pPr>
            <w:r w:rsidRPr="004C6292">
              <w:rPr>
                <w:rFonts w:ascii="Calibri" w:hAnsi="Calibri" w:cs="Calibri"/>
                <w:color w:val="333333"/>
              </w:rPr>
              <w:t>Autoriteti Rregullativ i Hekurudhave</w:t>
            </w:r>
          </w:p>
        </w:tc>
        <w:tc>
          <w:tcPr>
            <w:tcW w:w="1442" w:type="dxa"/>
            <w:gridSpan w:val="2"/>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9</w:t>
            </w:r>
          </w:p>
        </w:tc>
        <w:tc>
          <w:tcPr>
            <w:tcW w:w="1800" w:type="dxa"/>
            <w:noWrap/>
            <w:hideMark/>
          </w:tcPr>
          <w:p w:rsidR="000D06DE" w:rsidRPr="004C6292" w:rsidRDefault="000D06DE">
            <w:pPr>
              <w:jc w:val="right"/>
              <w:cnfStyle w:val="000000000000"/>
              <w:rPr>
                <w:rFonts w:ascii="Calibri" w:hAnsi="Calibri" w:cs="Calibri"/>
              </w:rPr>
            </w:pPr>
            <w:r w:rsidRPr="004C6292">
              <w:rPr>
                <w:rFonts w:ascii="Calibri" w:hAnsi="Calibri" w:cs="Calibri"/>
              </w:rPr>
              <w:t>4.557,50</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0,00</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t>17</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333333"/>
              </w:rPr>
            </w:pPr>
            <w:r w:rsidRPr="004C6292">
              <w:rPr>
                <w:rFonts w:ascii="Calibri" w:hAnsi="Calibri" w:cs="Calibri"/>
                <w:color w:val="333333"/>
              </w:rPr>
              <w:t>Autoriteti Rregullativ i Telekomunikacionit</w:t>
            </w:r>
          </w:p>
        </w:tc>
        <w:tc>
          <w:tcPr>
            <w:tcW w:w="1442" w:type="dxa"/>
            <w:gridSpan w:val="2"/>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24</w:t>
            </w:r>
          </w:p>
        </w:tc>
        <w:tc>
          <w:tcPr>
            <w:tcW w:w="1800" w:type="dxa"/>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282.424,37</w:t>
            </w:r>
          </w:p>
        </w:tc>
        <w:tc>
          <w:tcPr>
            <w:tcW w:w="1170" w:type="dxa"/>
            <w:tcBorders>
              <w:top w:val="none" w:sz="0" w:space="0" w:color="auto"/>
              <w:bottom w:val="none" w:sz="0" w:space="0" w:color="auto"/>
              <w:right w:val="none" w:sz="0" w:space="0" w:color="auto"/>
            </w:tcBorders>
            <w:noWrap/>
            <w:hideMark/>
          </w:tcPr>
          <w:p w:rsidR="000D06DE" w:rsidRPr="004C6292" w:rsidRDefault="000D06DE" w:rsidP="00C83E64">
            <w:pPr>
              <w:jc w:val="right"/>
              <w:cnfStyle w:val="000000100000"/>
              <w:rPr>
                <w:rFonts w:ascii="Calibri" w:hAnsi="Calibri" w:cs="Calibri"/>
              </w:rPr>
            </w:pPr>
            <w:r w:rsidRPr="004C6292">
              <w:rPr>
                <w:rFonts w:ascii="Calibri" w:hAnsi="Calibri" w:cs="Calibri"/>
              </w:rPr>
              <w:t>0,05</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18</w:t>
            </w:r>
          </w:p>
        </w:tc>
        <w:tc>
          <w:tcPr>
            <w:tcW w:w="4318" w:type="dxa"/>
            <w:noWrap/>
            <w:hideMark/>
          </w:tcPr>
          <w:p w:rsidR="000D06DE" w:rsidRPr="004C6292" w:rsidRDefault="000D06DE">
            <w:pPr>
              <w:cnfStyle w:val="000000000000"/>
              <w:rPr>
                <w:rFonts w:ascii="Calibri" w:hAnsi="Calibri" w:cs="Calibri"/>
                <w:color w:val="333333"/>
              </w:rPr>
            </w:pPr>
            <w:r w:rsidRPr="004C6292">
              <w:rPr>
                <w:rFonts w:ascii="Calibri" w:hAnsi="Calibri" w:cs="Calibri"/>
                <w:color w:val="333333"/>
              </w:rPr>
              <w:t>Bibloteka Komëtare dhe Universitare e Kosovës</w:t>
            </w:r>
          </w:p>
        </w:tc>
        <w:tc>
          <w:tcPr>
            <w:tcW w:w="1442" w:type="dxa"/>
            <w:gridSpan w:val="2"/>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47</w:t>
            </w:r>
          </w:p>
        </w:tc>
        <w:tc>
          <w:tcPr>
            <w:tcW w:w="1800" w:type="dxa"/>
            <w:noWrap/>
            <w:hideMark/>
          </w:tcPr>
          <w:p w:rsidR="000D06DE" w:rsidRPr="004C6292" w:rsidRDefault="000D06DE">
            <w:pPr>
              <w:jc w:val="right"/>
              <w:cnfStyle w:val="000000000000"/>
              <w:rPr>
                <w:rFonts w:ascii="Calibri" w:hAnsi="Calibri" w:cs="Calibri"/>
              </w:rPr>
            </w:pPr>
            <w:r w:rsidRPr="004C6292">
              <w:rPr>
                <w:rFonts w:ascii="Calibri" w:hAnsi="Calibri" w:cs="Calibri"/>
              </w:rPr>
              <w:t>89.992,10</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0,02</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t>19</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333333"/>
              </w:rPr>
            </w:pPr>
            <w:r w:rsidRPr="004C6292">
              <w:rPr>
                <w:rFonts w:ascii="Calibri" w:hAnsi="Calibri" w:cs="Calibri"/>
                <w:color w:val="333333"/>
              </w:rPr>
              <w:t>Community Development Fund/CDF</w:t>
            </w:r>
          </w:p>
        </w:tc>
        <w:tc>
          <w:tcPr>
            <w:tcW w:w="1442" w:type="dxa"/>
            <w:gridSpan w:val="2"/>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4</w:t>
            </w:r>
          </w:p>
        </w:tc>
        <w:tc>
          <w:tcPr>
            <w:tcW w:w="1800" w:type="dxa"/>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175.849,56</w:t>
            </w:r>
          </w:p>
        </w:tc>
        <w:tc>
          <w:tcPr>
            <w:tcW w:w="1170" w:type="dxa"/>
            <w:tcBorders>
              <w:top w:val="none" w:sz="0" w:space="0" w:color="auto"/>
              <w:bottom w:val="none" w:sz="0" w:space="0" w:color="auto"/>
              <w:right w:val="none" w:sz="0" w:space="0" w:color="auto"/>
            </w:tcBorders>
            <w:noWrap/>
            <w:hideMark/>
          </w:tcPr>
          <w:p w:rsidR="000D06DE" w:rsidRPr="004C6292" w:rsidRDefault="000D06DE" w:rsidP="00C83E64">
            <w:pPr>
              <w:jc w:val="right"/>
              <w:cnfStyle w:val="000000100000"/>
              <w:rPr>
                <w:rFonts w:ascii="Calibri" w:hAnsi="Calibri" w:cs="Calibri"/>
              </w:rPr>
            </w:pPr>
            <w:r w:rsidRPr="004C6292">
              <w:rPr>
                <w:rFonts w:ascii="Calibri" w:hAnsi="Calibri" w:cs="Calibri"/>
              </w:rPr>
              <w:t>0,03</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20</w:t>
            </w:r>
          </w:p>
        </w:tc>
        <w:tc>
          <w:tcPr>
            <w:tcW w:w="4318" w:type="dxa"/>
            <w:noWrap/>
            <w:hideMark/>
          </w:tcPr>
          <w:p w:rsidR="000D06DE" w:rsidRPr="004C6292" w:rsidRDefault="000D06DE">
            <w:pPr>
              <w:cnfStyle w:val="000000000000"/>
              <w:rPr>
                <w:rFonts w:ascii="Calibri" w:hAnsi="Calibri" w:cs="Calibri"/>
                <w:color w:val="333333"/>
              </w:rPr>
            </w:pPr>
            <w:r w:rsidRPr="004C6292">
              <w:rPr>
                <w:rFonts w:ascii="Calibri" w:hAnsi="Calibri" w:cs="Calibri"/>
                <w:color w:val="333333"/>
              </w:rPr>
              <w:t>Dogana e Kosovës</w:t>
            </w:r>
          </w:p>
        </w:tc>
        <w:tc>
          <w:tcPr>
            <w:tcW w:w="1442" w:type="dxa"/>
            <w:gridSpan w:val="2"/>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77</w:t>
            </w:r>
          </w:p>
        </w:tc>
        <w:tc>
          <w:tcPr>
            <w:tcW w:w="1800" w:type="dxa"/>
            <w:noWrap/>
            <w:hideMark/>
          </w:tcPr>
          <w:p w:rsidR="000D06DE" w:rsidRPr="004C6292" w:rsidRDefault="000D06DE">
            <w:pPr>
              <w:jc w:val="right"/>
              <w:cnfStyle w:val="000000000000"/>
              <w:rPr>
                <w:rFonts w:ascii="Calibri" w:hAnsi="Calibri" w:cs="Calibri"/>
              </w:rPr>
            </w:pPr>
            <w:r w:rsidRPr="004C6292">
              <w:rPr>
                <w:rFonts w:ascii="Calibri" w:hAnsi="Calibri" w:cs="Calibri"/>
              </w:rPr>
              <w:t>1.165.194,83</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0,21</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t>21</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333333"/>
              </w:rPr>
            </w:pPr>
            <w:r w:rsidRPr="004C6292">
              <w:rPr>
                <w:rFonts w:ascii="Calibri" w:hAnsi="Calibri" w:cs="Calibri"/>
                <w:color w:val="333333"/>
              </w:rPr>
              <w:t>Drini i Bardhë  Pejë</w:t>
            </w:r>
          </w:p>
        </w:tc>
        <w:tc>
          <w:tcPr>
            <w:tcW w:w="1442" w:type="dxa"/>
            <w:gridSpan w:val="2"/>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3</w:t>
            </w:r>
          </w:p>
        </w:tc>
        <w:tc>
          <w:tcPr>
            <w:tcW w:w="1800" w:type="dxa"/>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163.279,13</w:t>
            </w:r>
          </w:p>
        </w:tc>
        <w:tc>
          <w:tcPr>
            <w:tcW w:w="1170" w:type="dxa"/>
            <w:tcBorders>
              <w:top w:val="none" w:sz="0" w:space="0" w:color="auto"/>
              <w:bottom w:val="none" w:sz="0" w:space="0" w:color="auto"/>
              <w:right w:val="none" w:sz="0" w:space="0" w:color="auto"/>
            </w:tcBorders>
            <w:noWrap/>
            <w:hideMark/>
          </w:tcPr>
          <w:p w:rsidR="000D06DE" w:rsidRPr="004C6292" w:rsidRDefault="000D06DE" w:rsidP="00C83E64">
            <w:pPr>
              <w:jc w:val="right"/>
              <w:cnfStyle w:val="000000100000"/>
              <w:rPr>
                <w:rFonts w:ascii="Calibri" w:hAnsi="Calibri" w:cs="Calibri"/>
              </w:rPr>
            </w:pPr>
            <w:r w:rsidRPr="004C6292">
              <w:rPr>
                <w:rFonts w:ascii="Calibri" w:hAnsi="Calibri" w:cs="Calibri"/>
              </w:rPr>
              <w:t>0,03</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22</w:t>
            </w:r>
          </w:p>
        </w:tc>
        <w:tc>
          <w:tcPr>
            <w:tcW w:w="4318" w:type="dxa"/>
            <w:noWrap/>
            <w:hideMark/>
          </w:tcPr>
          <w:p w:rsidR="000D06DE" w:rsidRPr="004C6292" w:rsidRDefault="000D06DE">
            <w:pPr>
              <w:cnfStyle w:val="000000000000"/>
              <w:rPr>
                <w:rFonts w:ascii="Calibri" w:hAnsi="Calibri" w:cs="Calibri"/>
                <w:color w:val="333333"/>
              </w:rPr>
            </w:pPr>
            <w:r w:rsidRPr="004C6292">
              <w:rPr>
                <w:rFonts w:ascii="Calibri" w:hAnsi="Calibri" w:cs="Calibri"/>
                <w:color w:val="333333"/>
              </w:rPr>
              <w:t>Enti i Statistikës së Kosovës</w:t>
            </w:r>
          </w:p>
        </w:tc>
        <w:tc>
          <w:tcPr>
            <w:tcW w:w="1442" w:type="dxa"/>
            <w:gridSpan w:val="2"/>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9</w:t>
            </w:r>
          </w:p>
        </w:tc>
        <w:tc>
          <w:tcPr>
            <w:tcW w:w="1800" w:type="dxa"/>
            <w:noWrap/>
            <w:hideMark/>
          </w:tcPr>
          <w:p w:rsidR="000D06DE" w:rsidRPr="004C6292" w:rsidRDefault="000D06DE">
            <w:pPr>
              <w:jc w:val="right"/>
              <w:cnfStyle w:val="000000000000"/>
              <w:rPr>
                <w:rFonts w:ascii="Calibri" w:hAnsi="Calibri" w:cs="Calibri"/>
              </w:rPr>
            </w:pPr>
            <w:r w:rsidRPr="004C6292">
              <w:rPr>
                <w:rFonts w:ascii="Calibri" w:hAnsi="Calibri" w:cs="Calibri"/>
              </w:rPr>
              <w:t>29.786,00</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0,01</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t>23</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333333"/>
              </w:rPr>
            </w:pPr>
            <w:r w:rsidRPr="004C6292">
              <w:rPr>
                <w:rFonts w:ascii="Calibri" w:hAnsi="Calibri" w:cs="Calibri"/>
                <w:color w:val="333333"/>
              </w:rPr>
              <w:t>Gjykata Kushtetuese e Kosovës</w:t>
            </w:r>
          </w:p>
        </w:tc>
        <w:tc>
          <w:tcPr>
            <w:tcW w:w="1442" w:type="dxa"/>
            <w:gridSpan w:val="2"/>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43</w:t>
            </w:r>
          </w:p>
        </w:tc>
        <w:tc>
          <w:tcPr>
            <w:tcW w:w="1800" w:type="dxa"/>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267.433,09</w:t>
            </w:r>
          </w:p>
        </w:tc>
        <w:tc>
          <w:tcPr>
            <w:tcW w:w="1170" w:type="dxa"/>
            <w:tcBorders>
              <w:top w:val="none" w:sz="0" w:space="0" w:color="auto"/>
              <w:bottom w:val="none" w:sz="0" w:space="0" w:color="auto"/>
              <w:right w:val="none" w:sz="0" w:space="0" w:color="auto"/>
            </w:tcBorders>
            <w:noWrap/>
            <w:hideMark/>
          </w:tcPr>
          <w:p w:rsidR="000D06DE" w:rsidRPr="004C6292" w:rsidRDefault="000D06DE" w:rsidP="00C83E64">
            <w:pPr>
              <w:jc w:val="right"/>
              <w:cnfStyle w:val="000000100000"/>
              <w:rPr>
                <w:rFonts w:ascii="Calibri" w:hAnsi="Calibri" w:cs="Calibri"/>
              </w:rPr>
            </w:pPr>
            <w:r w:rsidRPr="004C6292">
              <w:rPr>
                <w:rFonts w:ascii="Calibri" w:hAnsi="Calibri" w:cs="Calibri"/>
              </w:rPr>
              <w:t>0,05</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24</w:t>
            </w:r>
          </w:p>
        </w:tc>
        <w:tc>
          <w:tcPr>
            <w:tcW w:w="4318" w:type="dxa"/>
            <w:noWrap/>
            <w:hideMark/>
          </w:tcPr>
          <w:p w:rsidR="000D06DE" w:rsidRPr="004C6292" w:rsidRDefault="000D06DE">
            <w:pPr>
              <w:cnfStyle w:val="000000000000"/>
              <w:rPr>
                <w:rFonts w:ascii="Calibri" w:hAnsi="Calibri" w:cs="Calibri"/>
                <w:color w:val="333333"/>
              </w:rPr>
            </w:pPr>
            <w:r w:rsidRPr="004C6292">
              <w:rPr>
                <w:rFonts w:ascii="Calibri" w:hAnsi="Calibri" w:cs="Calibri"/>
                <w:color w:val="333333"/>
              </w:rPr>
              <w:t>Hekurudhat e Kosovës Sh.A</w:t>
            </w:r>
          </w:p>
        </w:tc>
        <w:tc>
          <w:tcPr>
            <w:tcW w:w="1442" w:type="dxa"/>
            <w:gridSpan w:val="2"/>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66</w:t>
            </w:r>
          </w:p>
        </w:tc>
        <w:tc>
          <w:tcPr>
            <w:tcW w:w="1800" w:type="dxa"/>
            <w:noWrap/>
            <w:hideMark/>
          </w:tcPr>
          <w:p w:rsidR="000D06DE" w:rsidRPr="004C6292" w:rsidRDefault="000D06DE">
            <w:pPr>
              <w:jc w:val="right"/>
              <w:cnfStyle w:val="000000000000"/>
              <w:rPr>
                <w:rFonts w:ascii="Calibri" w:hAnsi="Calibri" w:cs="Calibri"/>
              </w:rPr>
            </w:pPr>
            <w:r w:rsidRPr="004C6292">
              <w:rPr>
                <w:rFonts w:ascii="Calibri" w:hAnsi="Calibri" w:cs="Calibri"/>
              </w:rPr>
              <w:t>2.983.882,25</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0,54</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t>25</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000000"/>
              </w:rPr>
            </w:pPr>
            <w:r w:rsidRPr="004C6292">
              <w:rPr>
                <w:rFonts w:ascii="Calibri" w:hAnsi="Calibri" w:cs="Calibri"/>
                <w:color w:val="000000"/>
              </w:rPr>
              <w:t>Hortikultura Prishtinë</w:t>
            </w:r>
          </w:p>
        </w:tc>
        <w:tc>
          <w:tcPr>
            <w:tcW w:w="1442" w:type="dxa"/>
            <w:gridSpan w:val="2"/>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34</w:t>
            </w:r>
          </w:p>
        </w:tc>
        <w:tc>
          <w:tcPr>
            <w:tcW w:w="1800" w:type="dxa"/>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50.197,22</w:t>
            </w:r>
          </w:p>
        </w:tc>
        <w:tc>
          <w:tcPr>
            <w:tcW w:w="1170" w:type="dxa"/>
            <w:tcBorders>
              <w:top w:val="none" w:sz="0" w:space="0" w:color="auto"/>
              <w:bottom w:val="none" w:sz="0" w:space="0" w:color="auto"/>
              <w:right w:val="none" w:sz="0" w:space="0" w:color="auto"/>
            </w:tcBorders>
            <w:noWrap/>
            <w:hideMark/>
          </w:tcPr>
          <w:p w:rsidR="000D06DE" w:rsidRPr="004C6292" w:rsidRDefault="000D06DE" w:rsidP="00C83E64">
            <w:pPr>
              <w:jc w:val="right"/>
              <w:cnfStyle w:val="000000100000"/>
              <w:rPr>
                <w:rFonts w:ascii="Calibri" w:hAnsi="Calibri" w:cs="Calibri"/>
              </w:rPr>
            </w:pPr>
            <w:r w:rsidRPr="004C6292">
              <w:rPr>
                <w:rFonts w:ascii="Calibri" w:hAnsi="Calibri" w:cs="Calibri"/>
              </w:rPr>
              <w:t>0,01</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26</w:t>
            </w:r>
          </w:p>
        </w:tc>
        <w:tc>
          <w:tcPr>
            <w:tcW w:w="4318" w:type="dxa"/>
            <w:noWrap/>
            <w:hideMark/>
          </w:tcPr>
          <w:p w:rsidR="000D06DE" w:rsidRPr="004C6292" w:rsidRDefault="000D06DE">
            <w:pPr>
              <w:cnfStyle w:val="000000000000"/>
              <w:rPr>
                <w:rFonts w:ascii="Calibri" w:hAnsi="Calibri" w:cs="Calibri"/>
                <w:color w:val="333333"/>
              </w:rPr>
            </w:pPr>
            <w:r w:rsidRPr="004C6292">
              <w:rPr>
                <w:rFonts w:ascii="Calibri" w:hAnsi="Calibri" w:cs="Calibri"/>
                <w:color w:val="333333"/>
              </w:rPr>
              <w:t>Infrakos Sh.a</w:t>
            </w:r>
          </w:p>
        </w:tc>
        <w:tc>
          <w:tcPr>
            <w:tcW w:w="1442" w:type="dxa"/>
            <w:gridSpan w:val="2"/>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48</w:t>
            </w:r>
          </w:p>
        </w:tc>
        <w:tc>
          <w:tcPr>
            <w:tcW w:w="1800" w:type="dxa"/>
            <w:noWrap/>
            <w:hideMark/>
          </w:tcPr>
          <w:p w:rsidR="000D06DE" w:rsidRPr="004C6292" w:rsidRDefault="000D06DE">
            <w:pPr>
              <w:jc w:val="right"/>
              <w:cnfStyle w:val="000000000000"/>
              <w:rPr>
                <w:rFonts w:ascii="Calibri" w:hAnsi="Calibri" w:cs="Calibri"/>
              </w:rPr>
            </w:pPr>
            <w:r w:rsidRPr="004C6292">
              <w:rPr>
                <w:rFonts w:ascii="Calibri" w:hAnsi="Calibri" w:cs="Calibri"/>
              </w:rPr>
              <w:t>84.653,31</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0,02</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t>27</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333333"/>
              </w:rPr>
            </w:pPr>
            <w:r w:rsidRPr="004C6292">
              <w:rPr>
                <w:rFonts w:ascii="Calibri" w:hAnsi="Calibri" w:cs="Calibri"/>
                <w:color w:val="333333"/>
              </w:rPr>
              <w:t>Inspektorati Policor i Kosovës</w:t>
            </w:r>
          </w:p>
        </w:tc>
        <w:tc>
          <w:tcPr>
            <w:tcW w:w="1442" w:type="dxa"/>
            <w:gridSpan w:val="2"/>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18</w:t>
            </w:r>
          </w:p>
        </w:tc>
        <w:tc>
          <w:tcPr>
            <w:tcW w:w="1800" w:type="dxa"/>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113.701,53</w:t>
            </w:r>
          </w:p>
        </w:tc>
        <w:tc>
          <w:tcPr>
            <w:tcW w:w="1170" w:type="dxa"/>
            <w:tcBorders>
              <w:top w:val="none" w:sz="0" w:space="0" w:color="auto"/>
              <w:bottom w:val="none" w:sz="0" w:space="0" w:color="auto"/>
              <w:right w:val="none" w:sz="0" w:space="0" w:color="auto"/>
            </w:tcBorders>
            <w:noWrap/>
            <w:hideMark/>
          </w:tcPr>
          <w:p w:rsidR="000D06DE" w:rsidRPr="004C6292" w:rsidRDefault="000D06DE" w:rsidP="00C83E64">
            <w:pPr>
              <w:jc w:val="right"/>
              <w:cnfStyle w:val="000000100000"/>
              <w:rPr>
                <w:rFonts w:ascii="Calibri" w:hAnsi="Calibri" w:cs="Calibri"/>
              </w:rPr>
            </w:pPr>
            <w:r w:rsidRPr="004C6292">
              <w:rPr>
                <w:rFonts w:ascii="Calibri" w:hAnsi="Calibri" w:cs="Calibri"/>
              </w:rPr>
              <w:t>0,02</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28</w:t>
            </w:r>
          </w:p>
        </w:tc>
        <w:tc>
          <w:tcPr>
            <w:tcW w:w="4318" w:type="dxa"/>
            <w:noWrap/>
            <w:hideMark/>
          </w:tcPr>
          <w:p w:rsidR="000D06DE" w:rsidRPr="004C6292" w:rsidRDefault="000D06DE">
            <w:pPr>
              <w:cnfStyle w:val="000000000000"/>
              <w:rPr>
                <w:rFonts w:ascii="Calibri" w:hAnsi="Calibri" w:cs="Calibri"/>
              </w:rPr>
            </w:pPr>
            <w:r w:rsidRPr="004C6292">
              <w:rPr>
                <w:rFonts w:ascii="Calibri" w:hAnsi="Calibri" w:cs="Calibri"/>
              </w:rPr>
              <w:t>Institucioni i Avokatit të Popullit</w:t>
            </w:r>
          </w:p>
        </w:tc>
        <w:tc>
          <w:tcPr>
            <w:tcW w:w="1442" w:type="dxa"/>
            <w:gridSpan w:val="2"/>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101</w:t>
            </w:r>
          </w:p>
        </w:tc>
        <w:tc>
          <w:tcPr>
            <w:tcW w:w="1800" w:type="dxa"/>
            <w:noWrap/>
            <w:hideMark/>
          </w:tcPr>
          <w:p w:rsidR="000D06DE" w:rsidRPr="004C6292" w:rsidRDefault="000D06DE">
            <w:pPr>
              <w:jc w:val="right"/>
              <w:cnfStyle w:val="000000000000"/>
              <w:rPr>
                <w:rFonts w:ascii="Calibri" w:hAnsi="Calibri" w:cs="Calibri"/>
              </w:rPr>
            </w:pPr>
            <w:r w:rsidRPr="004C6292">
              <w:rPr>
                <w:rFonts w:ascii="Calibri" w:hAnsi="Calibri" w:cs="Calibri"/>
              </w:rPr>
              <w:t>165.338,60</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0,03</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t>29</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333333"/>
              </w:rPr>
            </w:pPr>
            <w:r w:rsidRPr="004C6292">
              <w:rPr>
                <w:rFonts w:ascii="Calibri" w:hAnsi="Calibri" w:cs="Calibri"/>
                <w:color w:val="333333"/>
              </w:rPr>
              <w:t>Instituti Albanalogjik</w:t>
            </w:r>
          </w:p>
        </w:tc>
        <w:tc>
          <w:tcPr>
            <w:tcW w:w="1442" w:type="dxa"/>
            <w:gridSpan w:val="2"/>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13</w:t>
            </w:r>
          </w:p>
        </w:tc>
        <w:tc>
          <w:tcPr>
            <w:tcW w:w="1800" w:type="dxa"/>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60.318,00</w:t>
            </w:r>
          </w:p>
        </w:tc>
        <w:tc>
          <w:tcPr>
            <w:tcW w:w="1170" w:type="dxa"/>
            <w:tcBorders>
              <w:top w:val="none" w:sz="0" w:space="0" w:color="auto"/>
              <w:bottom w:val="none" w:sz="0" w:space="0" w:color="auto"/>
              <w:right w:val="none" w:sz="0" w:space="0" w:color="auto"/>
            </w:tcBorders>
            <w:noWrap/>
            <w:hideMark/>
          </w:tcPr>
          <w:p w:rsidR="000D06DE" w:rsidRPr="004C6292" w:rsidRDefault="000D06DE" w:rsidP="00C83E64">
            <w:pPr>
              <w:jc w:val="right"/>
              <w:cnfStyle w:val="000000100000"/>
              <w:rPr>
                <w:rFonts w:ascii="Calibri" w:hAnsi="Calibri" w:cs="Calibri"/>
              </w:rPr>
            </w:pPr>
            <w:r w:rsidRPr="004C6292">
              <w:rPr>
                <w:rFonts w:ascii="Calibri" w:hAnsi="Calibri" w:cs="Calibri"/>
              </w:rPr>
              <w:t>0,01</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30</w:t>
            </w:r>
          </w:p>
        </w:tc>
        <w:tc>
          <w:tcPr>
            <w:tcW w:w="4318" w:type="dxa"/>
            <w:noWrap/>
            <w:hideMark/>
          </w:tcPr>
          <w:p w:rsidR="000D06DE" w:rsidRPr="004C6292" w:rsidRDefault="000D06DE">
            <w:pPr>
              <w:cnfStyle w:val="000000000000"/>
              <w:rPr>
                <w:rFonts w:ascii="Calibri" w:hAnsi="Calibri" w:cs="Calibri"/>
                <w:color w:val="333333"/>
              </w:rPr>
            </w:pPr>
            <w:r w:rsidRPr="004C6292">
              <w:rPr>
                <w:rFonts w:ascii="Calibri" w:hAnsi="Calibri" w:cs="Calibri"/>
                <w:color w:val="333333"/>
              </w:rPr>
              <w:t>Instituti Gjyqësor i Kosovës</w:t>
            </w:r>
          </w:p>
        </w:tc>
        <w:tc>
          <w:tcPr>
            <w:tcW w:w="1442" w:type="dxa"/>
            <w:gridSpan w:val="2"/>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26</w:t>
            </w:r>
          </w:p>
        </w:tc>
        <w:tc>
          <w:tcPr>
            <w:tcW w:w="1800" w:type="dxa"/>
            <w:noWrap/>
            <w:hideMark/>
          </w:tcPr>
          <w:p w:rsidR="000D06DE" w:rsidRPr="004C6292" w:rsidRDefault="000D06DE">
            <w:pPr>
              <w:jc w:val="right"/>
              <w:cnfStyle w:val="000000000000"/>
              <w:rPr>
                <w:rFonts w:ascii="Calibri" w:hAnsi="Calibri" w:cs="Calibri"/>
              </w:rPr>
            </w:pPr>
            <w:r w:rsidRPr="004C6292">
              <w:rPr>
                <w:rFonts w:ascii="Calibri" w:hAnsi="Calibri" w:cs="Calibri"/>
              </w:rPr>
              <w:t>151.606,50</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0,03</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t>31</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333333"/>
              </w:rPr>
            </w:pPr>
            <w:r w:rsidRPr="004C6292">
              <w:rPr>
                <w:rFonts w:ascii="Calibri" w:hAnsi="Calibri" w:cs="Calibri"/>
                <w:color w:val="333333"/>
              </w:rPr>
              <w:t>Instituti i Kosovës për Administrate Publike</w:t>
            </w:r>
          </w:p>
        </w:tc>
        <w:tc>
          <w:tcPr>
            <w:tcW w:w="1442" w:type="dxa"/>
            <w:gridSpan w:val="2"/>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5</w:t>
            </w:r>
          </w:p>
        </w:tc>
        <w:tc>
          <w:tcPr>
            <w:tcW w:w="1800" w:type="dxa"/>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9.240,10</w:t>
            </w:r>
          </w:p>
        </w:tc>
        <w:tc>
          <w:tcPr>
            <w:tcW w:w="1170" w:type="dxa"/>
            <w:tcBorders>
              <w:top w:val="none" w:sz="0" w:space="0" w:color="auto"/>
              <w:bottom w:val="none" w:sz="0" w:space="0" w:color="auto"/>
              <w:right w:val="none" w:sz="0" w:space="0" w:color="auto"/>
            </w:tcBorders>
            <w:noWrap/>
            <w:hideMark/>
          </w:tcPr>
          <w:p w:rsidR="000D06DE" w:rsidRPr="004C6292" w:rsidRDefault="000D06DE" w:rsidP="00C83E64">
            <w:pPr>
              <w:jc w:val="right"/>
              <w:cnfStyle w:val="000000100000"/>
              <w:rPr>
                <w:rFonts w:ascii="Calibri" w:hAnsi="Calibri" w:cs="Calibri"/>
              </w:rPr>
            </w:pPr>
            <w:r w:rsidRPr="004C6292">
              <w:rPr>
                <w:rFonts w:ascii="Calibri" w:hAnsi="Calibri" w:cs="Calibri"/>
              </w:rPr>
              <w:t>0,00</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32</w:t>
            </w:r>
          </w:p>
        </w:tc>
        <w:tc>
          <w:tcPr>
            <w:tcW w:w="4318" w:type="dxa"/>
            <w:noWrap/>
            <w:hideMark/>
          </w:tcPr>
          <w:p w:rsidR="000D06DE" w:rsidRPr="004C6292" w:rsidRDefault="000D06DE">
            <w:pPr>
              <w:cnfStyle w:val="000000000000"/>
              <w:rPr>
                <w:rFonts w:ascii="Calibri" w:hAnsi="Calibri" w:cs="Calibri"/>
                <w:color w:val="333333"/>
              </w:rPr>
            </w:pPr>
            <w:r w:rsidRPr="004C6292">
              <w:rPr>
                <w:rFonts w:ascii="Calibri" w:hAnsi="Calibri" w:cs="Calibri"/>
                <w:color w:val="333333"/>
              </w:rPr>
              <w:t>Instituti i Mjekësisë së Punës Kosovë-Gjakovë</w:t>
            </w:r>
          </w:p>
        </w:tc>
        <w:tc>
          <w:tcPr>
            <w:tcW w:w="1427" w:type="dxa"/>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22</w:t>
            </w:r>
          </w:p>
        </w:tc>
        <w:tc>
          <w:tcPr>
            <w:tcW w:w="1815" w:type="dxa"/>
            <w:gridSpan w:val="2"/>
            <w:noWrap/>
            <w:hideMark/>
          </w:tcPr>
          <w:p w:rsidR="000D06DE" w:rsidRPr="004C6292" w:rsidRDefault="000D06DE">
            <w:pPr>
              <w:jc w:val="right"/>
              <w:cnfStyle w:val="000000000000"/>
              <w:rPr>
                <w:rFonts w:ascii="Calibri" w:hAnsi="Calibri" w:cs="Calibri"/>
              </w:rPr>
            </w:pPr>
            <w:r w:rsidRPr="004C6292">
              <w:rPr>
                <w:rFonts w:ascii="Calibri" w:hAnsi="Calibri" w:cs="Calibri"/>
              </w:rPr>
              <w:t>82.743,75</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0,01</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lastRenderedPageBreak/>
              <w:t>33</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333333"/>
              </w:rPr>
            </w:pPr>
            <w:r w:rsidRPr="004C6292">
              <w:rPr>
                <w:rFonts w:ascii="Calibri" w:hAnsi="Calibri" w:cs="Calibri"/>
                <w:color w:val="333333"/>
              </w:rPr>
              <w:t>Instituti Kombëtar i Shëndetësisë publike të Kosovës</w:t>
            </w:r>
          </w:p>
        </w:tc>
        <w:tc>
          <w:tcPr>
            <w:tcW w:w="1427" w:type="dxa"/>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22</w:t>
            </w:r>
          </w:p>
        </w:tc>
        <w:tc>
          <w:tcPr>
            <w:tcW w:w="1815" w:type="dxa"/>
            <w:gridSpan w:val="2"/>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95.416,61</w:t>
            </w:r>
          </w:p>
        </w:tc>
        <w:tc>
          <w:tcPr>
            <w:tcW w:w="1170" w:type="dxa"/>
            <w:tcBorders>
              <w:top w:val="none" w:sz="0" w:space="0" w:color="auto"/>
              <w:bottom w:val="none" w:sz="0" w:space="0" w:color="auto"/>
              <w:right w:val="none" w:sz="0" w:space="0" w:color="auto"/>
            </w:tcBorders>
            <w:noWrap/>
            <w:hideMark/>
          </w:tcPr>
          <w:p w:rsidR="000D06DE" w:rsidRPr="004C6292" w:rsidRDefault="000D06DE" w:rsidP="00C83E64">
            <w:pPr>
              <w:jc w:val="right"/>
              <w:cnfStyle w:val="000000100000"/>
              <w:rPr>
                <w:rFonts w:ascii="Calibri" w:hAnsi="Calibri" w:cs="Calibri"/>
              </w:rPr>
            </w:pPr>
            <w:r w:rsidRPr="004C6292">
              <w:rPr>
                <w:rFonts w:ascii="Calibri" w:hAnsi="Calibri" w:cs="Calibri"/>
              </w:rPr>
              <w:t>0,02</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34</w:t>
            </w:r>
          </w:p>
        </w:tc>
        <w:tc>
          <w:tcPr>
            <w:tcW w:w="4318" w:type="dxa"/>
            <w:noWrap/>
            <w:hideMark/>
          </w:tcPr>
          <w:p w:rsidR="000D06DE" w:rsidRPr="004C6292" w:rsidRDefault="000D06DE">
            <w:pPr>
              <w:cnfStyle w:val="000000000000"/>
              <w:rPr>
                <w:rFonts w:ascii="Calibri" w:hAnsi="Calibri" w:cs="Calibri"/>
                <w:color w:val="333333"/>
              </w:rPr>
            </w:pPr>
            <w:r w:rsidRPr="004C6292">
              <w:rPr>
                <w:rFonts w:ascii="Calibri" w:hAnsi="Calibri" w:cs="Calibri"/>
                <w:color w:val="333333"/>
              </w:rPr>
              <w:t>Instituti Kombëtarë i Shëndetësisë Publike të Kosovës-Dega Ferizaj</w:t>
            </w:r>
          </w:p>
        </w:tc>
        <w:tc>
          <w:tcPr>
            <w:tcW w:w="1427" w:type="dxa"/>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1</w:t>
            </w:r>
          </w:p>
        </w:tc>
        <w:tc>
          <w:tcPr>
            <w:tcW w:w="1815" w:type="dxa"/>
            <w:gridSpan w:val="2"/>
            <w:noWrap/>
            <w:hideMark/>
          </w:tcPr>
          <w:p w:rsidR="000D06DE" w:rsidRPr="004C6292" w:rsidRDefault="000D06DE">
            <w:pPr>
              <w:jc w:val="right"/>
              <w:cnfStyle w:val="000000000000"/>
              <w:rPr>
                <w:rFonts w:ascii="Calibri" w:hAnsi="Calibri" w:cs="Calibri"/>
              </w:rPr>
            </w:pPr>
            <w:r w:rsidRPr="004C6292">
              <w:rPr>
                <w:rFonts w:ascii="Calibri" w:hAnsi="Calibri" w:cs="Calibri"/>
              </w:rPr>
              <w:t>0,00</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0,00</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t>35</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333333"/>
              </w:rPr>
            </w:pPr>
            <w:r w:rsidRPr="004C6292">
              <w:rPr>
                <w:rFonts w:ascii="Calibri" w:hAnsi="Calibri" w:cs="Calibri"/>
                <w:color w:val="333333"/>
              </w:rPr>
              <w:t>K Deçan</w:t>
            </w:r>
          </w:p>
        </w:tc>
        <w:tc>
          <w:tcPr>
            <w:tcW w:w="1427" w:type="dxa"/>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119</w:t>
            </w:r>
          </w:p>
        </w:tc>
        <w:tc>
          <w:tcPr>
            <w:tcW w:w="1815" w:type="dxa"/>
            <w:gridSpan w:val="2"/>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3.776.442,15</w:t>
            </w:r>
          </w:p>
        </w:tc>
        <w:tc>
          <w:tcPr>
            <w:tcW w:w="1170" w:type="dxa"/>
            <w:tcBorders>
              <w:top w:val="none" w:sz="0" w:space="0" w:color="auto"/>
              <w:bottom w:val="none" w:sz="0" w:space="0" w:color="auto"/>
              <w:right w:val="none" w:sz="0" w:space="0" w:color="auto"/>
            </w:tcBorders>
            <w:noWrap/>
            <w:hideMark/>
          </w:tcPr>
          <w:p w:rsidR="000D06DE" w:rsidRPr="004C6292" w:rsidRDefault="000D06DE" w:rsidP="00C83E64">
            <w:pPr>
              <w:jc w:val="right"/>
              <w:cnfStyle w:val="000000100000"/>
              <w:rPr>
                <w:rFonts w:ascii="Calibri" w:hAnsi="Calibri" w:cs="Calibri"/>
              </w:rPr>
            </w:pPr>
            <w:r w:rsidRPr="004C6292">
              <w:rPr>
                <w:rFonts w:ascii="Calibri" w:hAnsi="Calibri" w:cs="Calibri"/>
              </w:rPr>
              <w:t>0,68</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36</w:t>
            </w:r>
          </w:p>
        </w:tc>
        <w:tc>
          <w:tcPr>
            <w:tcW w:w="4318" w:type="dxa"/>
            <w:noWrap/>
            <w:hideMark/>
          </w:tcPr>
          <w:p w:rsidR="000D06DE" w:rsidRPr="004C6292" w:rsidRDefault="000D06DE">
            <w:pPr>
              <w:cnfStyle w:val="000000000000"/>
              <w:rPr>
                <w:rFonts w:ascii="Calibri" w:hAnsi="Calibri" w:cs="Calibri"/>
                <w:color w:val="333333"/>
              </w:rPr>
            </w:pPr>
            <w:r w:rsidRPr="004C6292">
              <w:rPr>
                <w:rFonts w:ascii="Calibri" w:hAnsi="Calibri" w:cs="Calibri"/>
                <w:color w:val="333333"/>
              </w:rPr>
              <w:t>K Dragash</w:t>
            </w:r>
          </w:p>
        </w:tc>
        <w:tc>
          <w:tcPr>
            <w:tcW w:w="1427" w:type="dxa"/>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127</w:t>
            </w:r>
          </w:p>
        </w:tc>
        <w:tc>
          <w:tcPr>
            <w:tcW w:w="1815" w:type="dxa"/>
            <w:gridSpan w:val="2"/>
            <w:noWrap/>
            <w:hideMark/>
          </w:tcPr>
          <w:p w:rsidR="000D06DE" w:rsidRPr="004C6292" w:rsidRDefault="000D06DE">
            <w:pPr>
              <w:jc w:val="right"/>
              <w:cnfStyle w:val="000000000000"/>
              <w:rPr>
                <w:rFonts w:ascii="Calibri" w:hAnsi="Calibri" w:cs="Calibri"/>
              </w:rPr>
            </w:pPr>
            <w:r w:rsidRPr="004C6292">
              <w:rPr>
                <w:rFonts w:ascii="Calibri" w:hAnsi="Calibri" w:cs="Calibri"/>
              </w:rPr>
              <w:t>1.993.133,99</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0,36</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t>37</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333333"/>
              </w:rPr>
            </w:pPr>
            <w:r w:rsidRPr="004C6292">
              <w:rPr>
                <w:rFonts w:ascii="Calibri" w:hAnsi="Calibri" w:cs="Calibri"/>
                <w:color w:val="333333"/>
              </w:rPr>
              <w:t>K Drenas</w:t>
            </w:r>
          </w:p>
        </w:tc>
        <w:tc>
          <w:tcPr>
            <w:tcW w:w="1427" w:type="dxa"/>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199</w:t>
            </w:r>
          </w:p>
        </w:tc>
        <w:tc>
          <w:tcPr>
            <w:tcW w:w="1815" w:type="dxa"/>
            <w:gridSpan w:val="2"/>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3.126.282,71</w:t>
            </w:r>
          </w:p>
        </w:tc>
        <w:tc>
          <w:tcPr>
            <w:tcW w:w="1170" w:type="dxa"/>
            <w:tcBorders>
              <w:top w:val="none" w:sz="0" w:space="0" w:color="auto"/>
              <w:bottom w:val="none" w:sz="0" w:space="0" w:color="auto"/>
              <w:right w:val="none" w:sz="0" w:space="0" w:color="auto"/>
            </w:tcBorders>
            <w:noWrap/>
            <w:hideMark/>
          </w:tcPr>
          <w:p w:rsidR="000D06DE" w:rsidRPr="004C6292" w:rsidRDefault="000D06DE" w:rsidP="00C83E64">
            <w:pPr>
              <w:jc w:val="right"/>
              <w:cnfStyle w:val="000000100000"/>
              <w:rPr>
                <w:rFonts w:ascii="Calibri" w:hAnsi="Calibri" w:cs="Calibri"/>
              </w:rPr>
            </w:pPr>
            <w:r w:rsidRPr="004C6292">
              <w:rPr>
                <w:rFonts w:ascii="Calibri" w:hAnsi="Calibri" w:cs="Calibri"/>
              </w:rPr>
              <w:t>0,57</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38</w:t>
            </w:r>
          </w:p>
        </w:tc>
        <w:tc>
          <w:tcPr>
            <w:tcW w:w="4318" w:type="dxa"/>
            <w:noWrap/>
            <w:hideMark/>
          </w:tcPr>
          <w:p w:rsidR="000D06DE" w:rsidRPr="004C6292" w:rsidRDefault="000D06DE">
            <w:pPr>
              <w:cnfStyle w:val="000000000000"/>
              <w:rPr>
                <w:rFonts w:ascii="Calibri" w:hAnsi="Calibri" w:cs="Calibri"/>
                <w:color w:val="333333"/>
              </w:rPr>
            </w:pPr>
            <w:r w:rsidRPr="004C6292">
              <w:rPr>
                <w:rFonts w:ascii="Calibri" w:hAnsi="Calibri" w:cs="Calibri"/>
                <w:color w:val="333333"/>
              </w:rPr>
              <w:t>K Ferizaj</w:t>
            </w:r>
          </w:p>
        </w:tc>
        <w:tc>
          <w:tcPr>
            <w:tcW w:w="1427" w:type="dxa"/>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246</w:t>
            </w:r>
          </w:p>
        </w:tc>
        <w:tc>
          <w:tcPr>
            <w:tcW w:w="1815" w:type="dxa"/>
            <w:gridSpan w:val="2"/>
            <w:noWrap/>
            <w:hideMark/>
          </w:tcPr>
          <w:p w:rsidR="000D06DE" w:rsidRPr="004C6292" w:rsidRDefault="000D06DE">
            <w:pPr>
              <w:jc w:val="right"/>
              <w:cnfStyle w:val="000000000000"/>
              <w:rPr>
                <w:rFonts w:ascii="Calibri" w:hAnsi="Calibri" w:cs="Calibri"/>
              </w:rPr>
            </w:pPr>
            <w:r w:rsidRPr="004C6292">
              <w:rPr>
                <w:rFonts w:ascii="Calibri" w:hAnsi="Calibri" w:cs="Calibri"/>
              </w:rPr>
              <w:t>6.861.125,11</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1,24</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t>39</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333333"/>
              </w:rPr>
            </w:pPr>
            <w:r w:rsidRPr="004C6292">
              <w:rPr>
                <w:rFonts w:ascii="Calibri" w:hAnsi="Calibri" w:cs="Calibri"/>
                <w:color w:val="333333"/>
              </w:rPr>
              <w:t>K Fushë Kosovë</w:t>
            </w:r>
          </w:p>
        </w:tc>
        <w:tc>
          <w:tcPr>
            <w:tcW w:w="1427" w:type="dxa"/>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96</w:t>
            </w:r>
          </w:p>
        </w:tc>
        <w:tc>
          <w:tcPr>
            <w:tcW w:w="1815" w:type="dxa"/>
            <w:gridSpan w:val="2"/>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2.230.071,66</w:t>
            </w:r>
          </w:p>
        </w:tc>
        <w:tc>
          <w:tcPr>
            <w:tcW w:w="1170" w:type="dxa"/>
            <w:tcBorders>
              <w:top w:val="none" w:sz="0" w:space="0" w:color="auto"/>
              <w:bottom w:val="none" w:sz="0" w:space="0" w:color="auto"/>
              <w:right w:val="none" w:sz="0" w:space="0" w:color="auto"/>
            </w:tcBorders>
            <w:noWrap/>
            <w:hideMark/>
          </w:tcPr>
          <w:p w:rsidR="000D06DE" w:rsidRPr="004C6292" w:rsidRDefault="000D06DE" w:rsidP="00C83E64">
            <w:pPr>
              <w:jc w:val="right"/>
              <w:cnfStyle w:val="000000100000"/>
              <w:rPr>
                <w:rFonts w:ascii="Calibri" w:hAnsi="Calibri" w:cs="Calibri"/>
              </w:rPr>
            </w:pPr>
            <w:r w:rsidRPr="004C6292">
              <w:rPr>
                <w:rFonts w:ascii="Calibri" w:hAnsi="Calibri" w:cs="Calibri"/>
              </w:rPr>
              <w:t>0,40</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40</w:t>
            </w:r>
          </w:p>
        </w:tc>
        <w:tc>
          <w:tcPr>
            <w:tcW w:w="4318" w:type="dxa"/>
            <w:noWrap/>
            <w:hideMark/>
          </w:tcPr>
          <w:p w:rsidR="000D06DE" w:rsidRPr="004C6292" w:rsidRDefault="000D06DE">
            <w:pPr>
              <w:cnfStyle w:val="000000000000"/>
              <w:rPr>
                <w:rFonts w:ascii="Calibri" w:hAnsi="Calibri" w:cs="Calibri"/>
                <w:color w:val="333333"/>
              </w:rPr>
            </w:pPr>
            <w:r w:rsidRPr="004C6292">
              <w:rPr>
                <w:rFonts w:ascii="Calibri" w:hAnsi="Calibri" w:cs="Calibri"/>
                <w:color w:val="333333"/>
              </w:rPr>
              <w:t>K Graçanica</w:t>
            </w:r>
          </w:p>
        </w:tc>
        <w:tc>
          <w:tcPr>
            <w:tcW w:w="1427" w:type="dxa"/>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153</w:t>
            </w:r>
          </w:p>
        </w:tc>
        <w:tc>
          <w:tcPr>
            <w:tcW w:w="1815" w:type="dxa"/>
            <w:gridSpan w:val="2"/>
            <w:noWrap/>
            <w:hideMark/>
          </w:tcPr>
          <w:p w:rsidR="000D06DE" w:rsidRPr="004C6292" w:rsidRDefault="000D06DE">
            <w:pPr>
              <w:jc w:val="right"/>
              <w:cnfStyle w:val="000000000000"/>
              <w:rPr>
                <w:rFonts w:ascii="Calibri" w:hAnsi="Calibri" w:cs="Calibri"/>
              </w:rPr>
            </w:pPr>
            <w:r w:rsidRPr="004C6292">
              <w:rPr>
                <w:rFonts w:ascii="Calibri" w:hAnsi="Calibri" w:cs="Calibri"/>
              </w:rPr>
              <w:t>3.356.840,42</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0,61</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t>41</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333333"/>
              </w:rPr>
            </w:pPr>
            <w:r w:rsidRPr="004C6292">
              <w:rPr>
                <w:rFonts w:ascii="Calibri" w:hAnsi="Calibri" w:cs="Calibri"/>
                <w:color w:val="333333"/>
              </w:rPr>
              <w:t>K Gjakovë</w:t>
            </w:r>
          </w:p>
        </w:tc>
        <w:tc>
          <w:tcPr>
            <w:tcW w:w="1427" w:type="dxa"/>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106</w:t>
            </w:r>
          </w:p>
        </w:tc>
        <w:tc>
          <w:tcPr>
            <w:tcW w:w="1815" w:type="dxa"/>
            <w:gridSpan w:val="2"/>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3.896.914,99</w:t>
            </w:r>
          </w:p>
        </w:tc>
        <w:tc>
          <w:tcPr>
            <w:tcW w:w="1170" w:type="dxa"/>
            <w:tcBorders>
              <w:top w:val="none" w:sz="0" w:space="0" w:color="auto"/>
              <w:bottom w:val="none" w:sz="0" w:space="0" w:color="auto"/>
              <w:right w:val="none" w:sz="0" w:space="0" w:color="auto"/>
            </w:tcBorders>
            <w:noWrap/>
            <w:hideMark/>
          </w:tcPr>
          <w:p w:rsidR="000D06DE" w:rsidRPr="004C6292" w:rsidRDefault="000D06DE" w:rsidP="00C83E64">
            <w:pPr>
              <w:jc w:val="right"/>
              <w:cnfStyle w:val="000000100000"/>
              <w:rPr>
                <w:rFonts w:ascii="Calibri" w:hAnsi="Calibri" w:cs="Calibri"/>
              </w:rPr>
            </w:pPr>
            <w:r w:rsidRPr="004C6292">
              <w:rPr>
                <w:rFonts w:ascii="Calibri" w:hAnsi="Calibri" w:cs="Calibri"/>
              </w:rPr>
              <w:t>0,71</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42</w:t>
            </w:r>
          </w:p>
        </w:tc>
        <w:tc>
          <w:tcPr>
            <w:tcW w:w="4318" w:type="dxa"/>
            <w:noWrap/>
            <w:hideMark/>
          </w:tcPr>
          <w:p w:rsidR="000D06DE" w:rsidRPr="004C6292" w:rsidRDefault="000D06DE">
            <w:pPr>
              <w:cnfStyle w:val="000000000000"/>
              <w:rPr>
                <w:rFonts w:ascii="Calibri" w:hAnsi="Calibri" w:cs="Calibri"/>
                <w:color w:val="333333"/>
              </w:rPr>
            </w:pPr>
            <w:r w:rsidRPr="004C6292">
              <w:rPr>
                <w:rFonts w:ascii="Calibri" w:hAnsi="Calibri" w:cs="Calibri"/>
                <w:color w:val="333333"/>
              </w:rPr>
              <w:t>K Gjilan</w:t>
            </w:r>
          </w:p>
        </w:tc>
        <w:tc>
          <w:tcPr>
            <w:tcW w:w="1427" w:type="dxa"/>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171</w:t>
            </w:r>
          </w:p>
        </w:tc>
        <w:tc>
          <w:tcPr>
            <w:tcW w:w="1815" w:type="dxa"/>
            <w:gridSpan w:val="2"/>
            <w:noWrap/>
            <w:hideMark/>
          </w:tcPr>
          <w:p w:rsidR="000D06DE" w:rsidRPr="004C6292" w:rsidRDefault="000D06DE">
            <w:pPr>
              <w:jc w:val="right"/>
              <w:cnfStyle w:val="000000000000"/>
              <w:rPr>
                <w:rFonts w:ascii="Calibri" w:hAnsi="Calibri" w:cs="Calibri"/>
              </w:rPr>
            </w:pPr>
            <w:r w:rsidRPr="004C6292">
              <w:rPr>
                <w:rFonts w:ascii="Calibri" w:hAnsi="Calibri" w:cs="Calibri"/>
              </w:rPr>
              <w:t>6.122.138,86</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1,11</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t>43</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333333"/>
              </w:rPr>
            </w:pPr>
            <w:r w:rsidRPr="004C6292">
              <w:rPr>
                <w:rFonts w:ascii="Calibri" w:hAnsi="Calibri" w:cs="Calibri"/>
                <w:color w:val="333333"/>
              </w:rPr>
              <w:t>K Hani i Elezit</w:t>
            </w:r>
          </w:p>
        </w:tc>
        <w:tc>
          <w:tcPr>
            <w:tcW w:w="1427" w:type="dxa"/>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64</w:t>
            </w:r>
          </w:p>
        </w:tc>
        <w:tc>
          <w:tcPr>
            <w:tcW w:w="1815" w:type="dxa"/>
            <w:gridSpan w:val="2"/>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859.847,87</w:t>
            </w:r>
          </w:p>
        </w:tc>
        <w:tc>
          <w:tcPr>
            <w:tcW w:w="1170" w:type="dxa"/>
            <w:tcBorders>
              <w:top w:val="none" w:sz="0" w:space="0" w:color="auto"/>
              <w:bottom w:val="none" w:sz="0" w:space="0" w:color="auto"/>
              <w:right w:val="none" w:sz="0" w:space="0" w:color="auto"/>
            </w:tcBorders>
            <w:noWrap/>
            <w:hideMark/>
          </w:tcPr>
          <w:p w:rsidR="000D06DE" w:rsidRPr="004C6292" w:rsidRDefault="000D06DE" w:rsidP="00C83E64">
            <w:pPr>
              <w:jc w:val="right"/>
              <w:cnfStyle w:val="000000100000"/>
              <w:rPr>
                <w:rFonts w:ascii="Calibri" w:hAnsi="Calibri" w:cs="Calibri"/>
              </w:rPr>
            </w:pPr>
            <w:r w:rsidRPr="004C6292">
              <w:rPr>
                <w:rFonts w:ascii="Calibri" w:hAnsi="Calibri" w:cs="Calibri"/>
              </w:rPr>
              <w:t>0,16</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44</w:t>
            </w:r>
          </w:p>
        </w:tc>
        <w:tc>
          <w:tcPr>
            <w:tcW w:w="4318" w:type="dxa"/>
            <w:noWrap/>
            <w:hideMark/>
          </w:tcPr>
          <w:p w:rsidR="000D06DE" w:rsidRPr="004C6292" w:rsidRDefault="000D06DE">
            <w:pPr>
              <w:cnfStyle w:val="000000000000"/>
              <w:rPr>
                <w:rFonts w:ascii="Calibri" w:hAnsi="Calibri" w:cs="Calibri"/>
                <w:color w:val="333333"/>
              </w:rPr>
            </w:pPr>
            <w:r w:rsidRPr="004C6292">
              <w:rPr>
                <w:rFonts w:ascii="Calibri" w:hAnsi="Calibri" w:cs="Calibri"/>
                <w:color w:val="333333"/>
              </w:rPr>
              <w:t>K Istog</w:t>
            </w:r>
          </w:p>
        </w:tc>
        <w:tc>
          <w:tcPr>
            <w:tcW w:w="1427" w:type="dxa"/>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128</w:t>
            </w:r>
          </w:p>
        </w:tc>
        <w:tc>
          <w:tcPr>
            <w:tcW w:w="1815" w:type="dxa"/>
            <w:gridSpan w:val="2"/>
            <w:noWrap/>
            <w:hideMark/>
          </w:tcPr>
          <w:p w:rsidR="000D06DE" w:rsidRPr="004C6292" w:rsidRDefault="000D06DE">
            <w:pPr>
              <w:jc w:val="right"/>
              <w:cnfStyle w:val="000000000000"/>
              <w:rPr>
                <w:rFonts w:ascii="Calibri" w:hAnsi="Calibri" w:cs="Calibri"/>
              </w:rPr>
            </w:pPr>
            <w:r w:rsidRPr="004C6292">
              <w:rPr>
                <w:rFonts w:ascii="Calibri" w:hAnsi="Calibri" w:cs="Calibri"/>
              </w:rPr>
              <w:t>2.701.633,27</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0,49</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t>45</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333333"/>
              </w:rPr>
            </w:pPr>
            <w:r w:rsidRPr="004C6292">
              <w:rPr>
                <w:rFonts w:ascii="Calibri" w:hAnsi="Calibri" w:cs="Calibri"/>
                <w:color w:val="333333"/>
              </w:rPr>
              <w:t>K Junik</w:t>
            </w:r>
          </w:p>
        </w:tc>
        <w:tc>
          <w:tcPr>
            <w:tcW w:w="1427" w:type="dxa"/>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49</w:t>
            </w:r>
          </w:p>
        </w:tc>
        <w:tc>
          <w:tcPr>
            <w:tcW w:w="1815" w:type="dxa"/>
            <w:gridSpan w:val="2"/>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989.766,85</w:t>
            </w:r>
          </w:p>
        </w:tc>
        <w:tc>
          <w:tcPr>
            <w:tcW w:w="1170" w:type="dxa"/>
            <w:tcBorders>
              <w:top w:val="none" w:sz="0" w:space="0" w:color="auto"/>
              <w:bottom w:val="none" w:sz="0" w:space="0" w:color="auto"/>
              <w:right w:val="none" w:sz="0" w:space="0" w:color="auto"/>
            </w:tcBorders>
            <w:noWrap/>
            <w:hideMark/>
          </w:tcPr>
          <w:p w:rsidR="000D06DE" w:rsidRPr="004C6292" w:rsidRDefault="000D06DE" w:rsidP="00C83E64">
            <w:pPr>
              <w:jc w:val="right"/>
              <w:cnfStyle w:val="000000100000"/>
              <w:rPr>
                <w:rFonts w:ascii="Calibri" w:hAnsi="Calibri" w:cs="Calibri"/>
              </w:rPr>
            </w:pPr>
            <w:r w:rsidRPr="004C6292">
              <w:rPr>
                <w:rFonts w:ascii="Calibri" w:hAnsi="Calibri" w:cs="Calibri"/>
              </w:rPr>
              <w:t>0,18</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46</w:t>
            </w:r>
          </w:p>
        </w:tc>
        <w:tc>
          <w:tcPr>
            <w:tcW w:w="4318" w:type="dxa"/>
            <w:noWrap/>
            <w:hideMark/>
          </w:tcPr>
          <w:p w:rsidR="000D06DE" w:rsidRPr="004C6292" w:rsidRDefault="000D06DE">
            <w:pPr>
              <w:cnfStyle w:val="000000000000"/>
              <w:rPr>
                <w:rFonts w:ascii="Calibri" w:hAnsi="Calibri" w:cs="Calibri"/>
                <w:color w:val="333333"/>
              </w:rPr>
            </w:pPr>
            <w:r w:rsidRPr="004C6292">
              <w:rPr>
                <w:rFonts w:ascii="Calibri" w:hAnsi="Calibri" w:cs="Calibri"/>
                <w:color w:val="333333"/>
              </w:rPr>
              <w:t>K Kaçanik</w:t>
            </w:r>
          </w:p>
        </w:tc>
        <w:tc>
          <w:tcPr>
            <w:tcW w:w="1427" w:type="dxa"/>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97</w:t>
            </w:r>
          </w:p>
        </w:tc>
        <w:tc>
          <w:tcPr>
            <w:tcW w:w="1815" w:type="dxa"/>
            <w:gridSpan w:val="2"/>
            <w:noWrap/>
            <w:hideMark/>
          </w:tcPr>
          <w:p w:rsidR="000D06DE" w:rsidRPr="004C6292" w:rsidRDefault="000D06DE">
            <w:pPr>
              <w:jc w:val="right"/>
              <w:cnfStyle w:val="000000000000"/>
              <w:rPr>
                <w:rFonts w:ascii="Calibri" w:hAnsi="Calibri" w:cs="Calibri"/>
              </w:rPr>
            </w:pPr>
            <w:r w:rsidRPr="004C6292">
              <w:rPr>
                <w:rFonts w:ascii="Calibri" w:hAnsi="Calibri" w:cs="Calibri"/>
              </w:rPr>
              <w:t>1.602.415,75</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0,29</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t>47</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333333"/>
              </w:rPr>
            </w:pPr>
            <w:r w:rsidRPr="004C6292">
              <w:rPr>
                <w:rFonts w:ascii="Calibri" w:hAnsi="Calibri" w:cs="Calibri"/>
                <w:color w:val="333333"/>
              </w:rPr>
              <w:t>K Kamenicë</w:t>
            </w:r>
          </w:p>
        </w:tc>
        <w:tc>
          <w:tcPr>
            <w:tcW w:w="1427" w:type="dxa"/>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118</w:t>
            </w:r>
          </w:p>
        </w:tc>
        <w:tc>
          <w:tcPr>
            <w:tcW w:w="1815" w:type="dxa"/>
            <w:gridSpan w:val="2"/>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2.307.600,55</w:t>
            </w:r>
          </w:p>
        </w:tc>
        <w:tc>
          <w:tcPr>
            <w:tcW w:w="1170" w:type="dxa"/>
            <w:tcBorders>
              <w:top w:val="none" w:sz="0" w:space="0" w:color="auto"/>
              <w:bottom w:val="none" w:sz="0" w:space="0" w:color="auto"/>
              <w:right w:val="none" w:sz="0" w:space="0" w:color="auto"/>
            </w:tcBorders>
            <w:noWrap/>
            <w:hideMark/>
          </w:tcPr>
          <w:p w:rsidR="000D06DE" w:rsidRPr="004C6292" w:rsidRDefault="000D06DE" w:rsidP="00C83E64">
            <w:pPr>
              <w:jc w:val="right"/>
              <w:cnfStyle w:val="000000100000"/>
              <w:rPr>
                <w:rFonts w:ascii="Calibri" w:hAnsi="Calibri" w:cs="Calibri"/>
              </w:rPr>
            </w:pPr>
            <w:r w:rsidRPr="004C6292">
              <w:rPr>
                <w:rFonts w:ascii="Calibri" w:hAnsi="Calibri" w:cs="Calibri"/>
              </w:rPr>
              <w:t>0,42</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48</w:t>
            </w:r>
          </w:p>
        </w:tc>
        <w:tc>
          <w:tcPr>
            <w:tcW w:w="4318" w:type="dxa"/>
            <w:noWrap/>
            <w:hideMark/>
          </w:tcPr>
          <w:p w:rsidR="000D06DE" w:rsidRPr="004C6292" w:rsidRDefault="000D06DE">
            <w:pPr>
              <w:cnfStyle w:val="000000000000"/>
              <w:rPr>
                <w:rFonts w:ascii="Calibri" w:hAnsi="Calibri" w:cs="Calibri"/>
                <w:color w:val="333333"/>
              </w:rPr>
            </w:pPr>
            <w:r w:rsidRPr="004C6292">
              <w:rPr>
                <w:rFonts w:ascii="Calibri" w:hAnsi="Calibri" w:cs="Calibri"/>
                <w:color w:val="333333"/>
              </w:rPr>
              <w:t>K Klinë</w:t>
            </w:r>
          </w:p>
        </w:tc>
        <w:tc>
          <w:tcPr>
            <w:tcW w:w="1427" w:type="dxa"/>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106</w:t>
            </w:r>
          </w:p>
        </w:tc>
        <w:tc>
          <w:tcPr>
            <w:tcW w:w="1815" w:type="dxa"/>
            <w:gridSpan w:val="2"/>
            <w:noWrap/>
            <w:hideMark/>
          </w:tcPr>
          <w:p w:rsidR="000D06DE" w:rsidRPr="004C6292" w:rsidRDefault="000D06DE">
            <w:pPr>
              <w:jc w:val="right"/>
              <w:cnfStyle w:val="000000000000"/>
              <w:rPr>
                <w:rFonts w:ascii="Calibri" w:hAnsi="Calibri" w:cs="Calibri"/>
              </w:rPr>
            </w:pPr>
            <w:r w:rsidRPr="004C6292">
              <w:rPr>
                <w:rFonts w:ascii="Calibri" w:hAnsi="Calibri" w:cs="Calibri"/>
              </w:rPr>
              <w:t>4.129.539,52</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0,75</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t>49</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333333"/>
              </w:rPr>
            </w:pPr>
            <w:r w:rsidRPr="004C6292">
              <w:rPr>
                <w:rFonts w:ascii="Calibri" w:hAnsi="Calibri" w:cs="Calibri"/>
                <w:color w:val="333333"/>
              </w:rPr>
              <w:t>K Kllokot</w:t>
            </w:r>
          </w:p>
        </w:tc>
        <w:tc>
          <w:tcPr>
            <w:tcW w:w="1427" w:type="dxa"/>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18</w:t>
            </w:r>
          </w:p>
        </w:tc>
        <w:tc>
          <w:tcPr>
            <w:tcW w:w="1815" w:type="dxa"/>
            <w:gridSpan w:val="2"/>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210.165,74</w:t>
            </w:r>
          </w:p>
        </w:tc>
        <w:tc>
          <w:tcPr>
            <w:tcW w:w="1170" w:type="dxa"/>
            <w:tcBorders>
              <w:top w:val="none" w:sz="0" w:space="0" w:color="auto"/>
              <w:bottom w:val="none" w:sz="0" w:space="0" w:color="auto"/>
              <w:right w:val="none" w:sz="0" w:space="0" w:color="auto"/>
            </w:tcBorders>
            <w:noWrap/>
            <w:hideMark/>
          </w:tcPr>
          <w:p w:rsidR="000D06DE" w:rsidRPr="004C6292" w:rsidRDefault="000D06DE" w:rsidP="00C83E64">
            <w:pPr>
              <w:jc w:val="right"/>
              <w:cnfStyle w:val="000000100000"/>
              <w:rPr>
                <w:rFonts w:ascii="Calibri" w:hAnsi="Calibri" w:cs="Calibri"/>
              </w:rPr>
            </w:pPr>
            <w:r w:rsidRPr="004C6292">
              <w:rPr>
                <w:rFonts w:ascii="Calibri" w:hAnsi="Calibri" w:cs="Calibri"/>
              </w:rPr>
              <w:t>0,04</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50</w:t>
            </w:r>
          </w:p>
        </w:tc>
        <w:tc>
          <w:tcPr>
            <w:tcW w:w="4318" w:type="dxa"/>
            <w:noWrap/>
            <w:hideMark/>
          </w:tcPr>
          <w:p w:rsidR="000D06DE" w:rsidRPr="004C6292" w:rsidRDefault="000D06DE">
            <w:pPr>
              <w:cnfStyle w:val="000000000000"/>
              <w:rPr>
                <w:rFonts w:ascii="Calibri" w:hAnsi="Calibri" w:cs="Calibri"/>
                <w:color w:val="000000"/>
              </w:rPr>
            </w:pPr>
            <w:r w:rsidRPr="004C6292">
              <w:rPr>
                <w:rFonts w:ascii="Calibri" w:hAnsi="Calibri" w:cs="Calibri"/>
                <w:color w:val="000000"/>
              </w:rPr>
              <w:t>K Lipjan</w:t>
            </w:r>
          </w:p>
        </w:tc>
        <w:tc>
          <w:tcPr>
            <w:tcW w:w="1427" w:type="dxa"/>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87</w:t>
            </w:r>
          </w:p>
        </w:tc>
        <w:tc>
          <w:tcPr>
            <w:tcW w:w="1815" w:type="dxa"/>
            <w:gridSpan w:val="2"/>
            <w:noWrap/>
            <w:hideMark/>
          </w:tcPr>
          <w:p w:rsidR="000D06DE" w:rsidRPr="004C6292" w:rsidRDefault="000D06DE">
            <w:pPr>
              <w:jc w:val="right"/>
              <w:cnfStyle w:val="000000000000"/>
              <w:rPr>
                <w:rFonts w:ascii="Calibri" w:hAnsi="Calibri" w:cs="Calibri"/>
              </w:rPr>
            </w:pPr>
            <w:r w:rsidRPr="004C6292">
              <w:rPr>
                <w:rFonts w:ascii="Calibri" w:hAnsi="Calibri" w:cs="Calibri"/>
              </w:rPr>
              <w:t>4.714.701,32</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0,85</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t>51</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000000"/>
              </w:rPr>
            </w:pPr>
            <w:r w:rsidRPr="004C6292">
              <w:rPr>
                <w:rFonts w:ascii="Calibri" w:hAnsi="Calibri" w:cs="Calibri"/>
                <w:color w:val="000000"/>
              </w:rPr>
              <w:t>K Malisheve</w:t>
            </w:r>
          </w:p>
        </w:tc>
        <w:tc>
          <w:tcPr>
            <w:tcW w:w="1427" w:type="dxa"/>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167</w:t>
            </w:r>
          </w:p>
        </w:tc>
        <w:tc>
          <w:tcPr>
            <w:tcW w:w="1815" w:type="dxa"/>
            <w:gridSpan w:val="2"/>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3.400.252,33</w:t>
            </w:r>
          </w:p>
        </w:tc>
        <w:tc>
          <w:tcPr>
            <w:tcW w:w="1170" w:type="dxa"/>
            <w:tcBorders>
              <w:top w:val="none" w:sz="0" w:space="0" w:color="auto"/>
              <w:bottom w:val="none" w:sz="0" w:space="0" w:color="auto"/>
              <w:right w:val="none" w:sz="0" w:space="0" w:color="auto"/>
            </w:tcBorders>
            <w:noWrap/>
            <w:hideMark/>
          </w:tcPr>
          <w:p w:rsidR="000D06DE" w:rsidRPr="004C6292" w:rsidRDefault="000D06DE" w:rsidP="00C83E64">
            <w:pPr>
              <w:jc w:val="right"/>
              <w:cnfStyle w:val="000000100000"/>
              <w:rPr>
                <w:rFonts w:ascii="Calibri" w:hAnsi="Calibri" w:cs="Calibri"/>
              </w:rPr>
            </w:pPr>
            <w:r w:rsidRPr="004C6292">
              <w:rPr>
                <w:rFonts w:ascii="Calibri" w:hAnsi="Calibri" w:cs="Calibri"/>
              </w:rPr>
              <w:t>0,62</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52</w:t>
            </w:r>
          </w:p>
        </w:tc>
        <w:tc>
          <w:tcPr>
            <w:tcW w:w="4318" w:type="dxa"/>
            <w:noWrap/>
            <w:hideMark/>
          </w:tcPr>
          <w:p w:rsidR="000D06DE" w:rsidRPr="004C6292" w:rsidRDefault="000D06DE">
            <w:pPr>
              <w:cnfStyle w:val="000000000000"/>
              <w:rPr>
                <w:rFonts w:ascii="Calibri" w:hAnsi="Calibri" w:cs="Calibri"/>
                <w:color w:val="000000"/>
              </w:rPr>
            </w:pPr>
            <w:r w:rsidRPr="004C6292">
              <w:rPr>
                <w:rFonts w:ascii="Calibri" w:hAnsi="Calibri" w:cs="Calibri"/>
                <w:color w:val="000000"/>
              </w:rPr>
              <w:t>K Mamushe</w:t>
            </w:r>
          </w:p>
        </w:tc>
        <w:tc>
          <w:tcPr>
            <w:tcW w:w="1427" w:type="dxa"/>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38</w:t>
            </w:r>
          </w:p>
        </w:tc>
        <w:tc>
          <w:tcPr>
            <w:tcW w:w="1815" w:type="dxa"/>
            <w:gridSpan w:val="2"/>
            <w:noWrap/>
            <w:hideMark/>
          </w:tcPr>
          <w:p w:rsidR="000D06DE" w:rsidRPr="004C6292" w:rsidRDefault="000D06DE">
            <w:pPr>
              <w:jc w:val="right"/>
              <w:cnfStyle w:val="000000000000"/>
              <w:rPr>
                <w:rFonts w:ascii="Calibri" w:hAnsi="Calibri" w:cs="Calibri"/>
              </w:rPr>
            </w:pPr>
            <w:r w:rsidRPr="004C6292">
              <w:rPr>
                <w:rFonts w:ascii="Calibri" w:hAnsi="Calibri" w:cs="Calibri"/>
              </w:rPr>
              <w:t>257.385,03</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0,05</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t>53</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000000"/>
              </w:rPr>
            </w:pPr>
            <w:r w:rsidRPr="004C6292">
              <w:rPr>
                <w:rFonts w:ascii="Calibri" w:hAnsi="Calibri" w:cs="Calibri"/>
                <w:color w:val="000000"/>
              </w:rPr>
              <w:t>K Mitrovice</w:t>
            </w:r>
          </w:p>
        </w:tc>
        <w:tc>
          <w:tcPr>
            <w:tcW w:w="1427" w:type="dxa"/>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347</w:t>
            </w:r>
          </w:p>
        </w:tc>
        <w:tc>
          <w:tcPr>
            <w:tcW w:w="1815" w:type="dxa"/>
            <w:gridSpan w:val="2"/>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3.955.112,57</w:t>
            </w:r>
          </w:p>
        </w:tc>
        <w:tc>
          <w:tcPr>
            <w:tcW w:w="1170" w:type="dxa"/>
            <w:tcBorders>
              <w:top w:val="none" w:sz="0" w:space="0" w:color="auto"/>
              <w:bottom w:val="none" w:sz="0" w:space="0" w:color="auto"/>
              <w:right w:val="none" w:sz="0" w:space="0" w:color="auto"/>
            </w:tcBorders>
            <w:noWrap/>
            <w:hideMark/>
          </w:tcPr>
          <w:p w:rsidR="000D06DE" w:rsidRPr="004C6292" w:rsidRDefault="000D06DE" w:rsidP="00C83E64">
            <w:pPr>
              <w:jc w:val="right"/>
              <w:cnfStyle w:val="000000100000"/>
              <w:rPr>
                <w:rFonts w:ascii="Calibri" w:hAnsi="Calibri" w:cs="Calibri"/>
              </w:rPr>
            </w:pPr>
            <w:r w:rsidRPr="004C6292">
              <w:rPr>
                <w:rFonts w:ascii="Calibri" w:hAnsi="Calibri" w:cs="Calibri"/>
              </w:rPr>
              <w:t>0,72</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54</w:t>
            </w:r>
          </w:p>
        </w:tc>
        <w:tc>
          <w:tcPr>
            <w:tcW w:w="4318" w:type="dxa"/>
            <w:noWrap/>
            <w:hideMark/>
          </w:tcPr>
          <w:p w:rsidR="000D06DE" w:rsidRPr="004C6292" w:rsidRDefault="000D06DE">
            <w:pPr>
              <w:cnfStyle w:val="000000000000"/>
              <w:rPr>
                <w:rFonts w:ascii="Calibri" w:hAnsi="Calibri" w:cs="Calibri"/>
                <w:color w:val="000000"/>
              </w:rPr>
            </w:pPr>
            <w:r w:rsidRPr="004C6292">
              <w:rPr>
                <w:rFonts w:ascii="Calibri" w:hAnsi="Calibri" w:cs="Calibri"/>
                <w:color w:val="000000"/>
              </w:rPr>
              <w:t>K Novo Berd</w:t>
            </w:r>
          </w:p>
        </w:tc>
        <w:tc>
          <w:tcPr>
            <w:tcW w:w="1427" w:type="dxa"/>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82</w:t>
            </w:r>
          </w:p>
        </w:tc>
        <w:tc>
          <w:tcPr>
            <w:tcW w:w="1815" w:type="dxa"/>
            <w:gridSpan w:val="2"/>
            <w:noWrap/>
            <w:hideMark/>
          </w:tcPr>
          <w:p w:rsidR="000D06DE" w:rsidRPr="004C6292" w:rsidRDefault="000D06DE">
            <w:pPr>
              <w:jc w:val="right"/>
              <w:cnfStyle w:val="000000000000"/>
              <w:rPr>
                <w:rFonts w:ascii="Calibri" w:hAnsi="Calibri" w:cs="Calibri"/>
              </w:rPr>
            </w:pPr>
            <w:r w:rsidRPr="004C6292">
              <w:rPr>
                <w:rFonts w:ascii="Calibri" w:hAnsi="Calibri" w:cs="Calibri"/>
              </w:rPr>
              <w:t>910.037,19</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0,16</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t>55</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000000"/>
              </w:rPr>
            </w:pPr>
            <w:r w:rsidRPr="004C6292">
              <w:rPr>
                <w:rFonts w:ascii="Calibri" w:hAnsi="Calibri" w:cs="Calibri"/>
                <w:color w:val="000000"/>
              </w:rPr>
              <w:t>K Obiliq</w:t>
            </w:r>
          </w:p>
        </w:tc>
        <w:tc>
          <w:tcPr>
            <w:tcW w:w="1427" w:type="dxa"/>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112</w:t>
            </w:r>
          </w:p>
        </w:tc>
        <w:tc>
          <w:tcPr>
            <w:tcW w:w="1815" w:type="dxa"/>
            <w:gridSpan w:val="2"/>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1.949.123,84</w:t>
            </w:r>
          </w:p>
        </w:tc>
        <w:tc>
          <w:tcPr>
            <w:tcW w:w="1170" w:type="dxa"/>
            <w:tcBorders>
              <w:top w:val="none" w:sz="0" w:space="0" w:color="auto"/>
              <w:bottom w:val="none" w:sz="0" w:space="0" w:color="auto"/>
              <w:right w:val="none" w:sz="0" w:space="0" w:color="auto"/>
            </w:tcBorders>
            <w:noWrap/>
            <w:hideMark/>
          </w:tcPr>
          <w:p w:rsidR="000D06DE" w:rsidRPr="004C6292" w:rsidRDefault="000D06DE" w:rsidP="00C83E64">
            <w:pPr>
              <w:jc w:val="right"/>
              <w:cnfStyle w:val="000000100000"/>
              <w:rPr>
                <w:rFonts w:ascii="Calibri" w:hAnsi="Calibri" w:cs="Calibri"/>
              </w:rPr>
            </w:pPr>
            <w:r w:rsidRPr="004C6292">
              <w:rPr>
                <w:rFonts w:ascii="Calibri" w:hAnsi="Calibri" w:cs="Calibri"/>
              </w:rPr>
              <w:t>0,35</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56</w:t>
            </w:r>
          </w:p>
        </w:tc>
        <w:tc>
          <w:tcPr>
            <w:tcW w:w="4318" w:type="dxa"/>
            <w:noWrap/>
            <w:hideMark/>
          </w:tcPr>
          <w:p w:rsidR="000D06DE" w:rsidRPr="004C6292" w:rsidRDefault="000D06DE">
            <w:pPr>
              <w:cnfStyle w:val="000000000000"/>
              <w:rPr>
                <w:rFonts w:ascii="Calibri" w:hAnsi="Calibri" w:cs="Calibri"/>
              </w:rPr>
            </w:pPr>
            <w:r w:rsidRPr="004C6292">
              <w:rPr>
                <w:rFonts w:ascii="Calibri" w:hAnsi="Calibri" w:cs="Calibri"/>
              </w:rPr>
              <w:t>K Partesh</w:t>
            </w:r>
          </w:p>
        </w:tc>
        <w:tc>
          <w:tcPr>
            <w:tcW w:w="1427" w:type="dxa"/>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13</w:t>
            </w:r>
          </w:p>
        </w:tc>
        <w:tc>
          <w:tcPr>
            <w:tcW w:w="1815" w:type="dxa"/>
            <w:gridSpan w:val="2"/>
            <w:noWrap/>
            <w:hideMark/>
          </w:tcPr>
          <w:p w:rsidR="000D06DE" w:rsidRPr="004C6292" w:rsidRDefault="000D06DE">
            <w:pPr>
              <w:jc w:val="right"/>
              <w:cnfStyle w:val="000000000000"/>
              <w:rPr>
                <w:rFonts w:ascii="Calibri" w:hAnsi="Calibri" w:cs="Calibri"/>
              </w:rPr>
            </w:pPr>
            <w:r w:rsidRPr="004C6292">
              <w:rPr>
                <w:rFonts w:ascii="Calibri" w:hAnsi="Calibri" w:cs="Calibri"/>
              </w:rPr>
              <w:t>1.203.038,02</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0,22</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t>57</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000000"/>
              </w:rPr>
            </w:pPr>
            <w:r w:rsidRPr="004C6292">
              <w:rPr>
                <w:rFonts w:ascii="Calibri" w:hAnsi="Calibri" w:cs="Calibri"/>
                <w:color w:val="000000"/>
              </w:rPr>
              <w:t>K Peje</w:t>
            </w:r>
          </w:p>
        </w:tc>
        <w:tc>
          <w:tcPr>
            <w:tcW w:w="1427" w:type="dxa"/>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269</w:t>
            </w:r>
          </w:p>
        </w:tc>
        <w:tc>
          <w:tcPr>
            <w:tcW w:w="1815" w:type="dxa"/>
            <w:gridSpan w:val="2"/>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4.810.275,55</w:t>
            </w:r>
          </w:p>
        </w:tc>
        <w:tc>
          <w:tcPr>
            <w:tcW w:w="1170" w:type="dxa"/>
            <w:tcBorders>
              <w:top w:val="none" w:sz="0" w:space="0" w:color="auto"/>
              <w:bottom w:val="none" w:sz="0" w:space="0" w:color="auto"/>
              <w:right w:val="none" w:sz="0" w:space="0" w:color="auto"/>
            </w:tcBorders>
            <w:noWrap/>
            <w:hideMark/>
          </w:tcPr>
          <w:p w:rsidR="000D06DE" w:rsidRPr="004C6292" w:rsidRDefault="000D06DE" w:rsidP="00C83E64">
            <w:pPr>
              <w:jc w:val="right"/>
              <w:cnfStyle w:val="000000100000"/>
              <w:rPr>
                <w:rFonts w:ascii="Calibri" w:hAnsi="Calibri" w:cs="Calibri"/>
              </w:rPr>
            </w:pPr>
            <w:r w:rsidRPr="004C6292">
              <w:rPr>
                <w:rFonts w:ascii="Calibri" w:hAnsi="Calibri" w:cs="Calibri"/>
              </w:rPr>
              <w:t>0,87</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58</w:t>
            </w:r>
          </w:p>
        </w:tc>
        <w:tc>
          <w:tcPr>
            <w:tcW w:w="4318" w:type="dxa"/>
            <w:noWrap/>
            <w:hideMark/>
          </w:tcPr>
          <w:p w:rsidR="000D06DE" w:rsidRPr="004C6292" w:rsidRDefault="000D06DE">
            <w:pPr>
              <w:cnfStyle w:val="000000000000"/>
              <w:rPr>
                <w:rFonts w:ascii="Calibri" w:hAnsi="Calibri" w:cs="Calibri"/>
                <w:color w:val="000000"/>
              </w:rPr>
            </w:pPr>
            <w:r w:rsidRPr="004C6292">
              <w:rPr>
                <w:rFonts w:ascii="Calibri" w:hAnsi="Calibri" w:cs="Calibri"/>
                <w:color w:val="000000"/>
              </w:rPr>
              <w:t>K Podujeve</w:t>
            </w:r>
          </w:p>
        </w:tc>
        <w:tc>
          <w:tcPr>
            <w:tcW w:w="1427" w:type="dxa"/>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153</w:t>
            </w:r>
          </w:p>
        </w:tc>
        <w:tc>
          <w:tcPr>
            <w:tcW w:w="1815" w:type="dxa"/>
            <w:gridSpan w:val="2"/>
            <w:noWrap/>
            <w:hideMark/>
          </w:tcPr>
          <w:p w:rsidR="000D06DE" w:rsidRPr="004C6292" w:rsidRDefault="000D06DE">
            <w:pPr>
              <w:jc w:val="right"/>
              <w:cnfStyle w:val="000000000000"/>
              <w:rPr>
                <w:rFonts w:ascii="Calibri" w:hAnsi="Calibri" w:cs="Calibri"/>
              </w:rPr>
            </w:pPr>
            <w:r w:rsidRPr="004C6292">
              <w:rPr>
                <w:rFonts w:ascii="Calibri" w:hAnsi="Calibri" w:cs="Calibri"/>
              </w:rPr>
              <w:t>7.500.667,00</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1,36</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t>59</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000000"/>
              </w:rPr>
            </w:pPr>
            <w:r w:rsidRPr="004C6292">
              <w:rPr>
                <w:rFonts w:ascii="Calibri" w:hAnsi="Calibri" w:cs="Calibri"/>
                <w:color w:val="000000"/>
              </w:rPr>
              <w:t>K Prishtine</w:t>
            </w:r>
          </w:p>
        </w:tc>
        <w:tc>
          <w:tcPr>
            <w:tcW w:w="1427" w:type="dxa"/>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258</w:t>
            </w:r>
          </w:p>
        </w:tc>
        <w:tc>
          <w:tcPr>
            <w:tcW w:w="1815" w:type="dxa"/>
            <w:gridSpan w:val="2"/>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37.900.854,09</w:t>
            </w:r>
          </w:p>
        </w:tc>
        <w:tc>
          <w:tcPr>
            <w:tcW w:w="1170" w:type="dxa"/>
            <w:tcBorders>
              <w:top w:val="none" w:sz="0" w:space="0" w:color="auto"/>
              <w:bottom w:val="none" w:sz="0" w:space="0" w:color="auto"/>
              <w:right w:val="none" w:sz="0" w:space="0" w:color="auto"/>
            </w:tcBorders>
            <w:noWrap/>
            <w:hideMark/>
          </w:tcPr>
          <w:p w:rsidR="000D06DE" w:rsidRPr="004C6292" w:rsidRDefault="000D06DE" w:rsidP="004A395E">
            <w:pPr>
              <w:jc w:val="right"/>
              <w:cnfStyle w:val="000000100000"/>
              <w:rPr>
                <w:rFonts w:ascii="Calibri" w:hAnsi="Calibri" w:cs="Calibri"/>
              </w:rPr>
            </w:pPr>
            <w:r w:rsidRPr="004C6292">
              <w:rPr>
                <w:rFonts w:ascii="Calibri" w:hAnsi="Calibri" w:cs="Calibri"/>
              </w:rPr>
              <w:t>6,8</w:t>
            </w:r>
            <w:r w:rsidR="004A395E">
              <w:rPr>
                <w:rFonts w:ascii="Calibri" w:hAnsi="Calibri" w:cs="Calibri"/>
              </w:rPr>
              <w:t>6</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60</w:t>
            </w:r>
          </w:p>
        </w:tc>
        <w:tc>
          <w:tcPr>
            <w:tcW w:w="4318" w:type="dxa"/>
            <w:noWrap/>
            <w:hideMark/>
          </w:tcPr>
          <w:p w:rsidR="000D06DE" w:rsidRPr="004C6292" w:rsidRDefault="000D06DE">
            <w:pPr>
              <w:cnfStyle w:val="000000000000"/>
              <w:rPr>
                <w:rFonts w:ascii="Calibri" w:hAnsi="Calibri" w:cs="Calibri"/>
                <w:color w:val="000000"/>
              </w:rPr>
            </w:pPr>
            <w:r w:rsidRPr="004C6292">
              <w:rPr>
                <w:rFonts w:ascii="Calibri" w:hAnsi="Calibri" w:cs="Calibri"/>
                <w:color w:val="000000"/>
              </w:rPr>
              <w:t>K Prizren</w:t>
            </w:r>
          </w:p>
        </w:tc>
        <w:tc>
          <w:tcPr>
            <w:tcW w:w="1427" w:type="dxa"/>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364</w:t>
            </w:r>
          </w:p>
        </w:tc>
        <w:tc>
          <w:tcPr>
            <w:tcW w:w="1815" w:type="dxa"/>
            <w:gridSpan w:val="2"/>
            <w:noWrap/>
            <w:hideMark/>
          </w:tcPr>
          <w:p w:rsidR="000D06DE" w:rsidRPr="004C6292" w:rsidRDefault="000D06DE">
            <w:pPr>
              <w:jc w:val="right"/>
              <w:cnfStyle w:val="000000000000"/>
              <w:rPr>
                <w:rFonts w:ascii="Calibri" w:hAnsi="Calibri" w:cs="Calibri"/>
              </w:rPr>
            </w:pPr>
            <w:r w:rsidRPr="004C6292">
              <w:rPr>
                <w:rFonts w:ascii="Calibri" w:hAnsi="Calibri" w:cs="Calibri"/>
              </w:rPr>
              <w:t>13.504.241,51</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2,45</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t>61</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000000"/>
              </w:rPr>
            </w:pPr>
            <w:r w:rsidRPr="004C6292">
              <w:rPr>
                <w:rFonts w:ascii="Calibri" w:hAnsi="Calibri" w:cs="Calibri"/>
                <w:color w:val="000000"/>
              </w:rPr>
              <w:t>K Rahovec</w:t>
            </w:r>
          </w:p>
        </w:tc>
        <w:tc>
          <w:tcPr>
            <w:tcW w:w="1427" w:type="dxa"/>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111</w:t>
            </w:r>
          </w:p>
        </w:tc>
        <w:tc>
          <w:tcPr>
            <w:tcW w:w="1815" w:type="dxa"/>
            <w:gridSpan w:val="2"/>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5.184.854,01</w:t>
            </w:r>
          </w:p>
        </w:tc>
        <w:tc>
          <w:tcPr>
            <w:tcW w:w="1170" w:type="dxa"/>
            <w:tcBorders>
              <w:top w:val="none" w:sz="0" w:space="0" w:color="auto"/>
              <w:bottom w:val="none" w:sz="0" w:space="0" w:color="auto"/>
              <w:right w:val="none" w:sz="0" w:space="0" w:color="auto"/>
            </w:tcBorders>
            <w:noWrap/>
            <w:hideMark/>
          </w:tcPr>
          <w:p w:rsidR="000D06DE" w:rsidRPr="004C6292" w:rsidRDefault="000D06DE" w:rsidP="00C83E64">
            <w:pPr>
              <w:jc w:val="right"/>
              <w:cnfStyle w:val="000000100000"/>
              <w:rPr>
                <w:rFonts w:ascii="Calibri" w:hAnsi="Calibri" w:cs="Calibri"/>
              </w:rPr>
            </w:pPr>
            <w:r w:rsidRPr="004C6292">
              <w:rPr>
                <w:rFonts w:ascii="Calibri" w:hAnsi="Calibri" w:cs="Calibri"/>
              </w:rPr>
              <w:t>0,94</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62</w:t>
            </w:r>
          </w:p>
        </w:tc>
        <w:tc>
          <w:tcPr>
            <w:tcW w:w="4318" w:type="dxa"/>
            <w:noWrap/>
            <w:hideMark/>
          </w:tcPr>
          <w:p w:rsidR="000D06DE" w:rsidRPr="004C6292" w:rsidRDefault="000D06DE">
            <w:pPr>
              <w:cnfStyle w:val="000000000000"/>
              <w:rPr>
                <w:rFonts w:ascii="Calibri" w:hAnsi="Calibri" w:cs="Calibri"/>
                <w:color w:val="333333"/>
              </w:rPr>
            </w:pPr>
            <w:r w:rsidRPr="004C6292">
              <w:rPr>
                <w:rFonts w:ascii="Calibri" w:hAnsi="Calibri" w:cs="Calibri"/>
                <w:color w:val="333333"/>
              </w:rPr>
              <w:t>K Ranillug</w:t>
            </w:r>
          </w:p>
        </w:tc>
        <w:tc>
          <w:tcPr>
            <w:tcW w:w="1427" w:type="dxa"/>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39</w:t>
            </w:r>
          </w:p>
        </w:tc>
        <w:tc>
          <w:tcPr>
            <w:tcW w:w="1815" w:type="dxa"/>
            <w:gridSpan w:val="2"/>
            <w:noWrap/>
            <w:hideMark/>
          </w:tcPr>
          <w:p w:rsidR="000D06DE" w:rsidRPr="004C6292" w:rsidRDefault="000D06DE">
            <w:pPr>
              <w:jc w:val="right"/>
              <w:cnfStyle w:val="000000000000"/>
              <w:rPr>
                <w:rFonts w:ascii="Calibri" w:hAnsi="Calibri" w:cs="Calibri"/>
              </w:rPr>
            </w:pPr>
            <w:r w:rsidRPr="004C6292">
              <w:rPr>
                <w:rFonts w:ascii="Calibri" w:hAnsi="Calibri" w:cs="Calibri"/>
              </w:rPr>
              <w:t>345.166,26</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0,06</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t>63</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000000"/>
              </w:rPr>
            </w:pPr>
            <w:r w:rsidRPr="004C6292">
              <w:rPr>
                <w:rFonts w:ascii="Calibri" w:hAnsi="Calibri" w:cs="Calibri"/>
                <w:color w:val="000000"/>
              </w:rPr>
              <w:t>K Skenderaj</w:t>
            </w:r>
          </w:p>
        </w:tc>
        <w:tc>
          <w:tcPr>
            <w:tcW w:w="1427" w:type="dxa"/>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62</w:t>
            </w:r>
          </w:p>
        </w:tc>
        <w:tc>
          <w:tcPr>
            <w:tcW w:w="1815" w:type="dxa"/>
            <w:gridSpan w:val="2"/>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5.859.635,68</w:t>
            </w:r>
          </w:p>
        </w:tc>
        <w:tc>
          <w:tcPr>
            <w:tcW w:w="1170" w:type="dxa"/>
            <w:tcBorders>
              <w:top w:val="none" w:sz="0" w:space="0" w:color="auto"/>
              <w:bottom w:val="none" w:sz="0" w:space="0" w:color="auto"/>
              <w:right w:val="none" w:sz="0" w:space="0" w:color="auto"/>
            </w:tcBorders>
            <w:noWrap/>
            <w:hideMark/>
          </w:tcPr>
          <w:p w:rsidR="000D06DE" w:rsidRPr="004C6292" w:rsidRDefault="000D06DE" w:rsidP="00C83E64">
            <w:pPr>
              <w:jc w:val="right"/>
              <w:cnfStyle w:val="000000100000"/>
              <w:rPr>
                <w:rFonts w:ascii="Calibri" w:hAnsi="Calibri" w:cs="Calibri"/>
              </w:rPr>
            </w:pPr>
            <w:r w:rsidRPr="004C6292">
              <w:rPr>
                <w:rFonts w:ascii="Calibri" w:hAnsi="Calibri" w:cs="Calibri"/>
              </w:rPr>
              <w:t>1,06</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64</w:t>
            </w:r>
          </w:p>
        </w:tc>
        <w:tc>
          <w:tcPr>
            <w:tcW w:w="4318" w:type="dxa"/>
            <w:noWrap/>
            <w:hideMark/>
          </w:tcPr>
          <w:p w:rsidR="000D06DE" w:rsidRPr="004C6292" w:rsidRDefault="000D06DE">
            <w:pPr>
              <w:cnfStyle w:val="000000000000"/>
              <w:rPr>
                <w:rFonts w:ascii="Calibri" w:hAnsi="Calibri" w:cs="Calibri"/>
                <w:color w:val="000000"/>
              </w:rPr>
            </w:pPr>
            <w:r w:rsidRPr="004C6292">
              <w:rPr>
                <w:rFonts w:ascii="Calibri" w:hAnsi="Calibri" w:cs="Calibri"/>
                <w:color w:val="000000"/>
              </w:rPr>
              <w:t>K Suhareke</w:t>
            </w:r>
          </w:p>
        </w:tc>
        <w:tc>
          <w:tcPr>
            <w:tcW w:w="1427" w:type="dxa"/>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212</w:t>
            </w:r>
          </w:p>
        </w:tc>
        <w:tc>
          <w:tcPr>
            <w:tcW w:w="1815" w:type="dxa"/>
            <w:gridSpan w:val="2"/>
            <w:noWrap/>
            <w:hideMark/>
          </w:tcPr>
          <w:p w:rsidR="000D06DE" w:rsidRPr="004C6292" w:rsidRDefault="000D06DE">
            <w:pPr>
              <w:jc w:val="right"/>
              <w:cnfStyle w:val="000000000000"/>
              <w:rPr>
                <w:rFonts w:ascii="Calibri" w:hAnsi="Calibri" w:cs="Calibri"/>
              </w:rPr>
            </w:pPr>
            <w:r w:rsidRPr="004C6292">
              <w:rPr>
                <w:rFonts w:ascii="Calibri" w:hAnsi="Calibri" w:cs="Calibri"/>
              </w:rPr>
              <w:t>6.275.238,35</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1,14</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t>65</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000000"/>
              </w:rPr>
            </w:pPr>
            <w:r w:rsidRPr="004C6292">
              <w:rPr>
                <w:rFonts w:ascii="Calibri" w:hAnsi="Calibri" w:cs="Calibri"/>
                <w:color w:val="000000"/>
              </w:rPr>
              <w:t>K Shterpc</w:t>
            </w:r>
          </w:p>
        </w:tc>
        <w:tc>
          <w:tcPr>
            <w:tcW w:w="1427" w:type="dxa"/>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58</w:t>
            </w:r>
          </w:p>
        </w:tc>
        <w:tc>
          <w:tcPr>
            <w:tcW w:w="1815" w:type="dxa"/>
            <w:gridSpan w:val="2"/>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2.356.635,60</w:t>
            </w:r>
          </w:p>
        </w:tc>
        <w:tc>
          <w:tcPr>
            <w:tcW w:w="1170" w:type="dxa"/>
            <w:tcBorders>
              <w:top w:val="none" w:sz="0" w:space="0" w:color="auto"/>
              <w:bottom w:val="none" w:sz="0" w:space="0" w:color="auto"/>
              <w:right w:val="none" w:sz="0" w:space="0" w:color="auto"/>
            </w:tcBorders>
            <w:noWrap/>
            <w:hideMark/>
          </w:tcPr>
          <w:p w:rsidR="000D06DE" w:rsidRPr="004C6292" w:rsidRDefault="000D06DE" w:rsidP="00C83E64">
            <w:pPr>
              <w:jc w:val="right"/>
              <w:cnfStyle w:val="000000100000"/>
              <w:rPr>
                <w:rFonts w:ascii="Calibri" w:hAnsi="Calibri" w:cs="Calibri"/>
              </w:rPr>
            </w:pPr>
            <w:r w:rsidRPr="004C6292">
              <w:rPr>
                <w:rFonts w:ascii="Calibri" w:hAnsi="Calibri" w:cs="Calibri"/>
              </w:rPr>
              <w:t>0,43</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66</w:t>
            </w:r>
          </w:p>
        </w:tc>
        <w:tc>
          <w:tcPr>
            <w:tcW w:w="4318" w:type="dxa"/>
            <w:noWrap/>
            <w:hideMark/>
          </w:tcPr>
          <w:p w:rsidR="000D06DE" w:rsidRPr="004C6292" w:rsidRDefault="000D06DE">
            <w:pPr>
              <w:cnfStyle w:val="000000000000"/>
              <w:rPr>
                <w:rFonts w:ascii="Calibri" w:hAnsi="Calibri" w:cs="Calibri"/>
                <w:color w:val="000000"/>
              </w:rPr>
            </w:pPr>
            <w:r w:rsidRPr="004C6292">
              <w:rPr>
                <w:rFonts w:ascii="Calibri" w:hAnsi="Calibri" w:cs="Calibri"/>
                <w:color w:val="000000"/>
              </w:rPr>
              <w:t>K Shtime</w:t>
            </w:r>
          </w:p>
        </w:tc>
        <w:tc>
          <w:tcPr>
            <w:tcW w:w="1427" w:type="dxa"/>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81</w:t>
            </w:r>
          </w:p>
        </w:tc>
        <w:tc>
          <w:tcPr>
            <w:tcW w:w="1815" w:type="dxa"/>
            <w:gridSpan w:val="2"/>
            <w:noWrap/>
            <w:hideMark/>
          </w:tcPr>
          <w:p w:rsidR="000D06DE" w:rsidRPr="004C6292" w:rsidRDefault="000D06DE">
            <w:pPr>
              <w:jc w:val="right"/>
              <w:cnfStyle w:val="000000000000"/>
              <w:rPr>
                <w:rFonts w:ascii="Calibri" w:hAnsi="Calibri" w:cs="Calibri"/>
              </w:rPr>
            </w:pPr>
            <w:r w:rsidRPr="004C6292">
              <w:rPr>
                <w:rFonts w:ascii="Calibri" w:hAnsi="Calibri" w:cs="Calibri"/>
              </w:rPr>
              <w:t>2.030.637,77</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0,37</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t>67</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000000"/>
              </w:rPr>
            </w:pPr>
            <w:r w:rsidRPr="004C6292">
              <w:rPr>
                <w:rFonts w:ascii="Calibri" w:hAnsi="Calibri" w:cs="Calibri"/>
                <w:color w:val="000000"/>
              </w:rPr>
              <w:t>K Viti</w:t>
            </w:r>
          </w:p>
        </w:tc>
        <w:tc>
          <w:tcPr>
            <w:tcW w:w="1427" w:type="dxa"/>
            <w:tcBorders>
              <w:top w:val="none" w:sz="0" w:space="0" w:color="auto"/>
              <w:bottom w:val="none" w:sz="0" w:space="0" w:color="auto"/>
            </w:tcBorders>
            <w:noWrap/>
            <w:hideMark/>
          </w:tcPr>
          <w:p w:rsidR="000D06DE" w:rsidRPr="004C6292" w:rsidRDefault="000D06DE" w:rsidP="00AE50FD">
            <w:pPr>
              <w:jc w:val="right"/>
              <w:cnfStyle w:val="000000100000"/>
              <w:rPr>
                <w:rFonts w:ascii="Calibri" w:hAnsi="Calibri" w:cs="Calibri"/>
              </w:rPr>
            </w:pPr>
            <w:r w:rsidRPr="004C6292">
              <w:rPr>
                <w:rFonts w:ascii="Calibri" w:hAnsi="Calibri" w:cs="Calibri"/>
              </w:rPr>
              <w:t>9</w:t>
            </w:r>
            <w:r w:rsidR="00AE50FD">
              <w:rPr>
                <w:rFonts w:ascii="Calibri" w:hAnsi="Calibri" w:cs="Calibri"/>
              </w:rPr>
              <w:t>7</w:t>
            </w:r>
          </w:p>
        </w:tc>
        <w:tc>
          <w:tcPr>
            <w:tcW w:w="1815" w:type="dxa"/>
            <w:gridSpan w:val="2"/>
            <w:tcBorders>
              <w:top w:val="none" w:sz="0" w:space="0" w:color="auto"/>
              <w:bottom w:val="none" w:sz="0" w:space="0" w:color="auto"/>
            </w:tcBorders>
            <w:noWrap/>
            <w:hideMark/>
          </w:tcPr>
          <w:p w:rsidR="000D06DE" w:rsidRPr="004A395E" w:rsidRDefault="004A395E" w:rsidP="004A395E">
            <w:pPr>
              <w:jc w:val="right"/>
              <w:cnfStyle w:val="000000100000"/>
              <w:rPr>
                <w:rFonts w:ascii="Calibri" w:hAnsi="Calibri" w:cs="Arial"/>
              </w:rPr>
            </w:pPr>
            <w:r>
              <w:rPr>
                <w:rFonts w:ascii="Calibri" w:hAnsi="Calibri" w:cs="Arial"/>
              </w:rPr>
              <w:t>2,095,629.42</w:t>
            </w:r>
          </w:p>
        </w:tc>
        <w:tc>
          <w:tcPr>
            <w:tcW w:w="1170" w:type="dxa"/>
            <w:tcBorders>
              <w:top w:val="none" w:sz="0" w:space="0" w:color="auto"/>
              <w:bottom w:val="none" w:sz="0" w:space="0" w:color="auto"/>
              <w:right w:val="none" w:sz="0" w:space="0" w:color="auto"/>
            </w:tcBorders>
            <w:noWrap/>
            <w:hideMark/>
          </w:tcPr>
          <w:p w:rsidR="000D06DE" w:rsidRPr="004C6292" w:rsidRDefault="000D06DE" w:rsidP="004A395E">
            <w:pPr>
              <w:jc w:val="right"/>
              <w:cnfStyle w:val="000000100000"/>
              <w:rPr>
                <w:rFonts w:ascii="Calibri" w:hAnsi="Calibri" w:cs="Calibri"/>
              </w:rPr>
            </w:pPr>
            <w:r w:rsidRPr="004C6292">
              <w:rPr>
                <w:rFonts w:ascii="Calibri" w:hAnsi="Calibri" w:cs="Calibri"/>
              </w:rPr>
              <w:t>0,3</w:t>
            </w:r>
            <w:r w:rsidR="004A395E">
              <w:rPr>
                <w:rFonts w:ascii="Calibri" w:hAnsi="Calibri" w:cs="Calibri"/>
              </w:rPr>
              <w:t>8</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68</w:t>
            </w:r>
          </w:p>
        </w:tc>
        <w:tc>
          <w:tcPr>
            <w:tcW w:w="4318" w:type="dxa"/>
            <w:noWrap/>
            <w:hideMark/>
          </w:tcPr>
          <w:p w:rsidR="000D06DE" w:rsidRPr="004C6292" w:rsidRDefault="000D06DE">
            <w:pPr>
              <w:cnfStyle w:val="000000000000"/>
              <w:rPr>
                <w:rFonts w:ascii="Calibri" w:hAnsi="Calibri" w:cs="Calibri"/>
                <w:color w:val="000000"/>
              </w:rPr>
            </w:pPr>
            <w:r w:rsidRPr="004C6292">
              <w:rPr>
                <w:rFonts w:ascii="Calibri" w:hAnsi="Calibri" w:cs="Calibri"/>
                <w:color w:val="000000"/>
              </w:rPr>
              <w:t>K Vushtrri</w:t>
            </w:r>
          </w:p>
        </w:tc>
        <w:tc>
          <w:tcPr>
            <w:tcW w:w="1427" w:type="dxa"/>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246</w:t>
            </w:r>
          </w:p>
        </w:tc>
        <w:tc>
          <w:tcPr>
            <w:tcW w:w="1815" w:type="dxa"/>
            <w:gridSpan w:val="2"/>
            <w:noWrap/>
            <w:hideMark/>
          </w:tcPr>
          <w:p w:rsidR="000D06DE" w:rsidRPr="004C6292" w:rsidRDefault="000D06DE">
            <w:pPr>
              <w:jc w:val="right"/>
              <w:cnfStyle w:val="000000000000"/>
              <w:rPr>
                <w:rFonts w:ascii="Calibri" w:hAnsi="Calibri" w:cs="Calibri"/>
              </w:rPr>
            </w:pPr>
            <w:r w:rsidRPr="004C6292">
              <w:rPr>
                <w:rFonts w:ascii="Calibri" w:hAnsi="Calibri" w:cs="Calibri"/>
              </w:rPr>
              <w:t>4.850.559,44</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0,88</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t>69</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333333"/>
              </w:rPr>
            </w:pPr>
            <w:r w:rsidRPr="004C6292">
              <w:rPr>
                <w:rFonts w:ascii="Calibri" w:hAnsi="Calibri" w:cs="Calibri"/>
                <w:color w:val="333333"/>
              </w:rPr>
              <w:t>Këshilli i Pavarur Mbikqyrës për Shërbimin Civil të Kosovë</w:t>
            </w:r>
          </w:p>
        </w:tc>
        <w:tc>
          <w:tcPr>
            <w:tcW w:w="1427" w:type="dxa"/>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9</w:t>
            </w:r>
          </w:p>
        </w:tc>
        <w:tc>
          <w:tcPr>
            <w:tcW w:w="1815" w:type="dxa"/>
            <w:gridSpan w:val="2"/>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10.632,90</w:t>
            </w:r>
          </w:p>
        </w:tc>
        <w:tc>
          <w:tcPr>
            <w:tcW w:w="1170" w:type="dxa"/>
            <w:tcBorders>
              <w:top w:val="none" w:sz="0" w:space="0" w:color="auto"/>
              <w:bottom w:val="none" w:sz="0" w:space="0" w:color="auto"/>
              <w:right w:val="none" w:sz="0" w:space="0" w:color="auto"/>
            </w:tcBorders>
            <w:noWrap/>
            <w:hideMark/>
          </w:tcPr>
          <w:p w:rsidR="000D06DE" w:rsidRPr="004C6292" w:rsidRDefault="000D06DE" w:rsidP="00C83E64">
            <w:pPr>
              <w:jc w:val="right"/>
              <w:cnfStyle w:val="000000100000"/>
              <w:rPr>
                <w:rFonts w:ascii="Calibri" w:hAnsi="Calibri" w:cs="Calibri"/>
              </w:rPr>
            </w:pPr>
            <w:r w:rsidRPr="004C6292">
              <w:rPr>
                <w:rFonts w:ascii="Calibri" w:hAnsi="Calibri" w:cs="Calibri"/>
              </w:rPr>
              <w:t>0,00</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70</w:t>
            </w:r>
          </w:p>
        </w:tc>
        <w:tc>
          <w:tcPr>
            <w:tcW w:w="4318" w:type="dxa"/>
            <w:noWrap/>
            <w:hideMark/>
          </w:tcPr>
          <w:p w:rsidR="000D06DE" w:rsidRPr="004C6292" w:rsidRDefault="000D06DE">
            <w:pPr>
              <w:cnfStyle w:val="000000000000"/>
              <w:rPr>
                <w:rFonts w:ascii="Calibri" w:hAnsi="Calibri" w:cs="Calibri"/>
                <w:color w:val="333333"/>
              </w:rPr>
            </w:pPr>
            <w:r w:rsidRPr="004C6292">
              <w:rPr>
                <w:rFonts w:ascii="Calibri" w:hAnsi="Calibri" w:cs="Calibri"/>
                <w:color w:val="333333"/>
              </w:rPr>
              <w:t>Komisioni i Pavarur i Mediave</w:t>
            </w:r>
          </w:p>
        </w:tc>
        <w:tc>
          <w:tcPr>
            <w:tcW w:w="1427" w:type="dxa"/>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28</w:t>
            </w:r>
          </w:p>
        </w:tc>
        <w:tc>
          <w:tcPr>
            <w:tcW w:w="1815" w:type="dxa"/>
            <w:gridSpan w:val="2"/>
            <w:noWrap/>
            <w:hideMark/>
          </w:tcPr>
          <w:p w:rsidR="000D06DE" w:rsidRPr="004C6292" w:rsidRDefault="000D06DE">
            <w:pPr>
              <w:jc w:val="right"/>
              <w:cnfStyle w:val="000000000000"/>
              <w:rPr>
                <w:rFonts w:ascii="Calibri" w:hAnsi="Calibri" w:cs="Calibri"/>
              </w:rPr>
            </w:pPr>
            <w:r w:rsidRPr="004C6292">
              <w:rPr>
                <w:rFonts w:ascii="Calibri" w:hAnsi="Calibri" w:cs="Calibri"/>
              </w:rPr>
              <w:t>193.015,51</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0,03</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t>71</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333333"/>
              </w:rPr>
            </w:pPr>
            <w:r w:rsidRPr="004C6292">
              <w:rPr>
                <w:rFonts w:ascii="Calibri" w:hAnsi="Calibri" w:cs="Calibri"/>
                <w:color w:val="333333"/>
              </w:rPr>
              <w:t>Komisioni i Pavarur i Minierave dhe Mineraleve</w:t>
            </w:r>
          </w:p>
        </w:tc>
        <w:tc>
          <w:tcPr>
            <w:tcW w:w="1427" w:type="dxa"/>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71</w:t>
            </w:r>
          </w:p>
        </w:tc>
        <w:tc>
          <w:tcPr>
            <w:tcW w:w="1815" w:type="dxa"/>
            <w:gridSpan w:val="2"/>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529.734,84</w:t>
            </w:r>
          </w:p>
        </w:tc>
        <w:tc>
          <w:tcPr>
            <w:tcW w:w="1170" w:type="dxa"/>
            <w:tcBorders>
              <w:top w:val="none" w:sz="0" w:space="0" w:color="auto"/>
              <w:bottom w:val="none" w:sz="0" w:space="0" w:color="auto"/>
              <w:right w:val="none" w:sz="0" w:space="0" w:color="auto"/>
            </w:tcBorders>
            <w:noWrap/>
            <w:hideMark/>
          </w:tcPr>
          <w:p w:rsidR="000D06DE" w:rsidRPr="004C6292" w:rsidRDefault="000D06DE" w:rsidP="00C83E64">
            <w:pPr>
              <w:jc w:val="right"/>
              <w:cnfStyle w:val="000000100000"/>
              <w:rPr>
                <w:rFonts w:ascii="Calibri" w:hAnsi="Calibri" w:cs="Calibri"/>
              </w:rPr>
            </w:pPr>
            <w:r w:rsidRPr="004C6292">
              <w:rPr>
                <w:rFonts w:ascii="Calibri" w:hAnsi="Calibri" w:cs="Calibri"/>
              </w:rPr>
              <w:t>0,10</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72</w:t>
            </w:r>
          </w:p>
        </w:tc>
        <w:tc>
          <w:tcPr>
            <w:tcW w:w="4318" w:type="dxa"/>
            <w:noWrap/>
            <w:hideMark/>
          </w:tcPr>
          <w:p w:rsidR="000D06DE" w:rsidRPr="004C6292" w:rsidRDefault="000D06DE">
            <w:pPr>
              <w:cnfStyle w:val="000000000000"/>
              <w:rPr>
                <w:rFonts w:ascii="Calibri" w:hAnsi="Calibri" w:cs="Calibri"/>
                <w:color w:val="333333"/>
              </w:rPr>
            </w:pPr>
            <w:r w:rsidRPr="004C6292">
              <w:rPr>
                <w:rFonts w:ascii="Calibri" w:hAnsi="Calibri" w:cs="Calibri"/>
                <w:color w:val="333333"/>
              </w:rPr>
              <w:t>Komisioni Kosovar i Konkurrencës</w:t>
            </w:r>
          </w:p>
        </w:tc>
        <w:tc>
          <w:tcPr>
            <w:tcW w:w="1427" w:type="dxa"/>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7</w:t>
            </w:r>
          </w:p>
        </w:tc>
        <w:tc>
          <w:tcPr>
            <w:tcW w:w="1815" w:type="dxa"/>
            <w:gridSpan w:val="2"/>
            <w:noWrap/>
            <w:hideMark/>
          </w:tcPr>
          <w:p w:rsidR="000D06DE" w:rsidRPr="004C6292" w:rsidRDefault="000D06DE">
            <w:pPr>
              <w:jc w:val="right"/>
              <w:cnfStyle w:val="000000000000"/>
              <w:rPr>
                <w:rFonts w:ascii="Calibri" w:hAnsi="Calibri" w:cs="Calibri"/>
              </w:rPr>
            </w:pPr>
            <w:r w:rsidRPr="004C6292">
              <w:rPr>
                <w:rFonts w:ascii="Calibri" w:hAnsi="Calibri" w:cs="Calibri"/>
              </w:rPr>
              <w:t>10.009,96</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0,00</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t>73</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333333"/>
              </w:rPr>
            </w:pPr>
            <w:r w:rsidRPr="004C6292">
              <w:rPr>
                <w:rFonts w:ascii="Calibri" w:hAnsi="Calibri" w:cs="Calibri"/>
                <w:color w:val="333333"/>
              </w:rPr>
              <w:t>Komisioni për Ndihmë Juridike</w:t>
            </w:r>
          </w:p>
        </w:tc>
        <w:tc>
          <w:tcPr>
            <w:tcW w:w="1427" w:type="dxa"/>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18</w:t>
            </w:r>
          </w:p>
        </w:tc>
        <w:tc>
          <w:tcPr>
            <w:tcW w:w="1815" w:type="dxa"/>
            <w:gridSpan w:val="2"/>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47.253,61</w:t>
            </w:r>
          </w:p>
        </w:tc>
        <w:tc>
          <w:tcPr>
            <w:tcW w:w="1170" w:type="dxa"/>
            <w:tcBorders>
              <w:top w:val="none" w:sz="0" w:space="0" w:color="auto"/>
              <w:bottom w:val="none" w:sz="0" w:space="0" w:color="auto"/>
              <w:right w:val="none" w:sz="0" w:space="0" w:color="auto"/>
            </w:tcBorders>
            <w:noWrap/>
            <w:hideMark/>
          </w:tcPr>
          <w:p w:rsidR="000D06DE" w:rsidRPr="004C6292" w:rsidRDefault="000D06DE" w:rsidP="00C83E64">
            <w:pPr>
              <w:jc w:val="right"/>
              <w:cnfStyle w:val="000000100000"/>
              <w:rPr>
                <w:rFonts w:ascii="Calibri" w:hAnsi="Calibri" w:cs="Calibri"/>
              </w:rPr>
            </w:pPr>
            <w:r w:rsidRPr="004C6292">
              <w:rPr>
                <w:rFonts w:ascii="Calibri" w:hAnsi="Calibri" w:cs="Calibri"/>
              </w:rPr>
              <w:t>0,01</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lastRenderedPageBreak/>
              <w:t>74</w:t>
            </w:r>
          </w:p>
        </w:tc>
        <w:tc>
          <w:tcPr>
            <w:tcW w:w="4318" w:type="dxa"/>
            <w:noWrap/>
            <w:hideMark/>
          </w:tcPr>
          <w:p w:rsidR="000D06DE" w:rsidRPr="004C6292" w:rsidRDefault="000D06DE">
            <w:pPr>
              <w:cnfStyle w:val="000000000000"/>
              <w:rPr>
                <w:rFonts w:ascii="Calibri" w:hAnsi="Calibri" w:cs="Calibri"/>
                <w:color w:val="333333"/>
              </w:rPr>
            </w:pPr>
            <w:r w:rsidRPr="004C6292">
              <w:rPr>
                <w:rFonts w:ascii="Calibri" w:hAnsi="Calibri" w:cs="Calibri"/>
                <w:color w:val="333333"/>
              </w:rPr>
              <w:t>Komisioni Qëndror i Zgjedhjeve</w:t>
            </w:r>
          </w:p>
        </w:tc>
        <w:tc>
          <w:tcPr>
            <w:tcW w:w="1427" w:type="dxa"/>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51</w:t>
            </w:r>
          </w:p>
        </w:tc>
        <w:tc>
          <w:tcPr>
            <w:tcW w:w="1815" w:type="dxa"/>
            <w:gridSpan w:val="2"/>
            <w:noWrap/>
            <w:hideMark/>
          </w:tcPr>
          <w:p w:rsidR="000D06DE" w:rsidRPr="004C6292" w:rsidRDefault="000D06DE">
            <w:pPr>
              <w:jc w:val="right"/>
              <w:cnfStyle w:val="000000000000"/>
              <w:rPr>
                <w:rFonts w:ascii="Calibri" w:hAnsi="Calibri" w:cs="Calibri"/>
              </w:rPr>
            </w:pPr>
            <w:r w:rsidRPr="004C6292">
              <w:rPr>
                <w:rFonts w:ascii="Calibri" w:hAnsi="Calibri" w:cs="Calibri"/>
              </w:rPr>
              <w:t>343.864,21</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0,06</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t>75</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333333"/>
              </w:rPr>
            </w:pPr>
            <w:r w:rsidRPr="004C6292">
              <w:rPr>
                <w:rFonts w:ascii="Calibri" w:hAnsi="Calibri" w:cs="Calibri"/>
                <w:color w:val="333333"/>
              </w:rPr>
              <w:t>Komisioni Rregullativ i Prokurimit Publik</w:t>
            </w:r>
          </w:p>
        </w:tc>
        <w:tc>
          <w:tcPr>
            <w:tcW w:w="1427" w:type="dxa"/>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17</w:t>
            </w:r>
          </w:p>
        </w:tc>
        <w:tc>
          <w:tcPr>
            <w:tcW w:w="1815" w:type="dxa"/>
            <w:gridSpan w:val="2"/>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95.905,63</w:t>
            </w:r>
          </w:p>
        </w:tc>
        <w:tc>
          <w:tcPr>
            <w:tcW w:w="1170" w:type="dxa"/>
            <w:tcBorders>
              <w:top w:val="none" w:sz="0" w:space="0" w:color="auto"/>
              <w:bottom w:val="none" w:sz="0" w:space="0" w:color="auto"/>
              <w:right w:val="none" w:sz="0" w:space="0" w:color="auto"/>
            </w:tcBorders>
            <w:noWrap/>
            <w:hideMark/>
          </w:tcPr>
          <w:p w:rsidR="000D06DE" w:rsidRPr="004C6292" w:rsidRDefault="000D06DE" w:rsidP="00C83E64">
            <w:pPr>
              <w:jc w:val="right"/>
              <w:cnfStyle w:val="000000100000"/>
              <w:rPr>
                <w:rFonts w:ascii="Calibri" w:hAnsi="Calibri" w:cs="Calibri"/>
              </w:rPr>
            </w:pPr>
            <w:r w:rsidRPr="004C6292">
              <w:rPr>
                <w:rFonts w:ascii="Calibri" w:hAnsi="Calibri" w:cs="Calibri"/>
              </w:rPr>
              <w:t>0,02</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76</w:t>
            </w:r>
          </w:p>
        </w:tc>
        <w:tc>
          <w:tcPr>
            <w:tcW w:w="4318" w:type="dxa"/>
            <w:noWrap/>
            <w:hideMark/>
          </w:tcPr>
          <w:p w:rsidR="000D06DE" w:rsidRPr="004C6292" w:rsidRDefault="000D06DE">
            <w:pPr>
              <w:cnfStyle w:val="000000000000"/>
              <w:rPr>
                <w:rFonts w:ascii="Calibri" w:hAnsi="Calibri" w:cs="Calibri"/>
                <w:color w:val="333333"/>
              </w:rPr>
            </w:pPr>
            <w:r w:rsidRPr="004C6292">
              <w:rPr>
                <w:rFonts w:ascii="Calibri" w:hAnsi="Calibri" w:cs="Calibri"/>
                <w:color w:val="333333"/>
              </w:rPr>
              <w:t>Kompania per Menaxhimin e Deponive ne Kosove</w:t>
            </w:r>
          </w:p>
        </w:tc>
        <w:tc>
          <w:tcPr>
            <w:tcW w:w="1427" w:type="dxa"/>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25</w:t>
            </w:r>
          </w:p>
        </w:tc>
        <w:tc>
          <w:tcPr>
            <w:tcW w:w="1815" w:type="dxa"/>
            <w:gridSpan w:val="2"/>
            <w:noWrap/>
            <w:hideMark/>
          </w:tcPr>
          <w:p w:rsidR="000D06DE" w:rsidRPr="004C6292" w:rsidRDefault="000D06DE">
            <w:pPr>
              <w:jc w:val="right"/>
              <w:cnfStyle w:val="000000000000"/>
              <w:rPr>
                <w:rFonts w:ascii="Calibri" w:hAnsi="Calibri" w:cs="Calibri"/>
              </w:rPr>
            </w:pPr>
            <w:r w:rsidRPr="004C6292">
              <w:rPr>
                <w:rFonts w:ascii="Calibri" w:hAnsi="Calibri" w:cs="Calibri"/>
              </w:rPr>
              <w:t>835.553,46</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0,15</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t>77</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333333"/>
              </w:rPr>
            </w:pPr>
            <w:r w:rsidRPr="004C6292">
              <w:rPr>
                <w:rFonts w:ascii="Calibri" w:hAnsi="Calibri" w:cs="Calibri"/>
                <w:color w:val="333333"/>
              </w:rPr>
              <w:t>Kompania Rajonale e Mbeturinave “HIGJIENA” Gjilan</w:t>
            </w:r>
          </w:p>
        </w:tc>
        <w:tc>
          <w:tcPr>
            <w:tcW w:w="1427" w:type="dxa"/>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18</w:t>
            </w:r>
          </w:p>
        </w:tc>
        <w:tc>
          <w:tcPr>
            <w:tcW w:w="1815" w:type="dxa"/>
            <w:gridSpan w:val="2"/>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355.038,58</w:t>
            </w:r>
          </w:p>
        </w:tc>
        <w:tc>
          <w:tcPr>
            <w:tcW w:w="1170" w:type="dxa"/>
            <w:tcBorders>
              <w:top w:val="none" w:sz="0" w:space="0" w:color="auto"/>
              <w:bottom w:val="none" w:sz="0" w:space="0" w:color="auto"/>
              <w:right w:val="none" w:sz="0" w:space="0" w:color="auto"/>
            </w:tcBorders>
            <w:noWrap/>
            <w:hideMark/>
          </w:tcPr>
          <w:p w:rsidR="000D06DE" w:rsidRPr="004C6292" w:rsidRDefault="000D06DE" w:rsidP="00C83E64">
            <w:pPr>
              <w:jc w:val="right"/>
              <w:cnfStyle w:val="000000100000"/>
              <w:rPr>
                <w:rFonts w:ascii="Calibri" w:hAnsi="Calibri" w:cs="Calibri"/>
              </w:rPr>
            </w:pPr>
            <w:r w:rsidRPr="004C6292">
              <w:rPr>
                <w:rFonts w:ascii="Calibri" w:hAnsi="Calibri" w:cs="Calibri"/>
              </w:rPr>
              <w:t>0,06</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78</w:t>
            </w:r>
          </w:p>
        </w:tc>
        <w:tc>
          <w:tcPr>
            <w:tcW w:w="4318" w:type="dxa"/>
            <w:noWrap/>
            <w:hideMark/>
          </w:tcPr>
          <w:p w:rsidR="000D06DE" w:rsidRPr="004C6292" w:rsidRDefault="000D06DE">
            <w:pPr>
              <w:cnfStyle w:val="000000000000"/>
              <w:rPr>
                <w:rFonts w:ascii="Calibri" w:hAnsi="Calibri" w:cs="Calibri"/>
                <w:color w:val="333333"/>
              </w:rPr>
            </w:pPr>
            <w:r w:rsidRPr="004C6292">
              <w:rPr>
                <w:rFonts w:ascii="Calibri" w:hAnsi="Calibri" w:cs="Calibri"/>
                <w:color w:val="333333"/>
              </w:rPr>
              <w:t>Kompania Rajonale e Ujesjellesit "hidroregjioni Jugor "Sh.A.-Prizren</w:t>
            </w:r>
          </w:p>
        </w:tc>
        <w:tc>
          <w:tcPr>
            <w:tcW w:w="1427" w:type="dxa"/>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82</w:t>
            </w:r>
          </w:p>
        </w:tc>
        <w:tc>
          <w:tcPr>
            <w:tcW w:w="1815" w:type="dxa"/>
            <w:gridSpan w:val="2"/>
            <w:noWrap/>
            <w:hideMark/>
          </w:tcPr>
          <w:p w:rsidR="000D06DE" w:rsidRPr="004C6292" w:rsidRDefault="000D06DE">
            <w:pPr>
              <w:jc w:val="right"/>
              <w:cnfStyle w:val="000000000000"/>
              <w:rPr>
                <w:rFonts w:ascii="Calibri" w:hAnsi="Calibri" w:cs="Calibri"/>
              </w:rPr>
            </w:pPr>
            <w:r w:rsidRPr="004C6292">
              <w:rPr>
                <w:rFonts w:ascii="Calibri" w:hAnsi="Calibri" w:cs="Calibri"/>
              </w:rPr>
              <w:t>440.146,54</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0,08</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t>79</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333333"/>
              </w:rPr>
            </w:pPr>
            <w:r w:rsidRPr="004C6292">
              <w:rPr>
                <w:rFonts w:ascii="Calibri" w:hAnsi="Calibri" w:cs="Calibri"/>
                <w:color w:val="333333"/>
              </w:rPr>
              <w:t>Kompania Rajonale e Ujesjellesit “HIDROSISTEMI RADONIQI” Sh.A./ Gjakovë</w:t>
            </w:r>
          </w:p>
        </w:tc>
        <w:tc>
          <w:tcPr>
            <w:tcW w:w="1427" w:type="dxa"/>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72</w:t>
            </w:r>
          </w:p>
        </w:tc>
        <w:tc>
          <w:tcPr>
            <w:tcW w:w="1815" w:type="dxa"/>
            <w:gridSpan w:val="2"/>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436.633,03</w:t>
            </w:r>
          </w:p>
        </w:tc>
        <w:tc>
          <w:tcPr>
            <w:tcW w:w="1170" w:type="dxa"/>
            <w:tcBorders>
              <w:top w:val="none" w:sz="0" w:space="0" w:color="auto"/>
              <w:bottom w:val="none" w:sz="0" w:space="0" w:color="auto"/>
              <w:right w:val="none" w:sz="0" w:space="0" w:color="auto"/>
            </w:tcBorders>
            <w:noWrap/>
            <w:hideMark/>
          </w:tcPr>
          <w:p w:rsidR="000D06DE" w:rsidRPr="004C6292" w:rsidRDefault="000D06DE" w:rsidP="00C83E64">
            <w:pPr>
              <w:jc w:val="right"/>
              <w:cnfStyle w:val="000000100000"/>
              <w:rPr>
                <w:rFonts w:ascii="Calibri" w:hAnsi="Calibri" w:cs="Calibri"/>
              </w:rPr>
            </w:pPr>
            <w:r w:rsidRPr="004C6292">
              <w:rPr>
                <w:rFonts w:ascii="Calibri" w:hAnsi="Calibri" w:cs="Calibri"/>
              </w:rPr>
              <w:t>0,08</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80</w:t>
            </w:r>
          </w:p>
        </w:tc>
        <w:tc>
          <w:tcPr>
            <w:tcW w:w="4318" w:type="dxa"/>
            <w:noWrap/>
            <w:hideMark/>
          </w:tcPr>
          <w:p w:rsidR="000D06DE" w:rsidRPr="004C6292" w:rsidRDefault="000D06DE">
            <w:pPr>
              <w:cnfStyle w:val="000000000000"/>
              <w:rPr>
                <w:rFonts w:ascii="Calibri" w:hAnsi="Calibri" w:cs="Calibri"/>
                <w:color w:val="333333"/>
              </w:rPr>
            </w:pPr>
            <w:r w:rsidRPr="004C6292">
              <w:rPr>
                <w:rFonts w:ascii="Calibri" w:hAnsi="Calibri" w:cs="Calibri"/>
                <w:color w:val="333333"/>
              </w:rPr>
              <w:t>Kompania Rajonale e Ujesjellesit”Hidromorava SH A “Gjilan</w:t>
            </w:r>
          </w:p>
        </w:tc>
        <w:tc>
          <w:tcPr>
            <w:tcW w:w="1427" w:type="dxa"/>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18</w:t>
            </w:r>
          </w:p>
        </w:tc>
        <w:tc>
          <w:tcPr>
            <w:tcW w:w="1815" w:type="dxa"/>
            <w:gridSpan w:val="2"/>
            <w:noWrap/>
            <w:hideMark/>
          </w:tcPr>
          <w:p w:rsidR="000D06DE" w:rsidRPr="004C6292" w:rsidRDefault="000D06DE">
            <w:pPr>
              <w:jc w:val="right"/>
              <w:cnfStyle w:val="000000000000"/>
              <w:rPr>
                <w:rFonts w:ascii="Calibri" w:hAnsi="Calibri" w:cs="Calibri"/>
              </w:rPr>
            </w:pPr>
            <w:r w:rsidRPr="004C6292">
              <w:rPr>
                <w:rFonts w:ascii="Calibri" w:hAnsi="Calibri" w:cs="Calibri"/>
              </w:rPr>
              <w:t>177.027,02</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0,03</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t>81</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333333"/>
              </w:rPr>
            </w:pPr>
            <w:r w:rsidRPr="004C6292">
              <w:rPr>
                <w:rFonts w:ascii="Calibri" w:hAnsi="Calibri" w:cs="Calibri"/>
                <w:color w:val="333333"/>
              </w:rPr>
              <w:t>Kompania Rajonale e ujit ”Radoniqi&amp;Dukagjini” Gjakove</w:t>
            </w:r>
          </w:p>
        </w:tc>
        <w:tc>
          <w:tcPr>
            <w:tcW w:w="1427" w:type="dxa"/>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15</w:t>
            </w:r>
          </w:p>
        </w:tc>
        <w:tc>
          <w:tcPr>
            <w:tcW w:w="1815" w:type="dxa"/>
            <w:gridSpan w:val="2"/>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179.590,11</w:t>
            </w:r>
          </w:p>
        </w:tc>
        <w:tc>
          <w:tcPr>
            <w:tcW w:w="1170" w:type="dxa"/>
            <w:tcBorders>
              <w:top w:val="none" w:sz="0" w:space="0" w:color="auto"/>
              <w:bottom w:val="none" w:sz="0" w:space="0" w:color="auto"/>
              <w:right w:val="none" w:sz="0" w:space="0" w:color="auto"/>
            </w:tcBorders>
            <w:noWrap/>
            <w:hideMark/>
          </w:tcPr>
          <w:p w:rsidR="000D06DE" w:rsidRPr="004C6292" w:rsidRDefault="000D06DE" w:rsidP="00C83E64">
            <w:pPr>
              <w:jc w:val="right"/>
              <w:cnfStyle w:val="000000100000"/>
              <w:rPr>
                <w:rFonts w:ascii="Calibri" w:hAnsi="Calibri" w:cs="Calibri"/>
              </w:rPr>
            </w:pPr>
            <w:r w:rsidRPr="004C6292">
              <w:rPr>
                <w:rFonts w:ascii="Calibri" w:hAnsi="Calibri" w:cs="Calibri"/>
              </w:rPr>
              <w:t>0,03</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82</w:t>
            </w:r>
          </w:p>
        </w:tc>
        <w:tc>
          <w:tcPr>
            <w:tcW w:w="4318" w:type="dxa"/>
            <w:noWrap/>
            <w:hideMark/>
          </w:tcPr>
          <w:p w:rsidR="000D06DE" w:rsidRPr="004C6292" w:rsidRDefault="000D06DE">
            <w:pPr>
              <w:cnfStyle w:val="000000000000"/>
              <w:rPr>
                <w:rFonts w:ascii="Calibri" w:hAnsi="Calibri" w:cs="Calibri"/>
                <w:color w:val="333333"/>
              </w:rPr>
            </w:pPr>
            <w:r w:rsidRPr="004C6292">
              <w:rPr>
                <w:rFonts w:ascii="Calibri" w:hAnsi="Calibri" w:cs="Calibri"/>
                <w:color w:val="333333"/>
              </w:rPr>
              <w:t>Kompania Rajonale për Mbeturina” Ambienti” - Pejë</w:t>
            </w:r>
          </w:p>
        </w:tc>
        <w:tc>
          <w:tcPr>
            <w:tcW w:w="1427" w:type="dxa"/>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42</w:t>
            </w:r>
          </w:p>
        </w:tc>
        <w:tc>
          <w:tcPr>
            <w:tcW w:w="1815" w:type="dxa"/>
            <w:gridSpan w:val="2"/>
            <w:noWrap/>
            <w:hideMark/>
          </w:tcPr>
          <w:p w:rsidR="000D06DE" w:rsidRPr="004C6292" w:rsidRDefault="000D06DE">
            <w:pPr>
              <w:jc w:val="right"/>
              <w:cnfStyle w:val="000000000000"/>
              <w:rPr>
                <w:rFonts w:ascii="Calibri" w:hAnsi="Calibri" w:cs="Calibri"/>
              </w:rPr>
            </w:pPr>
            <w:r w:rsidRPr="004C6292">
              <w:rPr>
                <w:rFonts w:ascii="Calibri" w:hAnsi="Calibri" w:cs="Calibri"/>
              </w:rPr>
              <w:t>240.288,22</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0,04</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t>83</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333333"/>
              </w:rPr>
            </w:pPr>
            <w:r w:rsidRPr="004C6292">
              <w:rPr>
                <w:rFonts w:ascii="Calibri" w:hAnsi="Calibri" w:cs="Calibri"/>
                <w:color w:val="333333"/>
              </w:rPr>
              <w:t>Kompania Regjionale e Mbeturinave “ Pastërtia “ Sh.a Ferizaj</w:t>
            </w:r>
          </w:p>
        </w:tc>
        <w:tc>
          <w:tcPr>
            <w:tcW w:w="1427" w:type="dxa"/>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22</w:t>
            </w:r>
          </w:p>
        </w:tc>
        <w:tc>
          <w:tcPr>
            <w:tcW w:w="1815" w:type="dxa"/>
            <w:gridSpan w:val="2"/>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269.104,79</w:t>
            </w:r>
          </w:p>
        </w:tc>
        <w:tc>
          <w:tcPr>
            <w:tcW w:w="1170" w:type="dxa"/>
            <w:tcBorders>
              <w:top w:val="none" w:sz="0" w:space="0" w:color="auto"/>
              <w:bottom w:val="none" w:sz="0" w:space="0" w:color="auto"/>
              <w:right w:val="none" w:sz="0" w:space="0" w:color="auto"/>
            </w:tcBorders>
            <w:noWrap/>
            <w:hideMark/>
          </w:tcPr>
          <w:p w:rsidR="000D06DE" w:rsidRPr="004C6292" w:rsidRDefault="000D06DE" w:rsidP="00C83E64">
            <w:pPr>
              <w:jc w:val="right"/>
              <w:cnfStyle w:val="000000100000"/>
              <w:rPr>
                <w:rFonts w:ascii="Calibri" w:hAnsi="Calibri" w:cs="Calibri"/>
              </w:rPr>
            </w:pPr>
            <w:r w:rsidRPr="004C6292">
              <w:rPr>
                <w:rFonts w:ascii="Calibri" w:hAnsi="Calibri" w:cs="Calibri"/>
              </w:rPr>
              <w:t>0,05</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84</w:t>
            </w:r>
          </w:p>
        </w:tc>
        <w:tc>
          <w:tcPr>
            <w:tcW w:w="4318" w:type="dxa"/>
            <w:noWrap/>
            <w:hideMark/>
          </w:tcPr>
          <w:p w:rsidR="000D06DE" w:rsidRPr="004C6292" w:rsidRDefault="000D06DE">
            <w:pPr>
              <w:cnfStyle w:val="000000000000"/>
              <w:rPr>
                <w:rFonts w:ascii="Calibri" w:hAnsi="Calibri" w:cs="Calibri"/>
                <w:color w:val="333333"/>
              </w:rPr>
            </w:pPr>
            <w:r w:rsidRPr="004C6292">
              <w:rPr>
                <w:rFonts w:ascii="Calibri" w:hAnsi="Calibri" w:cs="Calibri"/>
                <w:color w:val="333333"/>
              </w:rPr>
              <w:t>Kompania Regjionale e Mbeturinave Çabrati - Gjakovë</w:t>
            </w:r>
          </w:p>
        </w:tc>
        <w:tc>
          <w:tcPr>
            <w:tcW w:w="1427" w:type="dxa"/>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6</w:t>
            </w:r>
          </w:p>
        </w:tc>
        <w:tc>
          <w:tcPr>
            <w:tcW w:w="1815" w:type="dxa"/>
            <w:gridSpan w:val="2"/>
            <w:noWrap/>
            <w:hideMark/>
          </w:tcPr>
          <w:p w:rsidR="000D06DE" w:rsidRPr="004C6292" w:rsidRDefault="000D06DE">
            <w:pPr>
              <w:jc w:val="right"/>
              <w:cnfStyle w:val="000000000000"/>
              <w:rPr>
                <w:rFonts w:ascii="Calibri" w:hAnsi="Calibri" w:cs="Calibri"/>
              </w:rPr>
            </w:pPr>
            <w:r w:rsidRPr="004C6292">
              <w:rPr>
                <w:rFonts w:ascii="Calibri" w:hAnsi="Calibri" w:cs="Calibri"/>
              </w:rPr>
              <w:t>308.116,00</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0,06</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t>85</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333333"/>
              </w:rPr>
            </w:pPr>
            <w:r w:rsidRPr="004C6292">
              <w:rPr>
                <w:rFonts w:ascii="Calibri" w:hAnsi="Calibri" w:cs="Calibri"/>
                <w:color w:val="333333"/>
              </w:rPr>
              <w:t>Kompania Regjionale e Mbeturinave Ekoregjioni-Prizren</w:t>
            </w:r>
          </w:p>
        </w:tc>
        <w:tc>
          <w:tcPr>
            <w:tcW w:w="1427" w:type="dxa"/>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1</w:t>
            </w:r>
          </w:p>
        </w:tc>
        <w:tc>
          <w:tcPr>
            <w:tcW w:w="1815" w:type="dxa"/>
            <w:gridSpan w:val="2"/>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115.390,00</w:t>
            </w:r>
          </w:p>
        </w:tc>
        <w:tc>
          <w:tcPr>
            <w:tcW w:w="1170" w:type="dxa"/>
            <w:tcBorders>
              <w:top w:val="none" w:sz="0" w:space="0" w:color="auto"/>
              <w:bottom w:val="none" w:sz="0" w:space="0" w:color="auto"/>
              <w:right w:val="none" w:sz="0" w:space="0" w:color="auto"/>
            </w:tcBorders>
            <w:noWrap/>
            <w:hideMark/>
          </w:tcPr>
          <w:p w:rsidR="000D06DE" w:rsidRPr="004C6292" w:rsidRDefault="000D06DE" w:rsidP="00C83E64">
            <w:pPr>
              <w:jc w:val="right"/>
              <w:cnfStyle w:val="000000100000"/>
              <w:rPr>
                <w:rFonts w:ascii="Calibri" w:hAnsi="Calibri" w:cs="Calibri"/>
              </w:rPr>
            </w:pPr>
            <w:r w:rsidRPr="004C6292">
              <w:rPr>
                <w:rFonts w:ascii="Calibri" w:hAnsi="Calibri" w:cs="Calibri"/>
              </w:rPr>
              <w:t>0,02</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86</w:t>
            </w:r>
          </w:p>
        </w:tc>
        <w:tc>
          <w:tcPr>
            <w:tcW w:w="4318" w:type="dxa"/>
            <w:noWrap/>
            <w:hideMark/>
          </w:tcPr>
          <w:p w:rsidR="000D06DE" w:rsidRPr="004C6292" w:rsidRDefault="000D06DE">
            <w:pPr>
              <w:cnfStyle w:val="000000000000"/>
              <w:rPr>
                <w:rFonts w:ascii="Calibri" w:hAnsi="Calibri" w:cs="Calibri"/>
                <w:color w:val="333333"/>
              </w:rPr>
            </w:pPr>
            <w:r w:rsidRPr="004C6292">
              <w:rPr>
                <w:rFonts w:ascii="Calibri" w:hAnsi="Calibri" w:cs="Calibri"/>
                <w:color w:val="333333"/>
              </w:rPr>
              <w:t>Kompania Regjionale e Mbeturinave Pastrimi - Prishtinë</w:t>
            </w:r>
          </w:p>
        </w:tc>
        <w:tc>
          <w:tcPr>
            <w:tcW w:w="1427" w:type="dxa"/>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81</w:t>
            </w:r>
          </w:p>
        </w:tc>
        <w:tc>
          <w:tcPr>
            <w:tcW w:w="1815" w:type="dxa"/>
            <w:gridSpan w:val="2"/>
            <w:noWrap/>
            <w:hideMark/>
          </w:tcPr>
          <w:p w:rsidR="000D06DE" w:rsidRPr="004C6292" w:rsidRDefault="000D06DE">
            <w:pPr>
              <w:jc w:val="right"/>
              <w:cnfStyle w:val="000000000000"/>
              <w:rPr>
                <w:rFonts w:ascii="Calibri" w:hAnsi="Calibri" w:cs="Calibri"/>
              </w:rPr>
            </w:pPr>
            <w:r w:rsidRPr="004C6292">
              <w:rPr>
                <w:rFonts w:ascii="Calibri" w:hAnsi="Calibri" w:cs="Calibri"/>
              </w:rPr>
              <w:t>489.959,84</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0,09</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t>87</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333333"/>
              </w:rPr>
            </w:pPr>
            <w:r w:rsidRPr="004C6292">
              <w:rPr>
                <w:rFonts w:ascii="Calibri" w:hAnsi="Calibri" w:cs="Calibri"/>
                <w:color w:val="333333"/>
              </w:rPr>
              <w:t>Kompania Rexhionale për Menaxhim të Hedhurinave "Uniteti" Mitrovicë</w:t>
            </w:r>
          </w:p>
        </w:tc>
        <w:tc>
          <w:tcPr>
            <w:tcW w:w="1427" w:type="dxa"/>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12</w:t>
            </w:r>
          </w:p>
        </w:tc>
        <w:tc>
          <w:tcPr>
            <w:tcW w:w="1815" w:type="dxa"/>
            <w:gridSpan w:val="2"/>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336.433,96</w:t>
            </w:r>
          </w:p>
        </w:tc>
        <w:tc>
          <w:tcPr>
            <w:tcW w:w="1170" w:type="dxa"/>
            <w:tcBorders>
              <w:top w:val="none" w:sz="0" w:space="0" w:color="auto"/>
              <w:bottom w:val="none" w:sz="0" w:space="0" w:color="auto"/>
              <w:right w:val="none" w:sz="0" w:space="0" w:color="auto"/>
            </w:tcBorders>
            <w:noWrap/>
            <w:hideMark/>
          </w:tcPr>
          <w:p w:rsidR="000D06DE" w:rsidRPr="004C6292" w:rsidRDefault="000D06DE" w:rsidP="00C83E64">
            <w:pPr>
              <w:jc w:val="right"/>
              <w:cnfStyle w:val="000000100000"/>
              <w:rPr>
                <w:rFonts w:ascii="Calibri" w:hAnsi="Calibri" w:cs="Calibri"/>
              </w:rPr>
            </w:pPr>
            <w:r w:rsidRPr="004C6292">
              <w:rPr>
                <w:rFonts w:ascii="Calibri" w:hAnsi="Calibri" w:cs="Calibri"/>
              </w:rPr>
              <w:t>0,06</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88</w:t>
            </w:r>
          </w:p>
        </w:tc>
        <w:tc>
          <w:tcPr>
            <w:tcW w:w="4318" w:type="dxa"/>
            <w:noWrap/>
            <w:hideMark/>
          </w:tcPr>
          <w:p w:rsidR="000D06DE" w:rsidRPr="004C6292" w:rsidRDefault="000D06DE">
            <w:pPr>
              <w:cnfStyle w:val="000000000000"/>
              <w:rPr>
                <w:rFonts w:ascii="Calibri" w:hAnsi="Calibri" w:cs="Calibri"/>
                <w:color w:val="333333"/>
              </w:rPr>
            </w:pPr>
            <w:r w:rsidRPr="004C6292">
              <w:rPr>
                <w:rFonts w:ascii="Calibri" w:hAnsi="Calibri" w:cs="Calibri"/>
                <w:color w:val="333333"/>
              </w:rPr>
              <w:t>Kompanija e Ujesjellsit Rajonal Hidrodrini sh.a.Pejë</w:t>
            </w:r>
          </w:p>
        </w:tc>
        <w:tc>
          <w:tcPr>
            <w:tcW w:w="1427" w:type="dxa"/>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30</w:t>
            </w:r>
          </w:p>
        </w:tc>
        <w:tc>
          <w:tcPr>
            <w:tcW w:w="1815" w:type="dxa"/>
            <w:gridSpan w:val="2"/>
            <w:noWrap/>
            <w:hideMark/>
          </w:tcPr>
          <w:p w:rsidR="000D06DE" w:rsidRPr="004C6292" w:rsidRDefault="000D06DE">
            <w:pPr>
              <w:jc w:val="right"/>
              <w:cnfStyle w:val="000000000000"/>
              <w:rPr>
                <w:rFonts w:ascii="Calibri" w:hAnsi="Calibri" w:cs="Calibri"/>
              </w:rPr>
            </w:pPr>
            <w:r w:rsidRPr="004C6292">
              <w:rPr>
                <w:rFonts w:ascii="Calibri" w:hAnsi="Calibri" w:cs="Calibri"/>
              </w:rPr>
              <w:t>337.345,71</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0,06</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t>89</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333333"/>
              </w:rPr>
            </w:pPr>
            <w:r w:rsidRPr="004C6292">
              <w:rPr>
                <w:rFonts w:ascii="Calibri" w:hAnsi="Calibri" w:cs="Calibri"/>
                <w:color w:val="333333"/>
              </w:rPr>
              <w:t>Kompanija e Ujesjellsit Rajonal”Prishtina”</w:t>
            </w:r>
          </w:p>
        </w:tc>
        <w:tc>
          <w:tcPr>
            <w:tcW w:w="1427" w:type="dxa"/>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100</w:t>
            </w:r>
          </w:p>
        </w:tc>
        <w:tc>
          <w:tcPr>
            <w:tcW w:w="1815" w:type="dxa"/>
            <w:gridSpan w:val="2"/>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2.061.296,51</w:t>
            </w:r>
          </w:p>
        </w:tc>
        <w:tc>
          <w:tcPr>
            <w:tcW w:w="1170" w:type="dxa"/>
            <w:tcBorders>
              <w:top w:val="none" w:sz="0" w:space="0" w:color="auto"/>
              <w:bottom w:val="none" w:sz="0" w:space="0" w:color="auto"/>
              <w:right w:val="none" w:sz="0" w:space="0" w:color="auto"/>
            </w:tcBorders>
            <w:noWrap/>
            <w:hideMark/>
          </w:tcPr>
          <w:p w:rsidR="000D06DE" w:rsidRPr="004C6292" w:rsidRDefault="000D06DE" w:rsidP="00C83E64">
            <w:pPr>
              <w:jc w:val="right"/>
              <w:cnfStyle w:val="000000100000"/>
              <w:rPr>
                <w:rFonts w:ascii="Calibri" w:hAnsi="Calibri" w:cs="Calibri"/>
              </w:rPr>
            </w:pPr>
            <w:r w:rsidRPr="004C6292">
              <w:rPr>
                <w:rFonts w:ascii="Calibri" w:hAnsi="Calibri" w:cs="Calibri"/>
              </w:rPr>
              <w:t>0,37</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90</w:t>
            </w:r>
          </w:p>
        </w:tc>
        <w:tc>
          <w:tcPr>
            <w:tcW w:w="4318" w:type="dxa"/>
            <w:noWrap/>
            <w:hideMark/>
          </w:tcPr>
          <w:p w:rsidR="000D06DE" w:rsidRPr="004C6292" w:rsidRDefault="000D06DE">
            <w:pPr>
              <w:cnfStyle w:val="000000000000"/>
              <w:rPr>
                <w:rFonts w:ascii="Calibri" w:hAnsi="Calibri" w:cs="Calibri"/>
                <w:color w:val="333333"/>
              </w:rPr>
            </w:pPr>
            <w:r w:rsidRPr="004C6292">
              <w:rPr>
                <w:rFonts w:ascii="Calibri" w:hAnsi="Calibri" w:cs="Calibri"/>
                <w:color w:val="333333"/>
              </w:rPr>
              <w:t>Kompanija Ujësjëllsi Regjional ’’ Mitrovica”Sh. A. Mitrovicë</w:t>
            </w:r>
          </w:p>
        </w:tc>
        <w:tc>
          <w:tcPr>
            <w:tcW w:w="1427" w:type="dxa"/>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49</w:t>
            </w:r>
          </w:p>
        </w:tc>
        <w:tc>
          <w:tcPr>
            <w:tcW w:w="1815" w:type="dxa"/>
            <w:gridSpan w:val="2"/>
            <w:noWrap/>
            <w:hideMark/>
          </w:tcPr>
          <w:p w:rsidR="000D06DE" w:rsidRPr="004C6292" w:rsidRDefault="000D06DE">
            <w:pPr>
              <w:jc w:val="right"/>
              <w:cnfStyle w:val="000000000000"/>
              <w:rPr>
                <w:rFonts w:ascii="Calibri" w:hAnsi="Calibri" w:cs="Calibri"/>
              </w:rPr>
            </w:pPr>
            <w:r w:rsidRPr="004C6292">
              <w:rPr>
                <w:rFonts w:ascii="Calibri" w:hAnsi="Calibri" w:cs="Calibri"/>
              </w:rPr>
              <w:t>575.013,36</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0,10</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t>91</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333333"/>
              </w:rPr>
            </w:pPr>
            <w:r w:rsidRPr="004C6292">
              <w:rPr>
                <w:rFonts w:ascii="Calibri" w:hAnsi="Calibri" w:cs="Calibri"/>
                <w:color w:val="333333"/>
              </w:rPr>
              <w:t>Korporata Energjetike e Kosovës KEK Sh.A.</w:t>
            </w:r>
          </w:p>
        </w:tc>
        <w:tc>
          <w:tcPr>
            <w:tcW w:w="1427" w:type="dxa"/>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1140</w:t>
            </w:r>
          </w:p>
        </w:tc>
        <w:tc>
          <w:tcPr>
            <w:tcW w:w="1815" w:type="dxa"/>
            <w:gridSpan w:val="2"/>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213.677.633,63</w:t>
            </w:r>
          </w:p>
        </w:tc>
        <w:tc>
          <w:tcPr>
            <w:tcW w:w="1170" w:type="dxa"/>
            <w:tcBorders>
              <w:top w:val="none" w:sz="0" w:space="0" w:color="auto"/>
              <w:bottom w:val="none" w:sz="0" w:space="0" w:color="auto"/>
              <w:right w:val="none" w:sz="0" w:space="0" w:color="auto"/>
            </w:tcBorders>
            <w:noWrap/>
            <w:hideMark/>
          </w:tcPr>
          <w:p w:rsidR="000D06DE" w:rsidRPr="004C6292" w:rsidRDefault="004A395E" w:rsidP="00C83E64">
            <w:pPr>
              <w:jc w:val="right"/>
              <w:cnfStyle w:val="000000100000"/>
              <w:rPr>
                <w:rFonts w:ascii="Calibri" w:hAnsi="Calibri" w:cs="Calibri"/>
              </w:rPr>
            </w:pPr>
            <w:r>
              <w:rPr>
                <w:rFonts w:ascii="Calibri" w:hAnsi="Calibri" w:cs="Calibri"/>
              </w:rPr>
              <w:t>38,70</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92</w:t>
            </w:r>
          </w:p>
        </w:tc>
        <w:tc>
          <w:tcPr>
            <w:tcW w:w="4318" w:type="dxa"/>
            <w:noWrap/>
            <w:hideMark/>
          </w:tcPr>
          <w:p w:rsidR="000D06DE" w:rsidRPr="004C6292" w:rsidRDefault="000D06DE">
            <w:pPr>
              <w:cnfStyle w:val="000000000000"/>
              <w:rPr>
                <w:rFonts w:ascii="Calibri" w:hAnsi="Calibri" w:cs="Calibri"/>
                <w:color w:val="333333"/>
              </w:rPr>
            </w:pPr>
            <w:r w:rsidRPr="004C6292">
              <w:rPr>
                <w:rFonts w:ascii="Calibri" w:hAnsi="Calibri" w:cs="Calibri"/>
                <w:color w:val="333333"/>
              </w:rPr>
              <w:t>KOSTT sh.a</w:t>
            </w:r>
          </w:p>
        </w:tc>
        <w:tc>
          <w:tcPr>
            <w:tcW w:w="1427" w:type="dxa"/>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172</w:t>
            </w:r>
          </w:p>
        </w:tc>
        <w:tc>
          <w:tcPr>
            <w:tcW w:w="1815" w:type="dxa"/>
            <w:gridSpan w:val="2"/>
            <w:noWrap/>
            <w:hideMark/>
          </w:tcPr>
          <w:p w:rsidR="000D06DE" w:rsidRPr="004C6292" w:rsidRDefault="000D06DE">
            <w:pPr>
              <w:jc w:val="right"/>
              <w:cnfStyle w:val="000000000000"/>
              <w:rPr>
                <w:rFonts w:ascii="Calibri" w:hAnsi="Calibri" w:cs="Calibri"/>
              </w:rPr>
            </w:pPr>
            <w:r w:rsidRPr="004C6292">
              <w:rPr>
                <w:rFonts w:ascii="Calibri" w:hAnsi="Calibri" w:cs="Calibri"/>
              </w:rPr>
              <w:t>11.061.233,26</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2,00</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t>93</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333333"/>
              </w:rPr>
            </w:pPr>
            <w:r w:rsidRPr="004C6292">
              <w:rPr>
                <w:rFonts w:ascii="Calibri" w:hAnsi="Calibri" w:cs="Calibri"/>
                <w:color w:val="333333"/>
              </w:rPr>
              <w:t>KPK Trafiku Urban - Prishtinë</w:t>
            </w:r>
          </w:p>
        </w:tc>
        <w:tc>
          <w:tcPr>
            <w:tcW w:w="1427" w:type="dxa"/>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5</w:t>
            </w:r>
          </w:p>
        </w:tc>
        <w:tc>
          <w:tcPr>
            <w:tcW w:w="1815" w:type="dxa"/>
            <w:gridSpan w:val="2"/>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4.589,60</w:t>
            </w:r>
          </w:p>
        </w:tc>
        <w:tc>
          <w:tcPr>
            <w:tcW w:w="1170" w:type="dxa"/>
            <w:tcBorders>
              <w:top w:val="none" w:sz="0" w:space="0" w:color="auto"/>
              <w:bottom w:val="none" w:sz="0" w:space="0" w:color="auto"/>
              <w:right w:val="none" w:sz="0" w:space="0" w:color="auto"/>
            </w:tcBorders>
            <w:noWrap/>
            <w:hideMark/>
          </w:tcPr>
          <w:p w:rsidR="000D06DE" w:rsidRPr="004C6292" w:rsidRDefault="000D06DE" w:rsidP="00C83E64">
            <w:pPr>
              <w:jc w:val="right"/>
              <w:cnfStyle w:val="000000100000"/>
              <w:rPr>
                <w:rFonts w:ascii="Calibri" w:hAnsi="Calibri" w:cs="Calibri"/>
              </w:rPr>
            </w:pPr>
            <w:r w:rsidRPr="004C6292">
              <w:rPr>
                <w:rFonts w:ascii="Calibri" w:hAnsi="Calibri" w:cs="Calibri"/>
              </w:rPr>
              <w:t>0,00</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94</w:t>
            </w:r>
          </w:p>
        </w:tc>
        <w:tc>
          <w:tcPr>
            <w:tcW w:w="4318" w:type="dxa"/>
            <w:noWrap/>
            <w:hideMark/>
          </w:tcPr>
          <w:p w:rsidR="000D06DE" w:rsidRPr="004C6292" w:rsidRDefault="000D06DE">
            <w:pPr>
              <w:cnfStyle w:val="000000000000"/>
              <w:rPr>
                <w:rFonts w:ascii="Calibri" w:hAnsi="Calibri" w:cs="Calibri"/>
                <w:color w:val="333333"/>
              </w:rPr>
            </w:pPr>
            <w:r w:rsidRPr="004C6292">
              <w:rPr>
                <w:rFonts w:ascii="Calibri" w:hAnsi="Calibri" w:cs="Calibri"/>
                <w:color w:val="333333"/>
              </w:rPr>
              <w:t>KRUK "BIFURKACIONI" SH.A</w:t>
            </w:r>
          </w:p>
        </w:tc>
        <w:tc>
          <w:tcPr>
            <w:tcW w:w="1427" w:type="dxa"/>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21</w:t>
            </w:r>
          </w:p>
        </w:tc>
        <w:tc>
          <w:tcPr>
            <w:tcW w:w="1815" w:type="dxa"/>
            <w:gridSpan w:val="2"/>
            <w:noWrap/>
            <w:hideMark/>
          </w:tcPr>
          <w:p w:rsidR="000D06DE" w:rsidRPr="004C6292" w:rsidRDefault="000D06DE">
            <w:pPr>
              <w:jc w:val="right"/>
              <w:cnfStyle w:val="000000000000"/>
              <w:rPr>
                <w:rFonts w:ascii="Calibri" w:hAnsi="Calibri" w:cs="Calibri"/>
              </w:rPr>
            </w:pPr>
            <w:r w:rsidRPr="004C6292">
              <w:rPr>
                <w:rFonts w:ascii="Calibri" w:hAnsi="Calibri" w:cs="Calibri"/>
              </w:rPr>
              <w:t>455.254,36</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0,08</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t>95</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333333"/>
              </w:rPr>
            </w:pPr>
            <w:r w:rsidRPr="004C6292">
              <w:rPr>
                <w:rFonts w:ascii="Calibri" w:hAnsi="Calibri" w:cs="Calibri"/>
                <w:color w:val="333333"/>
              </w:rPr>
              <w:t>Kuvendi i Republikës së Kosovës</w:t>
            </w:r>
          </w:p>
        </w:tc>
        <w:tc>
          <w:tcPr>
            <w:tcW w:w="1427" w:type="dxa"/>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94</w:t>
            </w:r>
          </w:p>
        </w:tc>
        <w:tc>
          <w:tcPr>
            <w:tcW w:w="1815" w:type="dxa"/>
            <w:gridSpan w:val="2"/>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1.195.848,64</w:t>
            </w:r>
          </w:p>
        </w:tc>
        <w:tc>
          <w:tcPr>
            <w:tcW w:w="1170" w:type="dxa"/>
            <w:tcBorders>
              <w:top w:val="none" w:sz="0" w:space="0" w:color="auto"/>
              <w:bottom w:val="none" w:sz="0" w:space="0" w:color="auto"/>
              <w:right w:val="none" w:sz="0" w:space="0" w:color="auto"/>
            </w:tcBorders>
            <w:noWrap/>
            <w:hideMark/>
          </w:tcPr>
          <w:p w:rsidR="000D06DE" w:rsidRPr="004C6292" w:rsidRDefault="000D06DE" w:rsidP="00C83E64">
            <w:pPr>
              <w:jc w:val="right"/>
              <w:cnfStyle w:val="000000100000"/>
              <w:rPr>
                <w:rFonts w:ascii="Calibri" w:hAnsi="Calibri" w:cs="Calibri"/>
              </w:rPr>
            </w:pPr>
            <w:r w:rsidRPr="004C6292">
              <w:rPr>
                <w:rFonts w:ascii="Calibri" w:hAnsi="Calibri" w:cs="Calibri"/>
              </w:rPr>
              <w:t>0,22</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96</w:t>
            </w:r>
          </w:p>
        </w:tc>
        <w:tc>
          <w:tcPr>
            <w:tcW w:w="4318" w:type="dxa"/>
            <w:noWrap/>
            <w:hideMark/>
          </w:tcPr>
          <w:p w:rsidR="000D06DE" w:rsidRPr="004C6292" w:rsidRDefault="000D06DE">
            <w:pPr>
              <w:cnfStyle w:val="000000000000"/>
              <w:rPr>
                <w:rFonts w:ascii="Calibri" w:hAnsi="Calibri" w:cs="Calibri"/>
                <w:color w:val="333333"/>
              </w:rPr>
            </w:pPr>
            <w:r w:rsidRPr="004C6292">
              <w:rPr>
                <w:rFonts w:ascii="Calibri" w:hAnsi="Calibri" w:cs="Calibri"/>
                <w:color w:val="333333"/>
              </w:rPr>
              <w:t>Ministria e Administratës Publike</w:t>
            </w:r>
          </w:p>
        </w:tc>
        <w:tc>
          <w:tcPr>
            <w:tcW w:w="1427" w:type="dxa"/>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69</w:t>
            </w:r>
          </w:p>
        </w:tc>
        <w:tc>
          <w:tcPr>
            <w:tcW w:w="1815" w:type="dxa"/>
            <w:gridSpan w:val="2"/>
            <w:noWrap/>
            <w:hideMark/>
          </w:tcPr>
          <w:p w:rsidR="000D06DE" w:rsidRPr="004C6292" w:rsidRDefault="000D06DE">
            <w:pPr>
              <w:jc w:val="right"/>
              <w:cnfStyle w:val="000000000000"/>
              <w:rPr>
                <w:rFonts w:ascii="Calibri" w:hAnsi="Calibri" w:cs="Calibri"/>
              </w:rPr>
            </w:pPr>
            <w:r w:rsidRPr="004C6292">
              <w:rPr>
                <w:rFonts w:ascii="Calibri" w:hAnsi="Calibri" w:cs="Calibri"/>
              </w:rPr>
              <w:t>6.963.245,18</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1,26</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t>97</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333333"/>
              </w:rPr>
            </w:pPr>
            <w:r w:rsidRPr="004C6292">
              <w:rPr>
                <w:rFonts w:ascii="Calibri" w:hAnsi="Calibri" w:cs="Calibri"/>
                <w:color w:val="333333"/>
              </w:rPr>
              <w:t>Ministria e Administrimit te Pushtetit Lokal</w:t>
            </w:r>
          </w:p>
        </w:tc>
        <w:tc>
          <w:tcPr>
            <w:tcW w:w="1427" w:type="dxa"/>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71</w:t>
            </w:r>
          </w:p>
        </w:tc>
        <w:tc>
          <w:tcPr>
            <w:tcW w:w="1815" w:type="dxa"/>
            <w:gridSpan w:val="2"/>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475.518,13</w:t>
            </w:r>
          </w:p>
        </w:tc>
        <w:tc>
          <w:tcPr>
            <w:tcW w:w="1170" w:type="dxa"/>
            <w:tcBorders>
              <w:top w:val="none" w:sz="0" w:space="0" w:color="auto"/>
              <w:bottom w:val="none" w:sz="0" w:space="0" w:color="auto"/>
              <w:right w:val="none" w:sz="0" w:space="0" w:color="auto"/>
            </w:tcBorders>
            <w:noWrap/>
            <w:hideMark/>
          </w:tcPr>
          <w:p w:rsidR="000D06DE" w:rsidRPr="004C6292" w:rsidRDefault="000D06DE" w:rsidP="00C83E64">
            <w:pPr>
              <w:jc w:val="right"/>
              <w:cnfStyle w:val="000000100000"/>
              <w:rPr>
                <w:rFonts w:ascii="Calibri" w:hAnsi="Calibri" w:cs="Calibri"/>
              </w:rPr>
            </w:pPr>
            <w:r w:rsidRPr="004C6292">
              <w:rPr>
                <w:rFonts w:ascii="Calibri" w:hAnsi="Calibri" w:cs="Calibri"/>
              </w:rPr>
              <w:t>0,09</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98</w:t>
            </w:r>
          </w:p>
        </w:tc>
        <w:tc>
          <w:tcPr>
            <w:tcW w:w="4318" w:type="dxa"/>
            <w:noWrap/>
            <w:hideMark/>
          </w:tcPr>
          <w:p w:rsidR="000D06DE" w:rsidRPr="004C6292" w:rsidRDefault="000D06DE">
            <w:pPr>
              <w:cnfStyle w:val="000000000000"/>
              <w:rPr>
                <w:rFonts w:ascii="Calibri" w:hAnsi="Calibri" w:cs="Calibri"/>
                <w:color w:val="333333"/>
              </w:rPr>
            </w:pPr>
            <w:r w:rsidRPr="004C6292">
              <w:rPr>
                <w:rFonts w:ascii="Calibri" w:hAnsi="Calibri" w:cs="Calibri"/>
                <w:color w:val="333333"/>
              </w:rPr>
              <w:t>Ministria e Arsimit Shkencës dhe Teknologjisë</w:t>
            </w:r>
          </w:p>
        </w:tc>
        <w:tc>
          <w:tcPr>
            <w:tcW w:w="1427" w:type="dxa"/>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70</w:t>
            </w:r>
          </w:p>
        </w:tc>
        <w:tc>
          <w:tcPr>
            <w:tcW w:w="1815" w:type="dxa"/>
            <w:gridSpan w:val="2"/>
            <w:noWrap/>
            <w:hideMark/>
          </w:tcPr>
          <w:p w:rsidR="000D06DE" w:rsidRPr="004C6292" w:rsidRDefault="000D06DE">
            <w:pPr>
              <w:jc w:val="right"/>
              <w:cnfStyle w:val="000000000000"/>
              <w:rPr>
                <w:rFonts w:ascii="Calibri" w:hAnsi="Calibri" w:cs="Calibri"/>
              </w:rPr>
            </w:pPr>
            <w:r w:rsidRPr="004C6292">
              <w:rPr>
                <w:rFonts w:ascii="Calibri" w:hAnsi="Calibri" w:cs="Calibri"/>
              </w:rPr>
              <w:t>8.302.542,28</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1,50</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t>99</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333333"/>
              </w:rPr>
            </w:pPr>
            <w:r w:rsidRPr="004C6292">
              <w:rPr>
                <w:rFonts w:ascii="Calibri" w:hAnsi="Calibri" w:cs="Calibri"/>
                <w:color w:val="333333"/>
              </w:rPr>
              <w:t>Ministria e Bujqësisë, Pylltarisë dhe Zhvillimit Rural</w:t>
            </w:r>
          </w:p>
        </w:tc>
        <w:tc>
          <w:tcPr>
            <w:tcW w:w="1427" w:type="dxa"/>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87</w:t>
            </w:r>
          </w:p>
        </w:tc>
        <w:tc>
          <w:tcPr>
            <w:tcW w:w="1815" w:type="dxa"/>
            <w:gridSpan w:val="2"/>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3.438.017,28</w:t>
            </w:r>
          </w:p>
        </w:tc>
        <w:tc>
          <w:tcPr>
            <w:tcW w:w="1170" w:type="dxa"/>
            <w:tcBorders>
              <w:top w:val="none" w:sz="0" w:space="0" w:color="auto"/>
              <w:bottom w:val="none" w:sz="0" w:space="0" w:color="auto"/>
              <w:right w:val="none" w:sz="0" w:space="0" w:color="auto"/>
            </w:tcBorders>
            <w:noWrap/>
            <w:hideMark/>
          </w:tcPr>
          <w:p w:rsidR="000D06DE" w:rsidRPr="004C6292" w:rsidRDefault="000D06DE" w:rsidP="00C83E64">
            <w:pPr>
              <w:jc w:val="right"/>
              <w:cnfStyle w:val="000000100000"/>
              <w:rPr>
                <w:rFonts w:ascii="Calibri" w:hAnsi="Calibri" w:cs="Calibri"/>
              </w:rPr>
            </w:pPr>
            <w:r w:rsidRPr="004C6292">
              <w:rPr>
                <w:rFonts w:ascii="Calibri" w:hAnsi="Calibri" w:cs="Calibri"/>
              </w:rPr>
              <w:t>0,62</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100</w:t>
            </w:r>
          </w:p>
        </w:tc>
        <w:tc>
          <w:tcPr>
            <w:tcW w:w="4318" w:type="dxa"/>
            <w:noWrap/>
            <w:hideMark/>
          </w:tcPr>
          <w:p w:rsidR="000D06DE" w:rsidRPr="004C6292" w:rsidRDefault="000D06DE">
            <w:pPr>
              <w:cnfStyle w:val="000000000000"/>
              <w:rPr>
                <w:rFonts w:ascii="Calibri" w:hAnsi="Calibri" w:cs="Calibri"/>
                <w:color w:val="333333"/>
              </w:rPr>
            </w:pPr>
            <w:r w:rsidRPr="004C6292">
              <w:rPr>
                <w:rFonts w:ascii="Calibri" w:hAnsi="Calibri" w:cs="Calibri"/>
                <w:color w:val="333333"/>
              </w:rPr>
              <w:t>Ministria e Drejtësisë</w:t>
            </w:r>
          </w:p>
        </w:tc>
        <w:tc>
          <w:tcPr>
            <w:tcW w:w="1427" w:type="dxa"/>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95</w:t>
            </w:r>
          </w:p>
        </w:tc>
        <w:tc>
          <w:tcPr>
            <w:tcW w:w="1815" w:type="dxa"/>
            <w:gridSpan w:val="2"/>
            <w:noWrap/>
            <w:hideMark/>
          </w:tcPr>
          <w:p w:rsidR="000D06DE" w:rsidRPr="004C6292" w:rsidRDefault="000D06DE">
            <w:pPr>
              <w:jc w:val="right"/>
              <w:cnfStyle w:val="000000000000"/>
              <w:rPr>
                <w:rFonts w:ascii="Calibri" w:hAnsi="Calibri" w:cs="Calibri"/>
              </w:rPr>
            </w:pPr>
            <w:r w:rsidRPr="004C6292">
              <w:rPr>
                <w:rFonts w:ascii="Calibri" w:hAnsi="Calibri" w:cs="Calibri"/>
              </w:rPr>
              <w:t>2.778.118,72</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0,50</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lastRenderedPageBreak/>
              <w:t>101</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333333"/>
              </w:rPr>
            </w:pPr>
            <w:r w:rsidRPr="004C6292">
              <w:rPr>
                <w:rFonts w:ascii="Calibri" w:hAnsi="Calibri" w:cs="Calibri"/>
                <w:color w:val="333333"/>
              </w:rPr>
              <w:t>Ministria e Energjisë dhe Minierave</w:t>
            </w:r>
          </w:p>
        </w:tc>
        <w:tc>
          <w:tcPr>
            <w:tcW w:w="1427" w:type="dxa"/>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92</w:t>
            </w:r>
          </w:p>
        </w:tc>
        <w:tc>
          <w:tcPr>
            <w:tcW w:w="1815" w:type="dxa"/>
            <w:gridSpan w:val="2"/>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1.911.666,61</w:t>
            </w:r>
          </w:p>
        </w:tc>
        <w:tc>
          <w:tcPr>
            <w:tcW w:w="1170" w:type="dxa"/>
            <w:tcBorders>
              <w:top w:val="none" w:sz="0" w:space="0" w:color="auto"/>
              <w:bottom w:val="none" w:sz="0" w:space="0" w:color="auto"/>
              <w:right w:val="none" w:sz="0" w:space="0" w:color="auto"/>
            </w:tcBorders>
            <w:noWrap/>
            <w:hideMark/>
          </w:tcPr>
          <w:p w:rsidR="000D06DE" w:rsidRPr="004C6292" w:rsidRDefault="000D06DE" w:rsidP="00C83E64">
            <w:pPr>
              <w:jc w:val="right"/>
              <w:cnfStyle w:val="000000100000"/>
              <w:rPr>
                <w:rFonts w:ascii="Calibri" w:hAnsi="Calibri" w:cs="Calibri"/>
              </w:rPr>
            </w:pPr>
            <w:r w:rsidRPr="004C6292">
              <w:rPr>
                <w:rFonts w:ascii="Calibri" w:hAnsi="Calibri" w:cs="Calibri"/>
              </w:rPr>
              <w:t>0,35</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102</w:t>
            </w:r>
          </w:p>
        </w:tc>
        <w:tc>
          <w:tcPr>
            <w:tcW w:w="4318" w:type="dxa"/>
            <w:noWrap/>
            <w:hideMark/>
          </w:tcPr>
          <w:p w:rsidR="000D06DE" w:rsidRPr="004C6292" w:rsidRDefault="000D06DE">
            <w:pPr>
              <w:cnfStyle w:val="000000000000"/>
              <w:rPr>
                <w:rFonts w:ascii="Calibri" w:hAnsi="Calibri" w:cs="Calibri"/>
                <w:color w:val="333333"/>
              </w:rPr>
            </w:pPr>
            <w:r w:rsidRPr="004C6292">
              <w:rPr>
                <w:rFonts w:ascii="Calibri" w:hAnsi="Calibri" w:cs="Calibri"/>
                <w:color w:val="333333"/>
              </w:rPr>
              <w:t>Ministria e Financave</w:t>
            </w:r>
          </w:p>
        </w:tc>
        <w:tc>
          <w:tcPr>
            <w:tcW w:w="1427" w:type="dxa"/>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109</w:t>
            </w:r>
          </w:p>
        </w:tc>
        <w:tc>
          <w:tcPr>
            <w:tcW w:w="1815" w:type="dxa"/>
            <w:gridSpan w:val="2"/>
            <w:noWrap/>
            <w:hideMark/>
          </w:tcPr>
          <w:p w:rsidR="000D06DE" w:rsidRPr="004C6292" w:rsidRDefault="000D06DE">
            <w:pPr>
              <w:jc w:val="right"/>
              <w:cnfStyle w:val="000000000000"/>
              <w:rPr>
                <w:rFonts w:ascii="Calibri" w:hAnsi="Calibri" w:cs="Calibri"/>
              </w:rPr>
            </w:pPr>
            <w:r w:rsidRPr="004C6292">
              <w:rPr>
                <w:rFonts w:ascii="Calibri" w:hAnsi="Calibri" w:cs="Calibri"/>
              </w:rPr>
              <w:t>740.984,85</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0,13</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t>103</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333333"/>
              </w:rPr>
            </w:pPr>
            <w:r w:rsidRPr="004C6292">
              <w:rPr>
                <w:rFonts w:ascii="Calibri" w:hAnsi="Calibri" w:cs="Calibri"/>
                <w:color w:val="333333"/>
              </w:rPr>
              <w:t>Ministria e Forcës së Sigurisë</w:t>
            </w:r>
          </w:p>
        </w:tc>
        <w:tc>
          <w:tcPr>
            <w:tcW w:w="1427" w:type="dxa"/>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140</w:t>
            </w:r>
          </w:p>
        </w:tc>
        <w:tc>
          <w:tcPr>
            <w:tcW w:w="1815" w:type="dxa"/>
            <w:gridSpan w:val="2"/>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15.620.814,22</w:t>
            </w:r>
          </w:p>
        </w:tc>
        <w:tc>
          <w:tcPr>
            <w:tcW w:w="1170" w:type="dxa"/>
            <w:tcBorders>
              <w:top w:val="none" w:sz="0" w:space="0" w:color="auto"/>
              <w:bottom w:val="none" w:sz="0" w:space="0" w:color="auto"/>
              <w:right w:val="none" w:sz="0" w:space="0" w:color="auto"/>
            </w:tcBorders>
            <w:noWrap/>
            <w:hideMark/>
          </w:tcPr>
          <w:p w:rsidR="000D06DE" w:rsidRPr="004C6292" w:rsidRDefault="000D06DE" w:rsidP="00C83E64">
            <w:pPr>
              <w:jc w:val="right"/>
              <w:cnfStyle w:val="000000100000"/>
              <w:rPr>
                <w:rFonts w:ascii="Calibri" w:hAnsi="Calibri" w:cs="Calibri"/>
              </w:rPr>
            </w:pPr>
            <w:r w:rsidRPr="004C6292">
              <w:rPr>
                <w:rFonts w:ascii="Calibri" w:hAnsi="Calibri" w:cs="Calibri"/>
              </w:rPr>
              <w:t>2,83</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104</w:t>
            </w:r>
          </w:p>
        </w:tc>
        <w:tc>
          <w:tcPr>
            <w:tcW w:w="4318" w:type="dxa"/>
            <w:noWrap/>
            <w:hideMark/>
          </w:tcPr>
          <w:p w:rsidR="000D06DE" w:rsidRPr="004C6292" w:rsidRDefault="000D06DE">
            <w:pPr>
              <w:cnfStyle w:val="000000000000"/>
              <w:rPr>
                <w:rFonts w:ascii="Calibri" w:hAnsi="Calibri" w:cs="Calibri"/>
                <w:color w:val="333333"/>
              </w:rPr>
            </w:pPr>
            <w:r w:rsidRPr="004C6292">
              <w:rPr>
                <w:rFonts w:ascii="Calibri" w:hAnsi="Calibri" w:cs="Calibri"/>
                <w:color w:val="333333"/>
              </w:rPr>
              <w:t>Ministria e Infrastruktures</w:t>
            </w:r>
          </w:p>
        </w:tc>
        <w:tc>
          <w:tcPr>
            <w:tcW w:w="1427" w:type="dxa"/>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97</w:t>
            </w:r>
          </w:p>
        </w:tc>
        <w:tc>
          <w:tcPr>
            <w:tcW w:w="1815" w:type="dxa"/>
            <w:gridSpan w:val="2"/>
            <w:noWrap/>
            <w:hideMark/>
          </w:tcPr>
          <w:p w:rsidR="000D06DE" w:rsidRPr="004C6292" w:rsidRDefault="000D06DE">
            <w:pPr>
              <w:jc w:val="right"/>
              <w:cnfStyle w:val="000000000000"/>
              <w:rPr>
                <w:rFonts w:ascii="Calibri" w:hAnsi="Calibri" w:cs="Calibri"/>
              </w:rPr>
            </w:pPr>
            <w:r w:rsidRPr="004C6292">
              <w:rPr>
                <w:rFonts w:ascii="Calibri" w:hAnsi="Calibri" w:cs="Calibri"/>
              </w:rPr>
              <w:t>24.404.587,13</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4,42</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t>105</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333333"/>
              </w:rPr>
            </w:pPr>
            <w:r w:rsidRPr="004C6292">
              <w:rPr>
                <w:rFonts w:ascii="Calibri" w:hAnsi="Calibri" w:cs="Calibri"/>
                <w:color w:val="333333"/>
              </w:rPr>
              <w:t>Ministria e Integrimit Europian</w:t>
            </w:r>
          </w:p>
        </w:tc>
        <w:tc>
          <w:tcPr>
            <w:tcW w:w="1427" w:type="dxa"/>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48</w:t>
            </w:r>
          </w:p>
        </w:tc>
        <w:tc>
          <w:tcPr>
            <w:tcW w:w="1815" w:type="dxa"/>
            <w:gridSpan w:val="2"/>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216.294,32</w:t>
            </w:r>
          </w:p>
        </w:tc>
        <w:tc>
          <w:tcPr>
            <w:tcW w:w="1170" w:type="dxa"/>
            <w:tcBorders>
              <w:top w:val="none" w:sz="0" w:space="0" w:color="auto"/>
              <w:bottom w:val="none" w:sz="0" w:space="0" w:color="auto"/>
              <w:right w:val="none" w:sz="0" w:space="0" w:color="auto"/>
            </w:tcBorders>
            <w:noWrap/>
            <w:hideMark/>
          </w:tcPr>
          <w:p w:rsidR="000D06DE" w:rsidRPr="004C6292" w:rsidRDefault="000D06DE" w:rsidP="00C83E64">
            <w:pPr>
              <w:jc w:val="right"/>
              <w:cnfStyle w:val="000000100000"/>
              <w:rPr>
                <w:rFonts w:ascii="Calibri" w:hAnsi="Calibri" w:cs="Calibri"/>
              </w:rPr>
            </w:pPr>
            <w:r w:rsidRPr="004C6292">
              <w:rPr>
                <w:rFonts w:ascii="Calibri" w:hAnsi="Calibri" w:cs="Calibri"/>
              </w:rPr>
              <w:t>0,04</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106</w:t>
            </w:r>
          </w:p>
        </w:tc>
        <w:tc>
          <w:tcPr>
            <w:tcW w:w="4318" w:type="dxa"/>
            <w:noWrap/>
            <w:hideMark/>
          </w:tcPr>
          <w:p w:rsidR="000D06DE" w:rsidRPr="004C6292" w:rsidRDefault="000D06DE">
            <w:pPr>
              <w:cnfStyle w:val="000000000000"/>
              <w:rPr>
                <w:rFonts w:ascii="Calibri" w:hAnsi="Calibri" w:cs="Calibri"/>
                <w:color w:val="333333"/>
              </w:rPr>
            </w:pPr>
            <w:r w:rsidRPr="004C6292">
              <w:rPr>
                <w:rFonts w:ascii="Calibri" w:hAnsi="Calibri" w:cs="Calibri"/>
                <w:color w:val="333333"/>
              </w:rPr>
              <w:t>Ministria e Kulturës Rinisë dhe Sportit</w:t>
            </w:r>
          </w:p>
        </w:tc>
        <w:tc>
          <w:tcPr>
            <w:tcW w:w="1427" w:type="dxa"/>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85</w:t>
            </w:r>
          </w:p>
        </w:tc>
        <w:tc>
          <w:tcPr>
            <w:tcW w:w="1815" w:type="dxa"/>
            <w:gridSpan w:val="2"/>
            <w:noWrap/>
            <w:hideMark/>
          </w:tcPr>
          <w:p w:rsidR="000D06DE" w:rsidRPr="004C6292" w:rsidRDefault="000D06DE">
            <w:pPr>
              <w:jc w:val="right"/>
              <w:cnfStyle w:val="000000000000"/>
              <w:rPr>
                <w:rFonts w:ascii="Calibri" w:hAnsi="Calibri" w:cs="Calibri"/>
              </w:rPr>
            </w:pPr>
            <w:r w:rsidRPr="004C6292">
              <w:rPr>
                <w:rFonts w:ascii="Calibri" w:hAnsi="Calibri" w:cs="Calibri"/>
              </w:rPr>
              <w:t>1.474.950,63</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0,27</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t>107</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333333"/>
              </w:rPr>
            </w:pPr>
            <w:r w:rsidRPr="004C6292">
              <w:rPr>
                <w:rFonts w:ascii="Calibri" w:hAnsi="Calibri" w:cs="Calibri"/>
                <w:color w:val="333333"/>
              </w:rPr>
              <w:t>Ministria e Mjedisit dhe Planifikimit Hapesinor</w:t>
            </w:r>
          </w:p>
        </w:tc>
        <w:tc>
          <w:tcPr>
            <w:tcW w:w="1427" w:type="dxa"/>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136</w:t>
            </w:r>
          </w:p>
        </w:tc>
        <w:tc>
          <w:tcPr>
            <w:tcW w:w="1815" w:type="dxa"/>
            <w:gridSpan w:val="2"/>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2.796.236,40</w:t>
            </w:r>
          </w:p>
        </w:tc>
        <w:tc>
          <w:tcPr>
            <w:tcW w:w="1170" w:type="dxa"/>
            <w:tcBorders>
              <w:top w:val="none" w:sz="0" w:space="0" w:color="auto"/>
              <w:bottom w:val="none" w:sz="0" w:space="0" w:color="auto"/>
              <w:right w:val="none" w:sz="0" w:space="0" w:color="auto"/>
            </w:tcBorders>
            <w:noWrap/>
            <w:hideMark/>
          </w:tcPr>
          <w:p w:rsidR="000D06DE" w:rsidRPr="004C6292" w:rsidRDefault="000D06DE" w:rsidP="00C83E64">
            <w:pPr>
              <w:jc w:val="right"/>
              <w:cnfStyle w:val="000000100000"/>
              <w:rPr>
                <w:rFonts w:ascii="Calibri" w:hAnsi="Calibri" w:cs="Calibri"/>
              </w:rPr>
            </w:pPr>
            <w:r w:rsidRPr="004C6292">
              <w:rPr>
                <w:rFonts w:ascii="Calibri" w:hAnsi="Calibri" w:cs="Calibri"/>
              </w:rPr>
              <w:t>0,51</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108</w:t>
            </w:r>
          </w:p>
        </w:tc>
        <w:tc>
          <w:tcPr>
            <w:tcW w:w="4318" w:type="dxa"/>
            <w:noWrap/>
            <w:hideMark/>
          </w:tcPr>
          <w:p w:rsidR="000D06DE" w:rsidRPr="004C6292" w:rsidRDefault="000D06DE">
            <w:pPr>
              <w:cnfStyle w:val="000000000000"/>
              <w:rPr>
                <w:rFonts w:ascii="Calibri" w:hAnsi="Calibri" w:cs="Calibri"/>
                <w:color w:val="333333"/>
              </w:rPr>
            </w:pPr>
            <w:r w:rsidRPr="004C6292">
              <w:rPr>
                <w:rFonts w:ascii="Calibri" w:hAnsi="Calibri" w:cs="Calibri"/>
                <w:color w:val="333333"/>
              </w:rPr>
              <w:t>Ministria e Punës dhe Mirëqenies Sociale</w:t>
            </w:r>
          </w:p>
        </w:tc>
        <w:tc>
          <w:tcPr>
            <w:tcW w:w="1427" w:type="dxa"/>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68</w:t>
            </w:r>
          </w:p>
        </w:tc>
        <w:tc>
          <w:tcPr>
            <w:tcW w:w="1815" w:type="dxa"/>
            <w:gridSpan w:val="2"/>
            <w:noWrap/>
            <w:hideMark/>
          </w:tcPr>
          <w:p w:rsidR="000D06DE" w:rsidRPr="004C6292" w:rsidRDefault="000D06DE">
            <w:pPr>
              <w:jc w:val="right"/>
              <w:cnfStyle w:val="000000000000"/>
              <w:rPr>
                <w:rFonts w:ascii="Calibri" w:hAnsi="Calibri" w:cs="Calibri"/>
              </w:rPr>
            </w:pPr>
            <w:r w:rsidRPr="004C6292">
              <w:rPr>
                <w:rFonts w:ascii="Calibri" w:hAnsi="Calibri" w:cs="Calibri"/>
              </w:rPr>
              <w:t>3.629.602,82</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0,66</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t>109</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333333"/>
              </w:rPr>
            </w:pPr>
            <w:r w:rsidRPr="004C6292">
              <w:rPr>
                <w:rFonts w:ascii="Calibri" w:hAnsi="Calibri" w:cs="Calibri"/>
                <w:color w:val="333333"/>
              </w:rPr>
              <w:t>Ministria e Punëve të Brendshme</w:t>
            </w:r>
          </w:p>
        </w:tc>
        <w:tc>
          <w:tcPr>
            <w:tcW w:w="1427" w:type="dxa"/>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84</w:t>
            </w:r>
          </w:p>
        </w:tc>
        <w:tc>
          <w:tcPr>
            <w:tcW w:w="1815" w:type="dxa"/>
            <w:gridSpan w:val="2"/>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2.436.926,26</w:t>
            </w:r>
          </w:p>
        </w:tc>
        <w:tc>
          <w:tcPr>
            <w:tcW w:w="1170" w:type="dxa"/>
            <w:tcBorders>
              <w:top w:val="none" w:sz="0" w:space="0" w:color="auto"/>
              <w:bottom w:val="none" w:sz="0" w:space="0" w:color="auto"/>
              <w:right w:val="none" w:sz="0" w:space="0" w:color="auto"/>
            </w:tcBorders>
            <w:noWrap/>
            <w:hideMark/>
          </w:tcPr>
          <w:p w:rsidR="000D06DE" w:rsidRPr="004C6292" w:rsidRDefault="000D06DE" w:rsidP="00C83E64">
            <w:pPr>
              <w:jc w:val="right"/>
              <w:cnfStyle w:val="000000100000"/>
              <w:rPr>
                <w:rFonts w:ascii="Calibri" w:hAnsi="Calibri" w:cs="Calibri"/>
              </w:rPr>
            </w:pPr>
            <w:r w:rsidRPr="004C6292">
              <w:rPr>
                <w:rFonts w:ascii="Calibri" w:hAnsi="Calibri" w:cs="Calibri"/>
              </w:rPr>
              <w:t>0,44</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110</w:t>
            </w:r>
          </w:p>
        </w:tc>
        <w:tc>
          <w:tcPr>
            <w:tcW w:w="4318" w:type="dxa"/>
            <w:noWrap/>
            <w:hideMark/>
          </w:tcPr>
          <w:p w:rsidR="000D06DE" w:rsidRPr="004C6292" w:rsidRDefault="000D06DE">
            <w:pPr>
              <w:cnfStyle w:val="000000000000"/>
              <w:rPr>
                <w:rFonts w:ascii="Calibri" w:hAnsi="Calibri" w:cs="Calibri"/>
                <w:color w:val="333333"/>
              </w:rPr>
            </w:pPr>
            <w:r w:rsidRPr="004C6292">
              <w:rPr>
                <w:rFonts w:ascii="Calibri" w:hAnsi="Calibri" w:cs="Calibri"/>
                <w:color w:val="333333"/>
              </w:rPr>
              <w:t>Ministria e Punëve të Jashtme</w:t>
            </w:r>
          </w:p>
        </w:tc>
        <w:tc>
          <w:tcPr>
            <w:tcW w:w="1427" w:type="dxa"/>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53</w:t>
            </w:r>
          </w:p>
        </w:tc>
        <w:tc>
          <w:tcPr>
            <w:tcW w:w="1815" w:type="dxa"/>
            <w:gridSpan w:val="2"/>
            <w:noWrap/>
            <w:hideMark/>
          </w:tcPr>
          <w:p w:rsidR="000D06DE" w:rsidRPr="004C6292" w:rsidRDefault="000D06DE">
            <w:pPr>
              <w:jc w:val="right"/>
              <w:cnfStyle w:val="000000000000"/>
              <w:rPr>
                <w:rFonts w:ascii="Calibri" w:hAnsi="Calibri" w:cs="Calibri"/>
              </w:rPr>
            </w:pPr>
            <w:r w:rsidRPr="004C6292">
              <w:rPr>
                <w:rFonts w:ascii="Calibri" w:hAnsi="Calibri" w:cs="Calibri"/>
              </w:rPr>
              <w:t>484.596,29</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0,09</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t>111</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333333"/>
              </w:rPr>
            </w:pPr>
            <w:r w:rsidRPr="004C6292">
              <w:rPr>
                <w:rFonts w:ascii="Calibri" w:hAnsi="Calibri" w:cs="Calibri"/>
                <w:color w:val="333333"/>
              </w:rPr>
              <w:t>Ministria e Shëndetësisë</w:t>
            </w:r>
          </w:p>
        </w:tc>
        <w:tc>
          <w:tcPr>
            <w:tcW w:w="1427" w:type="dxa"/>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151</w:t>
            </w:r>
          </w:p>
        </w:tc>
        <w:tc>
          <w:tcPr>
            <w:tcW w:w="1815" w:type="dxa"/>
            <w:gridSpan w:val="2"/>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18.027.559,45</w:t>
            </w:r>
          </w:p>
        </w:tc>
        <w:tc>
          <w:tcPr>
            <w:tcW w:w="1170" w:type="dxa"/>
            <w:tcBorders>
              <w:top w:val="none" w:sz="0" w:space="0" w:color="auto"/>
              <w:bottom w:val="none" w:sz="0" w:space="0" w:color="auto"/>
              <w:right w:val="none" w:sz="0" w:space="0" w:color="auto"/>
            </w:tcBorders>
            <w:noWrap/>
            <w:hideMark/>
          </w:tcPr>
          <w:p w:rsidR="000D06DE" w:rsidRPr="004C6292" w:rsidRDefault="000D06DE" w:rsidP="004A395E">
            <w:pPr>
              <w:jc w:val="right"/>
              <w:cnfStyle w:val="000000100000"/>
              <w:rPr>
                <w:rFonts w:ascii="Calibri" w:hAnsi="Calibri" w:cs="Calibri"/>
              </w:rPr>
            </w:pPr>
            <w:r w:rsidRPr="004C6292">
              <w:rPr>
                <w:rFonts w:ascii="Calibri" w:hAnsi="Calibri" w:cs="Calibri"/>
              </w:rPr>
              <w:t>3,2</w:t>
            </w:r>
            <w:r w:rsidR="004A395E">
              <w:rPr>
                <w:rFonts w:ascii="Calibri" w:hAnsi="Calibri" w:cs="Calibri"/>
              </w:rPr>
              <w:t>6</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112</w:t>
            </w:r>
          </w:p>
        </w:tc>
        <w:tc>
          <w:tcPr>
            <w:tcW w:w="4318" w:type="dxa"/>
            <w:noWrap/>
            <w:hideMark/>
          </w:tcPr>
          <w:p w:rsidR="000D06DE" w:rsidRPr="004C6292" w:rsidRDefault="000D06DE">
            <w:pPr>
              <w:cnfStyle w:val="000000000000"/>
              <w:rPr>
                <w:rFonts w:ascii="Calibri" w:hAnsi="Calibri" w:cs="Calibri"/>
                <w:color w:val="333333"/>
              </w:rPr>
            </w:pPr>
            <w:r w:rsidRPr="004C6292">
              <w:rPr>
                <w:rFonts w:ascii="Calibri" w:hAnsi="Calibri" w:cs="Calibri"/>
                <w:color w:val="333333"/>
              </w:rPr>
              <w:t>Ministria e Tregtisë dhe Industrisë</w:t>
            </w:r>
          </w:p>
        </w:tc>
        <w:tc>
          <w:tcPr>
            <w:tcW w:w="1427" w:type="dxa"/>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94</w:t>
            </w:r>
          </w:p>
        </w:tc>
        <w:tc>
          <w:tcPr>
            <w:tcW w:w="1815" w:type="dxa"/>
            <w:gridSpan w:val="2"/>
            <w:noWrap/>
            <w:hideMark/>
          </w:tcPr>
          <w:p w:rsidR="000D06DE" w:rsidRPr="004C6292" w:rsidRDefault="000D06DE">
            <w:pPr>
              <w:jc w:val="right"/>
              <w:cnfStyle w:val="000000000000"/>
              <w:rPr>
                <w:rFonts w:ascii="Calibri" w:hAnsi="Calibri" w:cs="Calibri"/>
              </w:rPr>
            </w:pPr>
            <w:r w:rsidRPr="004C6292">
              <w:rPr>
                <w:rFonts w:ascii="Calibri" w:hAnsi="Calibri" w:cs="Calibri"/>
              </w:rPr>
              <w:t>801.463,16</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0,15</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t>113</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333333"/>
              </w:rPr>
            </w:pPr>
            <w:r w:rsidRPr="004C6292">
              <w:rPr>
                <w:rFonts w:ascii="Calibri" w:hAnsi="Calibri" w:cs="Calibri"/>
                <w:color w:val="333333"/>
              </w:rPr>
              <w:t>Ministria per Komunitete dhe Kthim</w:t>
            </w:r>
          </w:p>
        </w:tc>
        <w:tc>
          <w:tcPr>
            <w:tcW w:w="1427" w:type="dxa"/>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66</w:t>
            </w:r>
          </w:p>
        </w:tc>
        <w:tc>
          <w:tcPr>
            <w:tcW w:w="1815" w:type="dxa"/>
            <w:gridSpan w:val="2"/>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674.715,25</w:t>
            </w:r>
          </w:p>
        </w:tc>
        <w:tc>
          <w:tcPr>
            <w:tcW w:w="1170" w:type="dxa"/>
            <w:tcBorders>
              <w:top w:val="none" w:sz="0" w:space="0" w:color="auto"/>
              <w:bottom w:val="none" w:sz="0" w:space="0" w:color="auto"/>
              <w:right w:val="none" w:sz="0" w:space="0" w:color="auto"/>
            </w:tcBorders>
            <w:noWrap/>
            <w:hideMark/>
          </w:tcPr>
          <w:p w:rsidR="000D06DE" w:rsidRPr="004C6292" w:rsidRDefault="000D06DE" w:rsidP="00C83E64">
            <w:pPr>
              <w:jc w:val="right"/>
              <w:cnfStyle w:val="000000100000"/>
              <w:rPr>
                <w:rFonts w:ascii="Calibri" w:hAnsi="Calibri" w:cs="Calibri"/>
              </w:rPr>
            </w:pPr>
            <w:r w:rsidRPr="004C6292">
              <w:rPr>
                <w:rFonts w:ascii="Calibri" w:hAnsi="Calibri" w:cs="Calibri"/>
              </w:rPr>
              <w:t>0,12</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114</w:t>
            </w:r>
          </w:p>
        </w:tc>
        <w:tc>
          <w:tcPr>
            <w:tcW w:w="4318" w:type="dxa"/>
            <w:noWrap/>
            <w:hideMark/>
          </w:tcPr>
          <w:p w:rsidR="000D06DE" w:rsidRPr="004C6292" w:rsidRDefault="000D06DE">
            <w:pPr>
              <w:cnfStyle w:val="000000000000"/>
              <w:rPr>
                <w:rFonts w:ascii="Calibri" w:hAnsi="Calibri" w:cs="Calibri"/>
                <w:color w:val="333333"/>
              </w:rPr>
            </w:pPr>
            <w:r w:rsidRPr="004C6292">
              <w:rPr>
                <w:rFonts w:ascii="Calibri" w:hAnsi="Calibri" w:cs="Calibri"/>
                <w:color w:val="333333"/>
              </w:rPr>
              <w:t>Ndërmarrja Publike Banesore Prishtinë</w:t>
            </w:r>
          </w:p>
        </w:tc>
        <w:tc>
          <w:tcPr>
            <w:tcW w:w="1427" w:type="dxa"/>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8</w:t>
            </w:r>
          </w:p>
        </w:tc>
        <w:tc>
          <w:tcPr>
            <w:tcW w:w="1815" w:type="dxa"/>
            <w:gridSpan w:val="2"/>
            <w:noWrap/>
            <w:hideMark/>
          </w:tcPr>
          <w:p w:rsidR="000D06DE" w:rsidRPr="004C6292" w:rsidRDefault="000D06DE">
            <w:pPr>
              <w:jc w:val="right"/>
              <w:cnfStyle w:val="000000000000"/>
              <w:rPr>
                <w:rFonts w:ascii="Calibri" w:hAnsi="Calibri" w:cs="Calibri"/>
              </w:rPr>
            </w:pPr>
            <w:r w:rsidRPr="004C6292">
              <w:rPr>
                <w:rFonts w:ascii="Calibri" w:hAnsi="Calibri" w:cs="Calibri"/>
              </w:rPr>
              <w:t>83.687,35</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0,02</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t>115</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333333"/>
              </w:rPr>
            </w:pPr>
            <w:r w:rsidRPr="004C6292">
              <w:rPr>
                <w:rFonts w:ascii="Calibri" w:hAnsi="Calibri" w:cs="Calibri"/>
                <w:color w:val="333333"/>
              </w:rPr>
              <w:t>Ngrohtorja e Qytetit SHA Gjakovë</w:t>
            </w:r>
          </w:p>
        </w:tc>
        <w:tc>
          <w:tcPr>
            <w:tcW w:w="1427" w:type="dxa"/>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2</w:t>
            </w:r>
          </w:p>
        </w:tc>
        <w:tc>
          <w:tcPr>
            <w:tcW w:w="1815" w:type="dxa"/>
            <w:gridSpan w:val="2"/>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1.334,17</w:t>
            </w:r>
          </w:p>
        </w:tc>
        <w:tc>
          <w:tcPr>
            <w:tcW w:w="1170" w:type="dxa"/>
            <w:tcBorders>
              <w:top w:val="none" w:sz="0" w:space="0" w:color="auto"/>
              <w:bottom w:val="none" w:sz="0" w:space="0" w:color="auto"/>
              <w:right w:val="none" w:sz="0" w:space="0" w:color="auto"/>
            </w:tcBorders>
            <w:noWrap/>
            <w:hideMark/>
          </w:tcPr>
          <w:p w:rsidR="000D06DE" w:rsidRPr="004C6292" w:rsidRDefault="000D06DE" w:rsidP="00C83E64">
            <w:pPr>
              <w:jc w:val="right"/>
              <w:cnfStyle w:val="000000100000"/>
              <w:rPr>
                <w:rFonts w:ascii="Calibri" w:hAnsi="Calibri" w:cs="Calibri"/>
              </w:rPr>
            </w:pPr>
            <w:r w:rsidRPr="004C6292">
              <w:rPr>
                <w:rFonts w:ascii="Calibri" w:hAnsi="Calibri" w:cs="Calibri"/>
              </w:rPr>
              <w:t>0,00</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116</w:t>
            </w:r>
          </w:p>
        </w:tc>
        <w:tc>
          <w:tcPr>
            <w:tcW w:w="4318" w:type="dxa"/>
            <w:noWrap/>
            <w:hideMark/>
          </w:tcPr>
          <w:p w:rsidR="000D06DE" w:rsidRPr="004C6292" w:rsidRDefault="000D06DE">
            <w:pPr>
              <w:cnfStyle w:val="000000000000"/>
              <w:rPr>
                <w:rFonts w:ascii="Calibri" w:hAnsi="Calibri" w:cs="Calibri"/>
                <w:color w:val="333333"/>
              </w:rPr>
            </w:pPr>
            <w:r w:rsidRPr="004C6292">
              <w:rPr>
                <w:rFonts w:ascii="Calibri" w:hAnsi="Calibri" w:cs="Calibri"/>
                <w:color w:val="333333"/>
              </w:rPr>
              <w:t>NPH Iber Lepenc</w:t>
            </w:r>
          </w:p>
        </w:tc>
        <w:tc>
          <w:tcPr>
            <w:tcW w:w="1427" w:type="dxa"/>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49</w:t>
            </w:r>
          </w:p>
        </w:tc>
        <w:tc>
          <w:tcPr>
            <w:tcW w:w="1815" w:type="dxa"/>
            <w:gridSpan w:val="2"/>
            <w:noWrap/>
            <w:hideMark/>
          </w:tcPr>
          <w:p w:rsidR="000D06DE" w:rsidRPr="004C6292" w:rsidRDefault="000D06DE">
            <w:pPr>
              <w:jc w:val="right"/>
              <w:cnfStyle w:val="000000000000"/>
              <w:rPr>
                <w:rFonts w:ascii="Calibri" w:hAnsi="Calibri" w:cs="Calibri"/>
              </w:rPr>
            </w:pPr>
            <w:r w:rsidRPr="004C6292">
              <w:rPr>
                <w:rFonts w:ascii="Calibri" w:hAnsi="Calibri" w:cs="Calibri"/>
              </w:rPr>
              <w:t>2.006.394,12</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0,36</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t>117</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333333"/>
              </w:rPr>
            </w:pPr>
            <w:r w:rsidRPr="004C6292">
              <w:rPr>
                <w:rFonts w:ascii="Calibri" w:hAnsi="Calibri" w:cs="Calibri"/>
                <w:color w:val="333333"/>
              </w:rPr>
              <w:t>NQ”TERMOKOS” sh.a.</w:t>
            </w:r>
          </w:p>
        </w:tc>
        <w:tc>
          <w:tcPr>
            <w:tcW w:w="1427" w:type="dxa"/>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18</w:t>
            </w:r>
          </w:p>
        </w:tc>
        <w:tc>
          <w:tcPr>
            <w:tcW w:w="1815" w:type="dxa"/>
            <w:gridSpan w:val="2"/>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425.638,32</w:t>
            </w:r>
          </w:p>
        </w:tc>
        <w:tc>
          <w:tcPr>
            <w:tcW w:w="1170" w:type="dxa"/>
            <w:tcBorders>
              <w:top w:val="none" w:sz="0" w:space="0" w:color="auto"/>
              <w:bottom w:val="none" w:sz="0" w:space="0" w:color="auto"/>
              <w:right w:val="none" w:sz="0" w:space="0" w:color="auto"/>
            </w:tcBorders>
            <w:noWrap/>
            <w:hideMark/>
          </w:tcPr>
          <w:p w:rsidR="000D06DE" w:rsidRPr="004C6292" w:rsidRDefault="000D06DE" w:rsidP="00C83E64">
            <w:pPr>
              <w:jc w:val="right"/>
              <w:cnfStyle w:val="000000100000"/>
              <w:rPr>
                <w:rFonts w:ascii="Calibri" w:hAnsi="Calibri" w:cs="Calibri"/>
              </w:rPr>
            </w:pPr>
            <w:r w:rsidRPr="004C6292">
              <w:rPr>
                <w:rFonts w:ascii="Calibri" w:hAnsi="Calibri" w:cs="Calibri"/>
              </w:rPr>
              <w:t>0,08</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118</w:t>
            </w:r>
          </w:p>
        </w:tc>
        <w:tc>
          <w:tcPr>
            <w:tcW w:w="4318" w:type="dxa"/>
            <w:noWrap/>
            <w:hideMark/>
          </w:tcPr>
          <w:p w:rsidR="000D06DE" w:rsidRPr="004C6292" w:rsidRDefault="000D06DE">
            <w:pPr>
              <w:cnfStyle w:val="000000000000"/>
              <w:rPr>
                <w:rFonts w:ascii="Calibri" w:hAnsi="Calibri" w:cs="Calibri"/>
                <w:color w:val="333333"/>
              </w:rPr>
            </w:pPr>
            <w:r w:rsidRPr="004C6292">
              <w:rPr>
                <w:rFonts w:ascii="Calibri" w:hAnsi="Calibri" w:cs="Calibri"/>
                <w:color w:val="333333"/>
              </w:rPr>
              <w:t>Organi Shqyrtues i Prokurimit</w:t>
            </w:r>
          </w:p>
        </w:tc>
        <w:tc>
          <w:tcPr>
            <w:tcW w:w="1427" w:type="dxa"/>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21</w:t>
            </w:r>
          </w:p>
        </w:tc>
        <w:tc>
          <w:tcPr>
            <w:tcW w:w="1815" w:type="dxa"/>
            <w:gridSpan w:val="2"/>
            <w:noWrap/>
            <w:hideMark/>
          </w:tcPr>
          <w:p w:rsidR="000D06DE" w:rsidRPr="004C6292" w:rsidRDefault="000D06DE">
            <w:pPr>
              <w:jc w:val="right"/>
              <w:cnfStyle w:val="000000000000"/>
              <w:rPr>
                <w:rFonts w:ascii="Calibri" w:hAnsi="Calibri" w:cs="Calibri"/>
              </w:rPr>
            </w:pPr>
            <w:r w:rsidRPr="004C6292">
              <w:rPr>
                <w:rFonts w:ascii="Calibri" w:hAnsi="Calibri" w:cs="Calibri"/>
              </w:rPr>
              <w:t>26.599,11</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0,00</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t>119</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000000"/>
              </w:rPr>
            </w:pPr>
            <w:r w:rsidRPr="004C6292">
              <w:rPr>
                <w:rFonts w:ascii="Calibri" w:hAnsi="Calibri" w:cs="Calibri"/>
                <w:color w:val="000000"/>
              </w:rPr>
              <w:t>Paneli Zgjedhor për Ankesa dhe Parashtresa</w:t>
            </w:r>
          </w:p>
        </w:tc>
        <w:tc>
          <w:tcPr>
            <w:tcW w:w="1427" w:type="dxa"/>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8</w:t>
            </w:r>
          </w:p>
        </w:tc>
        <w:tc>
          <w:tcPr>
            <w:tcW w:w="1815" w:type="dxa"/>
            <w:gridSpan w:val="2"/>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45.655,07</w:t>
            </w:r>
          </w:p>
        </w:tc>
        <w:tc>
          <w:tcPr>
            <w:tcW w:w="1170" w:type="dxa"/>
            <w:tcBorders>
              <w:top w:val="none" w:sz="0" w:space="0" w:color="auto"/>
              <w:bottom w:val="none" w:sz="0" w:space="0" w:color="auto"/>
              <w:right w:val="none" w:sz="0" w:space="0" w:color="auto"/>
            </w:tcBorders>
            <w:noWrap/>
            <w:hideMark/>
          </w:tcPr>
          <w:p w:rsidR="000D06DE" w:rsidRPr="004C6292" w:rsidRDefault="000D06DE" w:rsidP="00C83E64">
            <w:pPr>
              <w:jc w:val="right"/>
              <w:cnfStyle w:val="000000100000"/>
              <w:rPr>
                <w:rFonts w:ascii="Calibri" w:hAnsi="Calibri" w:cs="Calibri"/>
              </w:rPr>
            </w:pPr>
            <w:r w:rsidRPr="004C6292">
              <w:rPr>
                <w:rFonts w:ascii="Calibri" w:hAnsi="Calibri" w:cs="Calibri"/>
              </w:rPr>
              <w:t>0,01</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120</w:t>
            </w:r>
          </w:p>
        </w:tc>
        <w:tc>
          <w:tcPr>
            <w:tcW w:w="4318" w:type="dxa"/>
            <w:noWrap/>
            <w:hideMark/>
          </w:tcPr>
          <w:p w:rsidR="000D06DE" w:rsidRPr="004C6292" w:rsidRDefault="000D06DE">
            <w:pPr>
              <w:cnfStyle w:val="000000000000"/>
              <w:rPr>
                <w:rFonts w:ascii="Calibri" w:hAnsi="Calibri" w:cs="Calibri"/>
                <w:color w:val="333333"/>
              </w:rPr>
            </w:pPr>
            <w:r w:rsidRPr="004C6292">
              <w:rPr>
                <w:rFonts w:ascii="Calibri" w:hAnsi="Calibri" w:cs="Calibri"/>
                <w:color w:val="333333"/>
              </w:rPr>
              <w:t>Policia e Kosovës</w:t>
            </w:r>
          </w:p>
        </w:tc>
        <w:tc>
          <w:tcPr>
            <w:tcW w:w="1427" w:type="dxa"/>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220</w:t>
            </w:r>
          </w:p>
        </w:tc>
        <w:tc>
          <w:tcPr>
            <w:tcW w:w="1815" w:type="dxa"/>
            <w:gridSpan w:val="2"/>
            <w:noWrap/>
            <w:hideMark/>
          </w:tcPr>
          <w:p w:rsidR="000D06DE" w:rsidRPr="004C6292" w:rsidRDefault="000D06DE">
            <w:pPr>
              <w:jc w:val="right"/>
              <w:cnfStyle w:val="000000000000"/>
              <w:rPr>
                <w:rFonts w:ascii="Calibri" w:hAnsi="Calibri" w:cs="Calibri"/>
              </w:rPr>
            </w:pPr>
            <w:r w:rsidRPr="004C6292">
              <w:rPr>
                <w:rFonts w:ascii="Calibri" w:hAnsi="Calibri" w:cs="Calibri"/>
              </w:rPr>
              <w:t>5.439.000,32</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0,99</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t>121</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333333"/>
              </w:rPr>
            </w:pPr>
            <w:r w:rsidRPr="004C6292">
              <w:rPr>
                <w:rFonts w:ascii="Calibri" w:hAnsi="Calibri" w:cs="Calibri"/>
                <w:color w:val="333333"/>
              </w:rPr>
              <w:t>Posta dhe Telekomunikacioni i Kosoves SH.A</w:t>
            </w:r>
          </w:p>
        </w:tc>
        <w:tc>
          <w:tcPr>
            <w:tcW w:w="1427" w:type="dxa"/>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370</w:t>
            </w:r>
          </w:p>
        </w:tc>
        <w:tc>
          <w:tcPr>
            <w:tcW w:w="1815" w:type="dxa"/>
            <w:gridSpan w:val="2"/>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12.974.662,02</w:t>
            </w:r>
          </w:p>
        </w:tc>
        <w:tc>
          <w:tcPr>
            <w:tcW w:w="1170" w:type="dxa"/>
            <w:tcBorders>
              <w:top w:val="none" w:sz="0" w:space="0" w:color="auto"/>
              <w:bottom w:val="none" w:sz="0" w:space="0" w:color="auto"/>
              <w:right w:val="none" w:sz="0" w:space="0" w:color="auto"/>
            </w:tcBorders>
            <w:noWrap/>
            <w:hideMark/>
          </w:tcPr>
          <w:p w:rsidR="000D06DE" w:rsidRPr="004C6292" w:rsidRDefault="000D06DE" w:rsidP="00C83E64">
            <w:pPr>
              <w:jc w:val="right"/>
              <w:cnfStyle w:val="000000100000"/>
              <w:rPr>
                <w:rFonts w:ascii="Calibri" w:hAnsi="Calibri" w:cs="Calibri"/>
              </w:rPr>
            </w:pPr>
            <w:r w:rsidRPr="004C6292">
              <w:rPr>
                <w:rFonts w:ascii="Calibri" w:hAnsi="Calibri" w:cs="Calibri"/>
              </w:rPr>
              <w:t>2,35</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122</w:t>
            </w:r>
          </w:p>
        </w:tc>
        <w:tc>
          <w:tcPr>
            <w:tcW w:w="4318" w:type="dxa"/>
            <w:noWrap/>
            <w:hideMark/>
          </w:tcPr>
          <w:p w:rsidR="000D06DE" w:rsidRPr="004C6292" w:rsidRDefault="000D06DE">
            <w:pPr>
              <w:cnfStyle w:val="000000000000"/>
              <w:rPr>
                <w:rFonts w:ascii="Calibri" w:hAnsi="Calibri" w:cs="Calibri"/>
                <w:color w:val="333333"/>
              </w:rPr>
            </w:pPr>
            <w:r w:rsidRPr="004C6292">
              <w:rPr>
                <w:rFonts w:ascii="Calibri" w:hAnsi="Calibri" w:cs="Calibri"/>
                <w:color w:val="333333"/>
              </w:rPr>
              <w:t>Prokurori i Shtetit</w:t>
            </w:r>
          </w:p>
        </w:tc>
        <w:tc>
          <w:tcPr>
            <w:tcW w:w="1427" w:type="dxa"/>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7</w:t>
            </w:r>
          </w:p>
        </w:tc>
        <w:tc>
          <w:tcPr>
            <w:tcW w:w="1815" w:type="dxa"/>
            <w:gridSpan w:val="2"/>
            <w:noWrap/>
            <w:hideMark/>
          </w:tcPr>
          <w:p w:rsidR="000D06DE" w:rsidRPr="004C6292" w:rsidRDefault="000D06DE">
            <w:pPr>
              <w:jc w:val="right"/>
              <w:cnfStyle w:val="000000000000"/>
              <w:rPr>
                <w:rFonts w:ascii="Calibri" w:hAnsi="Calibri" w:cs="Calibri"/>
              </w:rPr>
            </w:pPr>
            <w:r w:rsidRPr="004C6292">
              <w:rPr>
                <w:rFonts w:ascii="Calibri" w:hAnsi="Calibri" w:cs="Calibri"/>
              </w:rPr>
              <w:t>83.336,84</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0,02</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t>123</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333333"/>
              </w:rPr>
            </w:pPr>
            <w:r w:rsidRPr="004C6292">
              <w:rPr>
                <w:rFonts w:ascii="Calibri" w:hAnsi="Calibri" w:cs="Calibri"/>
                <w:color w:val="333333"/>
              </w:rPr>
              <w:t>Qendra e Inteligjencës Financiare e Kosovës</w:t>
            </w:r>
          </w:p>
        </w:tc>
        <w:tc>
          <w:tcPr>
            <w:tcW w:w="1427" w:type="dxa"/>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10</w:t>
            </w:r>
          </w:p>
        </w:tc>
        <w:tc>
          <w:tcPr>
            <w:tcW w:w="1815" w:type="dxa"/>
            <w:gridSpan w:val="2"/>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217.130,12</w:t>
            </w:r>
          </w:p>
        </w:tc>
        <w:tc>
          <w:tcPr>
            <w:tcW w:w="1170" w:type="dxa"/>
            <w:tcBorders>
              <w:top w:val="none" w:sz="0" w:space="0" w:color="auto"/>
              <w:bottom w:val="none" w:sz="0" w:space="0" w:color="auto"/>
              <w:right w:val="none" w:sz="0" w:space="0" w:color="auto"/>
            </w:tcBorders>
            <w:noWrap/>
            <w:hideMark/>
          </w:tcPr>
          <w:p w:rsidR="000D06DE" w:rsidRPr="004C6292" w:rsidRDefault="000D06DE" w:rsidP="00C83E64">
            <w:pPr>
              <w:jc w:val="right"/>
              <w:cnfStyle w:val="000000100000"/>
              <w:rPr>
                <w:rFonts w:ascii="Calibri" w:hAnsi="Calibri" w:cs="Calibri"/>
              </w:rPr>
            </w:pPr>
            <w:r w:rsidRPr="004C6292">
              <w:rPr>
                <w:rFonts w:ascii="Calibri" w:hAnsi="Calibri" w:cs="Calibri"/>
              </w:rPr>
              <w:t>0,04</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124</w:t>
            </w:r>
          </w:p>
        </w:tc>
        <w:tc>
          <w:tcPr>
            <w:tcW w:w="4318" w:type="dxa"/>
            <w:noWrap/>
            <w:hideMark/>
          </w:tcPr>
          <w:p w:rsidR="000D06DE" w:rsidRPr="004C6292" w:rsidRDefault="000D06DE">
            <w:pPr>
              <w:cnfStyle w:val="000000000000"/>
              <w:rPr>
                <w:rFonts w:ascii="Calibri" w:hAnsi="Calibri" w:cs="Calibri"/>
                <w:color w:val="333333"/>
              </w:rPr>
            </w:pPr>
            <w:r w:rsidRPr="004C6292">
              <w:rPr>
                <w:rFonts w:ascii="Calibri" w:hAnsi="Calibri" w:cs="Calibri"/>
                <w:color w:val="333333"/>
              </w:rPr>
              <w:t>Qendra e Kosovës për Siguri Publike, Edukim dhe Zhvillim</w:t>
            </w:r>
          </w:p>
        </w:tc>
        <w:tc>
          <w:tcPr>
            <w:tcW w:w="1427" w:type="dxa"/>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55</w:t>
            </w:r>
          </w:p>
        </w:tc>
        <w:tc>
          <w:tcPr>
            <w:tcW w:w="1815" w:type="dxa"/>
            <w:gridSpan w:val="2"/>
            <w:noWrap/>
            <w:hideMark/>
          </w:tcPr>
          <w:p w:rsidR="000D06DE" w:rsidRPr="004C6292" w:rsidRDefault="000D06DE">
            <w:pPr>
              <w:jc w:val="right"/>
              <w:cnfStyle w:val="000000000000"/>
              <w:rPr>
                <w:rFonts w:ascii="Calibri" w:hAnsi="Calibri" w:cs="Calibri"/>
              </w:rPr>
            </w:pPr>
            <w:r w:rsidRPr="004C6292">
              <w:rPr>
                <w:rFonts w:ascii="Calibri" w:hAnsi="Calibri" w:cs="Calibri"/>
              </w:rPr>
              <w:t>517.078,85</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0,09</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t>125</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333333"/>
              </w:rPr>
            </w:pPr>
            <w:r w:rsidRPr="004C6292">
              <w:rPr>
                <w:rFonts w:ascii="Calibri" w:hAnsi="Calibri" w:cs="Calibri"/>
                <w:color w:val="333333"/>
              </w:rPr>
              <w:t>Qendra e Mjeksis Urgjente</w:t>
            </w:r>
          </w:p>
        </w:tc>
        <w:tc>
          <w:tcPr>
            <w:tcW w:w="1427" w:type="dxa"/>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36</w:t>
            </w:r>
          </w:p>
        </w:tc>
        <w:tc>
          <w:tcPr>
            <w:tcW w:w="1815" w:type="dxa"/>
            <w:gridSpan w:val="2"/>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103.091,58</w:t>
            </w:r>
          </w:p>
        </w:tc>
        <w:tc>
          <w:tcPr>
            <w:tcW w:w="1170" w:type="dxa"/>
            <w:tcBorders>
              <w:top w:val="none" w:sz="0" w:space="0" w:color="auto"/>
              <w:bottom w:val="none" w:sz="0" w:space="0" w:color="auto"/>
              <w:right w:val="none" w:sz="0" w:space="0" w:color="auto"/>
            </w:tcBorders>
            <w:noWrap/>
            <w:hideMark/>
          </w:tcPr>
          <w:p w:rsidR="000D06DE" w:rsidRPr="004C6292" w:rsidRDefault="000D06DE" w:rsidP="00C83E64">
            <w:pPr>
              <w:jc w:val="right"/>
              <w:cnfStyle w:val="000000100000"/>
              <w:rPr>
                <w:rFonts w:ascii="Calibri" w:hAnsi="Calibri" w:cs="Calibri"/>
              </w:rPr>
            </w:pPr>
            <w:r w:rsidRPr="004C6292">
              <w:rPr>
                <w:rFonts w:ascii="Calibri" w:hAnsi="Calibri" w:cs="Calibri"/>
              </w:rPr>
              <w:t>0,02</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126</w:t>
            </w:r>
          </w:p>
        </w:tc>
        <w:tc>
          <w:tcPr>
            <w:tcW w:w="4318" w:type="dxa"/>
            <w:noWrap/>
            <w:hideMark/>
          </w:tcPr>
          <w:p w:rsidR="000D06DE" w:rsidRPr="004C6292" w:rsidRDefault="000D06DE">
            <w:pPr>
              <w:cnfStyle w:val="000000000000"/>
              <w:rPr>
                <w:rFonts w:ascii="Calibri" w:hAnsi="Calibri" w:cs="Calibri"/>
                <w:color w:val="333333"/>
              </w:rPr>
            </w:pPr>
            <w:r w:rsidRPr="004C6292">
              <w:rPr>
                <w:rFonts w:ascii="Calibri" w:hAnsi="Calibri" w:cs="Calibri"/>
                <w:color w:val="333333"/>
              </w:rPr>
              <w:t>Qendra e Studentëve</w:t>
            </w:r>
          </w:p>
        </w:tc>
        <w:tc>
          <w:tcPr>
            <w:tcW w:w="1427" w:type="dxa"/>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28</w:t>
            </w:r>
          </w:p>
        </w:tc>
        <w:tc>
          <w:tcPr>
            <w:tcW w:w="1815" w:type="dxa"/>
            <w:gridSpan w:val="2"/>
            <w:noWrap/>
            <w:hideMark/>
          </w:tcPr>
          <w:p w:rsidR="000D06DE" w:rsidRPr="004C6292" w:rsidRDefault="000D06DE">
            <w:pPr>
              <w:jc w:val="right"/>
              <w:cnfStyle w:val="000000000000"/>
              <w:rPr>
                <w:rFonts w:ascii="Calibri" w:hAnsi="Calibri" w:cs="Calibri"/>
              </w:rPr>
            </w:pPr>
            <w:r w:rsidRPr="004C6292">
              <w:rPr>
                <w:rFonts w:ascii="Calibri" w:hAnsi="Calibri" w:cs="Calibri"/>
              </w:rPr>
              <w:t>2.026.545,28</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0,37</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t>127</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333333"/>
              </w:rPr>
            </w:pPr>
            <w:r w:rsidRPr="004C6292">
              <w:rPr>
                <w:rFonts w:ascii="Calibri" w:hAnsi="Calibri" w:cs="Calibri"/>
                <w:color w:val="333333"/>
              </w:rPr>
              <w:t>Qendra Klinike Stomatologjike Universitare e Kosovës</w:t>
            </w:r>
          </w:p>
        </w:tc>
        <w:tc>
          <w:tcPr>
            <w:tcW w:w="1427" w:type="dxa"/>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39</w:t>
            </w:r>
          </w:p>
        </w:tc>
        <w:tc>
          <w:tcPr>
            <w:tcW w:w="1815" w:type="dxa"/>
            <w:gridSpan w:val="2"/>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133.243,13</w:t>
            </w:r>
          </w:p>
        </w:tc>
        <w:tc>
          <w:tcPr>
            <w:tcW w:w="1170" w:type="dxa"/>
            <w:tcBorders>
              <w:top w:val="none" w:sz="0" w:space="0" w:color="auto"/>
              <w:bottom w:val="none" w:sz="0" w:space="0" w:color="auto"/>
              <w:right w:val="none" w:sz="0" w:space="0" w:color="auto"/>
            </w:tcBorders>
            <w:noWrap/>
            <w:hideMark/>
          </w:tcPr>
          <w:p w:rsidR="000D06DE" w:rsidRPr="004C6292" w:rsidRDefault="000D06DE" w:rsidP="00C83E64">
            <w:pPr>
              <w:jc w:val="right"/>
              <w:cnfStyle w:val="000000100000"/>
              <w:rPr>
                <w:rFonts w:ascii="Calibri" w:hAnsi="Calibri" w:cs="Calibri"/>
              </w:rPr>
            </w:pPr>
            <w:r w:rsidRPr="004C6292">
              <w:rPr>
                <w:rFonts w:ascii="Calibri" w:hAnsi="Calibri" w:cs="Calibri"/>
              </w:rPr>
              <w:t>0,02</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128</w:t>
            </w:r>
          </w:p>
        </w:tc>
        <w:tc>
          <w:tcPr>
            <w:tcW w:w="4318" w:type="dxa"/>
            <w:noWrap/>
            <w:hideMark/>
          </w:tcPr>
          <w:p w:rsidR="000D06DE" w:rsidRPr="004C6292" w:rsidRDefault="000D06DE">
            <w:pPr>
              <w:cnfStyle w:val="000000000000"/>
              <w:rPr>
                <w:rFonts w:ascii="Calibri" w:hAnsi="Calibri" w:cs="Calibri"/>
                <w:color w:val="333333"/>
              </w:rPr>
            </w:pPr>
            <w:r w:rsidRPr="004C6292">
              <w:rPr>
                <w:rFonts w:ascii="Calibri" w:hAnsi="Calibri" w:cs="Calibri"/>
                <w:color w:val="333333"/>
              </w:rPr>
              <w:t>Qendra Klinike Univeristare e Kosovës</w:t>
            </w:r>
          </w:p>
        </w:tc>
        <w:tc>
          <w:tcPr>
            <w:tcW w:w="1427" w:type="dxa"/>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234</w:t>
            </w:r>
          </w:p>
        </w:tc>
        <w:tc>
          <w:tcPr>
            <w:tcW w:w="1815" w:type="dxa"/>
            <w:gridSpan w:val="2"/>
            <w:noWrap/>
            <w:hideMark/>
          </w:tcPr>
          <w:p w:rsidR="000D06DE" w:rsidRPr="004C6292" w:rsidRDefault="000D06DE">
            <w:pPr>
              <w:jc w:val="right"/>
              <w:cnfStyle w:val="000000000000"/>
              <w:rPr>
                <w:rFonts w:ascii="Calibri" w:hAnsi="Calibri" w:cs="Calibri"/>
              </w:rPr>
            </w:pPr>
            <w:r w:rsidRPr="004C6292">
              <w:rPr>
                <w:rFonts w:ascii="Calibri" w:hAnsi="Calibri" w:cs="Calibri"/>
              </w:rPr>
              <w:t>2.258.464,99</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0,41</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t>129</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333333"/>
              </w:rPr>
            </w:pPr>
            <w:r w:rsidRPr="004C6292">
              <w:rPr>
                <w:rFonts w:ascii="Calibri" w:hAnsi="Calibri" w:cs="Calibri"/>
                <w:color w:val="333333"/>
              </w:rPr>
              <w:t>QENDRA KOMBETARE E KOSOVES PER TRANSFUZIONIN E GJAKUT - PRISHTINE</w:t>
            </w:r>
          </w:p>
        </w:tc>
        <w:tc>
          <w:tcPr>
            <w:tcW w:w="1427" w:type="dxa"/>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28</w:t>
            </w:r>
          </w:p>
        </w:tc>
        <w:tc>
          <w:tcPr>
            <w:tcW w:w="1815" w:type="dxa"/>
            <w:gridSpan w:val="2"/>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36.434,97</w:t>
            </w:r>
          </w:p>
        </w:tc>
        <w:tc>
          <w:tcPr>
            <w:tcW w:w="1170" w:type="dxa"/>
            <w:tcBorders>
              <w:top w:val="none" w:sz="0" w:space="0" w:color="auto"/>
              <w:bottom w:val="none" w:sz="0" w:space="0" w:color="auto"/>
              <w:right w:val="none" w:sz="0" w:space="0" w:color="auto"/>
            </w:tcBorders>
            <w:noWrap/>
            <w:hideMark/>
          </w:tcPr>
          <w:p w:rsidR="000D06DE" w:rsidRPr="004C6292" w:rsidRDefault="000D06DE" w:rsidP="00C83E64">
            <w:pPr>
              <w:jc w:val="right"/>
              <w:cnfStyle w:val="000000100000"/>
              <w:rPr>
                <w:rFonts w:ascii="Calibri" w:hAnsi="Calibri" w:cs="Calibri"/>
              </w:rPr>
            </w:pPr>
            <w:r w:rsidRPr="004C6292">
              <w:rPr>
                <w:rFonts w:ascii="Calibri" w:hAnsi="Calibri" w:cs="Calibri"/>
              </w:rPr>
              <w:t>0,01</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130</w:t>
            </w:r>
          </w:p>
        </w:tc>
        <w:tc>
          <w:tcPr>
            <w:tcW w:w="4318" w:type="dxa"/>
            <w:noWrap/>
            <w:hideMark/>
          </w:tcPr>
          <w:p w:rsidR="000D06DE" w:rsidRPr="004C6292" w:rsidRDefault="000D06DE">
            <w:pPr>
              <w:cnfStyle w:val="000000000000"/>
              <w:rPr>
                <w:rFonts w:ascii="Calibri" w:hAnsi="Calibri" w:cs="Calibri"/>
                <w:color w:val="333333"/>
              </w:rPr>
            </w:pPr>
            <w:r w:rsidRPr="004C6292">
              <w:rPr>
                <w:rFonts w:ascii="Calibri" w:hAnsi="Calibri" w:cs="Calibri"/>
                <w:color w:val="333333"/>
              </w:rPr>
              <w:t>Qendra kryesore e mjeksis familjare Prishtinë</w:t>
            </w:r>
          </w:p>
        </w:tc>
        <w:tc>
          <w:tcPr>
            <w:tcW w:w="1427" w:type="dxa"/>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135</w:t>
            </w:r>
          </w:p>
        </w:tc>
        <w:tc>
          <w:tcPr>
            <w:tcW w:w="1815" w:type="dxa"/>
            <w:gridSpan w:val="2"/>
            <w:noWrap/>
            <w:hideMark/>
          </w:tcPr>
          <w:p w:rsidR="000D06DE" w:rsidRPr="004C6292" w:rsidRDefault="000D06DE">
            <w:pPr>
              <w:jc w:val="right"/>
              <w:cnfStyle w:val="000000000000"/>
              <w:rPr>
                <w:rFonts w:ascii="Calibri" w:hAnsi="Calibri" w:cs="Calibri"/>
              </w:rPr>
            </w:pPr>
            <w:r w:rsidRPr="004C6292">
              <w:rPr>
                <w:rFonts w:ascii="Calibri" w:hAnsi="Calibri" w:cs="Calibri"/>
              </w:rPr>
              <w:t>670.064,34</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0,12</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t>131</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333333"/>
              </w:rPr>
            </w:pPr>
            <w:r w:rsidRPr="004C6292">
              <w:rPr>
                <w:rFonts w:ascii="Calibri" w:hAnsi="Calibri" w:cs="Calibri"/>
                <w:color w:val="333333"/>
              </w:rPr>
              <w:t>Qendra Profesionale e Shëndetit Mental Shtime</w:t>
            </w:r>
          </w:p>
        </w:tc>
        <w:tc>
          <w:tcPr>
            <w:tcW w:w="1427" w:type="dxa"/>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14</w:t>
            </w:r>
          </w:p>
        </w:tc>
        <w:tc>
          <w:tcPr>
            <w:tcW w:w="1815" w:type="dxa"/>
            <w:gridSpan w:val="2"/>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190.494,22</w:t>
            </w:r>
          </w:p>
        </w:tc>
        <w:tc>
          <w:tcPr>
            <w:tcW w:w="1170" w:type="dxa"/>
            <w:tcBorders>
              <w:top w:val="none" w:sz="0" w:space="0" w:color="auto"/>
              <w:bottom w:val="none" w:sz="0" w:space="0" w:color="auto"/>
              <w:right w:val="none" w:sz="0" w:space="0" w:color="auto"/>
            </w:tcBorders>
            <w:noWrap/>
            <w:hideMark/>
          </w:tcPr>
          <w:p w:rsidR="000D06DE" w:rsidRPr="004C6292" w:rsidRDefault="000D06DE" w:rsidP="00C83E64">
            <w:pPr>
              <w:jc w:val="right"/>
              <w:cnfStyle w:val="000000100000"/>
              <w:rPr>
                <w:rFonts w:ascii="Calibri" w:hAnsi="Calibri" w:cs="Calibri"/>
              </w:rPr>
            </w:pPr>
            <w:r w:rsidRPr="004C6292">
              <w:rPr>
                <w:rFonts w:ascii="Calibri" w:hAnsi="Calibri" w:cs="Calibri"/>
              </w:rPr>
              <w:t>0,03</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132</w:t>
            </w:r>
          </w:p>
        </w:tc>
        <w:tc>
          <w:tcPr>
            <w:tcW w:w="4318" w:type="dxa"/>
            <w:noWrap/>
            <w:hideMark/>
          </w:tcPr>
          <w:p w:rsidR="000D06DE" w:rsidRPr="004C6292" w:rsidRDefault="000D06DE">
            <w:pPr>
              <w:cnfStyle w:val="000000000000"/>
              <w:rPr>
                <w:rFonts w:ascii="Calibri" w:hAnsi="Calibri" w:cs="Calibri"/>
                <w:color w:val="333333"/>
              </w:rPr>
            </w:pPr>
            <w:r w:rsidRPr="004C6292">
              <w:rPr>
                <w:rFonts w:ascii="Calibri" w:hAnsi="Calibri" w:cs="Calibri"/>
                <w:color w:val="333333"/>
              </w:rPr>
              <w:t>Radio Televizioni i Kosovës</w:t>
            </w:r>
          </w:p>
        </w:tc>
        <w:tc>
          <w:tcPr>
            <w:tcW w:w="1427" w:type="dxa"/>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132</w:t>
            </w:r>
          </w:p>
        </w:tc>
        <w:tc>
          <w:tcPr>
            <w:tcW w:w="1815" w:type="dxa"/>
            <w:gridSpan w:val="2"/>
            <w:noWrap/>
            <w:hideMark/>
          </w:tcPr>
          <w:p w:rsidR="000D06DE" w:rsidRPr="004C6292" w:rsidRDefault="000D06DE">
            <w:pPr>
              <w:jc w:val="right"/>
              <w:cnfStyle w:val="000000000000"/>
              <w:rPr>
                <w:rFonts w:ascii="Calibri" w:hAnsi="Calibri" w:cs="Calibri"/>
              </w:rPr>
            </w:pPr>
            <w:r w:rsidRPr="004C6292">
              <w:rPr>
                <w:rFonts w:ascii="Calibri" w:hAnsi="Calibri" w:cs="Calibri"/>
              </w:rPr>
              <w:t>1.495.382,40</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0,27</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t>133</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333333"/>
              </w:rPr>
            </w:pPr>
            <w:r w:rsidRPr="004C6292">
              <w:rPr>
                <w:rFonts w:ascii="Calibri" w:hAnsi="Calibri" w:cs="Calibri"/>
                <w:color w:val="333333"/>
              </w:rPr>
              <w:t>Sekretariati i Këshillit Gjyqësor të Kosovës</w:t>
            </w:r>
          </w:p>
        </w:tc>
        <w:tc>
          <w:tcPr>
            <w:tcW w:w="1427" w:type="dxa"/>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92</w:t>
            </w:r>
          </w:p>
        </w:tc>
        <w:tc>
          <w:tcPr>
            <w:tcW w:w="1815" w:type="dxa"/>
            <w:gridSpan w:val="2"/>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2.357.270,38</w:t>
            </w:r>
          </w:p>
        </w:tc>
        <w:tc>
          <w:tcPr>
            <w:tcW w:w="1170" w:type="dxa"/>
            <w:tcBorders>
              <w:top w:val="none" w:sz="0" w:space="0" w:color="auto"/>
              <w:bottom w:val="none" w:sz="0" w:space="0" w:color="auto"/>
              <w:right w:val="none" w:sz="0" w:space="0" w:color="auto"/>
            </w:tcBorders>
            <w:noWrap/>
            <w:hideMark/>
          </w:tcPr>
          <w:p w:rsidR="000D06DE" w:rsidRPr="004C6292" w:rsidRDefault="000D06DE" w:rsidP="00C83E64">
            <w:pPr>
              <w:jc w:val="right"/>
              <w:cnfStyle w:val="000000100000"/>
              <w:rPr>
                <w:rFonts w:ascii="Calibri" w:hAnsi="Calibri" w:cs="Calibri"/>
              </w:rPr>
            </w:pPr>
            <w:r w:rsidRPr="004C6292">
              <w:rPr>
                <w:rFonts w:ascii="Calibri" w:hAnsi="Calibri" w:cs="Calibri"/>
              </w:rPr>
              <w:t>0,43</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134</w:t>
            </w:r>
          </w:p>
        </w:tc>
        <w:tc>
          <w:tcPr>
            <w:tcW w:w="4318" w:type="dxa"/>
            <w:noWrap/>
            <w:hideMark/>
          </w:tcPr>
          <w:p w:rsidR="000D06DE" w:rsidRPr="004C6292" w:rsidRDefault="000D06DE">
            <w:pPr>
              <w:cnfStyle w:val="000000000000"/>
              <w:rPr>
                <w:rFonts w:ascii="Calibri" w:hAnsi="Calibri" w:cs="Calibri"/>
                <w:color w:val="333333"/>
              </w:rPr>
            </w:pPr>
            <w:r w:rsidRPr="004C6292">
              <w:rPr>
                <w:rFonts w:ascii="Calibri" w:hAnsi="Calibri" w:cs="Calibri"/>
                <w:color w:val="333333"/>
              </w:rPr>
              <w:t>Sekretariati-Këshilli i Sigurisë së Kosovës</w:t>
            </w:r>
          </w:p>
        </w:tc>
        <w:tc>
          <w:tcPr>
            <w:tcW w:w="1427" w:type="dxa"/>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17</w:t>
            </w:r>
          </w:p>
        </w:tc>
        <w:tc>
          <w:tcPr>
            <w:tcW w:w="1815" w:type="dxa"/>
            <w:gridSpan w:val="2"/>
            <w:noWrap/>
            <w:hideMark/>
          </w:tcPr>
          <w:p w:rsidR="000D06DE" w:rsidRPr="004C6292" w:rsidRDefault="000D06DE">
            <w:pPr>
              <w:jc w:val="right"/>
              <w:cnfStyle w:val="000000000000"/>
              <w:rPr>
                <w:rFonts w:ascii="Calibri" w:hAnsi="Calibri" w:cs="Calibri"/>
              </w:rPr>
            </w:pPr>
            <w:r w:rsidRPr="004C6292">
              <w:rPr>
                <w:rFonts w:ascii="Calibri" w:hAnsi="Calibri" w:cs="Calibri"/>
              </w:rPr>
              <w:t>73.774,43</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0,01</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t>135</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333333"/>
              </w:rPr>
            </w:pPr>
            <w:r w:rsidRPr="004C6292">
              <w:rPr>
                <w:rFonts w:ascii="Calibri" w:hAnsi="Calibri" w:cs="Calibri"/>
                <w:color w:val="333333"/>
              </w:rPr>
              <w:t>Spitali i Ferizajit</w:t>
            </w:r>
          </w:p>
        </w:tc>
        <w:tc>
          <w:tcPr>
            <w:tcW w:w="1427" w:type="dxa"/>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17</w:t>
            </w:r>
          </w:p>
        </w:tc>
        <w:tc>
          <w:tcPr>
            <w:tcW w:w="1815" w:type="dxa"/>
            <w:gridSpan w:val="2"/>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306.369,36</w:t>
            </w:r>
          </w:p>
        </w:tc>
        <w:tc>
          <w:tcPr>
            <w:tcW w:w="1170" w:type="dxa"/>
            <w:tcBorders>
              <w:top w:val="none" w:sz="0" w:space="0" w:color="auto"/>
              <w:bottom w:val="none" w:sz="0" w:space="0" w:color="auto"/>
              <w:right w:val="none" w:sz="0" w:space="0" w:color="auto"/>
            </w:tcBorders>
            <w:noWrap/>
            <w:hideMark/>
          </w:tcPr>
          <w:p w:rsidR="000D06DE" w:rsidRPr="004C6292" w:rsidRDefault="000D06DE" w:rsidP="00C83E64">
            <w:pPr>
              <w:jc w:val="right"/>
              <w:cnfStyle w:val="000000100000"/>
              <w:rPr>
                <w:rFonts w:ascii="Calibri" w:hAnsi="Calibri" w:cs="Calibri"/>
              </w:rPr>
            </w:pPr>
            <w:r w:rsidRPr="004C6292">
              <w:rPr>
                <w:rFonts w:ascii="Calibri" w:hAnsi="Calibri" w:cs="Calibri"/>
              </w:rPr>
              <w:t>0,06</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136</w:t>
            </w:r>
          </w:p>
        </w:tc>
        <w:tc>
          <w:tcPr>
            <w:tcW w:w="4318" w:type="dxa"/>
            <w:noWrap/>
            <w:hideMark/>
          </w:tcPr>
          <w:p w:rsidR="000D06DE" w:rsidRPr="004C6292" w:rsidRDefault="000D06DE">
            <w:pPr>
              <w:cnfStyle w:val="000000000000"/>
              <w:rPr>
                <w:rFonts w:ascii="Calibri" w:hAnsi="Calibri" w:cs="Calibri"/>
                <w:color w:val="333333"/>
              </w:rPr>
            </w:pPr>
            <w:r w:rsidRPr="004C6292">
              <w:rPr>
                <w:rFonts w:ascii="Calibri" w:hAnsi="Calibri" w:cs="Calibri"/>
                <w:color w:val="333333"/>
              </w:rPr>
              <w:t>Spitali i Vushtrisë</w:t>
            </w:r>
          </w:p>
        </w:tc>
        <w:tc>
          <w:tcPr>
            <w:tcW w:w="1427" w:type="dxa"/>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55</w:t>
            </w:r>
          </w:p>
        </w:tc>
        <w:tc>
          <w:tcPr>
            <w:tcW w:w="1815" w:type="dxa"/>
            <w:gridSpan w:val="2"/>
            <w:noWrap/>
            <w:hideMark/>
          </w:tcPr>
          <w:p w:rsidR="000D06DE" w:rsidRPr="004C6292" w:rsidRDefault="000D06DE">
            <w:pPr>
              <w:jc w:val="right"/>
              <w:cnfStyle w:val="000000000000"/>
              <w:rPr>
                <w:rFonts w:ascii="Calibri" w:hAnsi="Calibri" w:cs="Calibri"/>
              </w:rPr>
            </w:pPr>
            <w:r w:rsidRPr="004C6292">
              <w:rPr>
                <w:rFonts w:ascii="Calibri" w:hAnsi="Calibri" w:cs="Calibri"/>
              </w:rPr>
              <w:t>262.622,44</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0,05</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lastRenderedPageBreak/>
              <w:t>137</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333333"/>
              </w:rPr>
            </w:pPr>
            <w:r w:rsidRPr="004C6292">
              <w:rPr>
                <w:rFonts w:ascii="Calibri" w:hAnsi="Calibri" w:cs="Calibri"/>
                <w:color w:val="333333"/>
              </w:rPr>
              <w:t>Spitali Regjional Gjakovë</w:t>
            </w:r>
          </w:p>
        </w:tc>
        <w:tc>
          <w:tcPr>
            <w:tcW w:w="1427" w:type="dxa"/>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65</w:t>
            </w:r>
          </w:p>
        </w:tc>
        <w:tc>
          <w:tcPr>
            <w:tcW w:w="1815" w:type="dxa"/>
            <w:gridSpan w:val="2"/>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733.436,86</w:t>
            </w:r>
          </w:p>
        </w:tc>
        <w:tc>
          <w:tcPr>
            <w:tcW w:w="1170" w:type="dxa"/>
            <w:tcBorders>
              <w:top w:val="none" w:sz="0" w:space="0" w:color="auto"/>
              <w:bottom w:val="none" w:sz="0" w:space="0" w:color="auto"/>
              <w:right w:val="none" w:sz="0" w:space="0" w:color="auto"/>
            </w:tcBorders>
            <w:noWrap/>
            <w:hideMark/>
          </w:tcPr>
          <w:p w:rsidR="000D06DE" w:rsidRPr="004C6292" w:rsidRDefault="000D06DE" w:rsidP="00C83E64">
            <w:pPr>
              <w:jc w:val="right"/>
              <w:cnfStyle w:val="000000100000"/>
              <w:rPr>
                <w:rFonts w:ascii="Calibri" w:hAnsi="Calibri" w:cs="Calibri"/>
              </w:rPr>
            </w:pPr>
            <w:r w:rsidRPr="004C6292">
              <w:rPr>
                <w:rFonts w:ascii="Calibri" w:hAnsi="Calibri" w:cs="Calibri"/>
              </w:rPr>
              <w:t>0,13</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138</w:t>
            </w:r>
          </w:p>
        </w:tc>
        <w:tc>
          <w:tcPr>
            <w:tcW w:w="4318" w:type="dxa"/>
            <w:noWrap/>
            <w:hideMark/>
          </w:tcPr>
          <w:p w:rsidR="000D06DE" w:rsidRPr="004C6292" w:rsidRDefault="000D06DE">
            <w:pPr>
              <w:cnfStyle w:val="000000000000"/>
              <w:rPr>
                <w:rFonts w:ascii="Calibri" w:hAnsi="Calibri" w:cs="Calibri"/>
                <w:color w:val="333333"/>
              </w:rPr>
            </w:pPr>
            <w:r w:rsidRPr="004C6292">
              <w:rPr>
                <w:rFonts w:ascii="Calibri" w:hAnsi="Calibri" w:cs="Calibri"/>
                <w:color w:val="333333"/>
              </w:rPr>
              <w:t>Spitali Regjional Gjilan</w:t>
            </w:r>
          </w:p>
        </w:tc>
        <w:tc>
          <w:tcPr>
            <w:tcW w:w="1427" w:type="dxa"/>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55</w:t>
            </w:r>
          </w:p>
        </w:tc>
        <w:tc>
          <w:tcPr>
            <w:tcW w:w="1815" w:type="dxa"/>
            <w:gridSpan w:val="2"/>
            <w:noWrap/>
            <w:hideMark/>
          </w:tcPr>
          <w:p w:rsidR="000D06DE" w:rsidRPr="004C6292" w:rsidRDefault="000D06DE">
            <w:pPr>
              <w:jc w:val="right"/>
              <w:cnfStyle w:val="000000000000"/>
              <w:rPr>
                <w:rFonts w:ascii="Calibri" w:hAnsi="Calibri" w:cs="Calibri"/>
              </w:rPr>
            </w:pPr>
            <w:r w:rsidRPr="004C6292">
              <w:rPr>
                <w:rFonts w:ascii="Calibri" w:hAnsi="Calibri" w:cs="Calibri"/>
              </w:rPr>
              <w:t>648.120,94</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0,12</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t>139</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333333"/>
              </w:rPr>
            </w:pPr>
            <w:r w:rsidRPr="004C6292">
              <w:rPr>
                <w:rFonts w:ascii="Calibri" w:hAnsi="Calibri" w:cs="Calibri"/>
                <w:color w:val="333333"/>
              </w:rPr>
              <w:t>Spitali Regjional Mitrovicë</w:t>
            </w:r>
          </w:p>
        </w:tc>
        <w:tc>
          <w:tcPr>
            <w:tcW w:w="1427" w:type="dxa"/>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72</w:t>
            </w:r>
          </w:p>
        </w:tc>
        <w:tc>
          <w:tcPr>
            <w:tcW w:w="1815" w:type="dxa"/>
            <w:gridSpan w:val="2"/>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526.927,78</w:t>
            </w:r>
          </w:p>
        </w:tc>
        <w:tc>
          <w:tcPr>
            <w:tcW w:w="1170" w:type="dxa"/>
            <w:tcBorders>
              <w:top w:val="none" w:sz="0" w:space="0" w:color="auto"/>
              <w:bottom w:val="none" w:sz="0" w:space="0" w:color="auto"/>
              <w:right w:val="none" w:sz="0" w:space="0" w:color="auto"/>
            </w:tcBorders>
            <w:noWrap/>
            <w:hideMark/>
          </w:tcPr>
          <w:p w:rsidR="000D06DE" w:rsidRPr="004C6292" w:rsidRDefault="000D06DE" w:rsidP="00C83E64">
            <w:pPr>
              <w:jc w:val="right"/>
              <w:cnfStyle w:val="000000100000"/>
              <w:rPr>
                <w:rFonts w:ascii="Calibri" w:hAnsi="Calibri" w:cs="Calibri"/>
              </w:rPr>
            </w:pPr>
            <w:r w:rsidRPr="004C6292">
              <w:rPr>
                <w:rFonts w:ascii="Calibri" w:hAnsi="Calibri" w:cs="Calibri"/>
              </w:rPr>
              <w:t>0,10</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140</w:t>
            </w:r>
          </w:p>
        </w:tc>
        <w:tc>
          <w:tcPr>
            <w:tcW w:w="4318" w:type="dxa"/>
            <w:noWrap/>
            <w:hideMark/>
          </w:tcPr>
          <w:p w:rsidR="000D06DE" w:rsidRPr="004C6292" w:rsidRDefault="000D06DE">
            <w:pPr>
              <w:cnfStyle w:val="000000000000"/>
              <w:rPr>
                <w:rFonts w:ascii="Calibri" w:hAnsi="Calibri" w:cs="Calibri"/>
                <w:color w:val="333333"/>
              </w:rPr>
            </w:pPr>
            <w:r w:rsidRPr="004C6292">
              <w:rPr>
                <w:rFonts w:ascii="Calibri" w:hAnsi="Calibri" w:cs="Calibri"/>
                <w:color w:val="333333"/>
              </w:rPr>
              <w:t>Spitali Regjional Pejë</w:t>
            </w:r>
          </w:p>
        </w:tc>
        <w:tc>
          <w:tcPr>
            <w:tcW w:w="1427" w:type="dxa"/>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45</w:t>
            </w:r>
          </w:p>
        </w:tc>
        <w:tc>
          <w:tcPr>
            <w:tcW w:w="1815" w:type="dxa"/>
            <w:gridSpan w:val="2"/>
            <w:noWrap/>
            <w:hideMark/>
          </w:tcPr>
          <w:p w:rsidR="000D06DE" w:rsidRPr="004C6292" w:rsidRDefault="000D06DE">
            <w:pPr>
              <w:jc w:val="right"/>
              <w:cnfStyle w:val="000000000000"/>
              <w:rPr>
                <w:rFonts w:ascii="Calibri" w:hAnsi="Calibri" w:cs="Calibri"/>
              </w:rPr>
            </w:pPr>
            <w:r w:rsidRPr="004C6292">
              <w:rPr>
                <w:rFonts w:ascii="Calibri" w:hAnsi="Calibri" w:cs="Calibri"/>
              </w:rPr>
              <w:t>917.976,39</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0,17</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t>141</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333333"/>
              </w:rPr>
            </w:pPr>
            <w:r w:rsidRPr="004C6292">
              <w:rPr>
                <w:rFonts w:ascii="Calibri" w:hAnsi="Calibri" w:cs="Calibri"/>
                <w:color w:val="333333"/>
              </w:rPr>
              <w:t>Spitali Regjional Prizren</w:t>
            </w:r>
          </w:p>
        </w:tc>
        <w:tc>
          <w:tcPr>
            <w:tcW w:w="1427" w:type="dxa"/>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49</w:t>
            </w:r>
          </w:p>
        </w:tc>
        <w:tc>
          <w:tcPr>
            <w:tcW w:w="1815" w:type="dxa"/>
            <w:gridSpan w:val="2"/>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1.106.731,89</w:t>
            </w:r>
          </w:p>
        </w:tc>
        <w:tc>
          <w:tcPr>
            <w:tcW w:w="1170" w:type="dxa"/>
            <w:tcBorders>
              <w:top w:val="none" w:sz="0" w:space="0" w:color="auto"/>
              <w:bottom w:val="none" w:sz="0" w:space="0" w:color="auto"/>
              <w:right w:val="none" w:sz="0" w:space="0" w:color="auto"/>
            </w:tcBorders>
            <w:noWrap/>
            <w:hideMark/>
          </w:tcPr>
          <w:p w:rsidR="000D06DE" w:rsidRPr="004C6292" w:rsidRDefault="000D06DE" w:rsidP="00C83E64">
            <w:pPr>
              <w:jc w:val="right"/>
              <w:cnfStyle w:val="000000100000"/>
              <w:rPr>
                <w:rFonts w:ascii="Calibri" w:hAnsi="Calibri" w:cs="Calibri"/>
              </w:rPr>
            </w:pPr>
            <w:r w:rsidRPr="004C6292">
              <w:rPr>
                <w:rFonts w:ascii="Calibri" w:hAnsi="Calibri" w:cs="Calibri"/>
              </w:rPr>
              <w:t>0,20</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142</w:t>
            </w:r>
          </w:p>
        </w:tc>
        <w:tc>
          <w:tcPr>
            <w:tcW w:w="4318" w:type="dxa"/>
            <w:noWrap/>
            <w:hideMark/>
          </w:tcPr>
          <w:p w:rsidR="000D06DE" w:rsidRPr="004C6292" w:rsidRDefault="000D06DE">
            <w:pPr>
              <w:cnfStyle w:val="000000000000"/>
              <w:rPr>
                <w:rFonts w:ascii="Calibri" w:hAnsi="Calibri" w:cs="Calibri"/>
                <w:color w:val="333333"/>
              </w:rPr>
            </w:pPr>
            <w:r w:rsidRPr="004C6292">
              <w:rPr>
                <w:rFonts w:ascii="Calibri" w:hAnsi="Calibri" w:cs="Calibri"/>
                <w:color w:val="333333"/>
              </w:rPr>
              <w:t>Sherbimet e Shendetit Mendor Gjakovë</w:t>
            </w:r>
          </w:p>
        </w:tc>
        <w:tc>
          <w:tcPr>
            <w:tcW w:w="1427" w:type="dxa"/>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27</w:t>
            </w:r>
          </w:p>
        </w:tc>
        <w:tc>
          <w:tcPr>
            <w:tcW w:w="1815" w:type="dxa"/>
            <w:gridSpan w:val="2"/>
            <w:noWrap/>
            <w:hideMark/>
          </w:tcPr>
          <w:p w:rsidR="000D06DE" w:rsidRPr="004C6292" w:rsidRDefault="000D06DE">
            <w:pPr>
              <w:jc w:val="right"/>
              <w:cnfStyle w:val="000000000000"/>
              <w:rPr>
                <w:rFonts w:ascii="Calibri" w:hAnsi="Calibri" w:cs="Calibri"/>
              </w:rPr>
            </w:pPr>
            <w:r w:rsidRPr="004C6292">
              <w:rPr>
                <w:rFonts w:ascii="Calibri" w:hAnsi="Calibri" w:cs="Calibri"/>
              </w:rPr>
              <w:t>49.713,77</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0,01</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t>143</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333333"/>
              </w:rPr>
            </w:pPr>
            <w:r w:rsidRPr="004C6292">
              <w:rPr>
                <w:rFonts w:ascii="Calibri" w:hAnsi="Calibri" w:cs="Calibri"/>
                <w:color w:val="333333"/>
              </w:rPr>
              <w:t>Sherbimet e Shendetit Mendor Gjilan</w:t>
            </w:r>
          </w:p>
        </w:tc>
        <w:tc>
          <w:tcPr>
            <w:tcW w:w="1427" w:type="dxa"/>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7</w:t>
            </w:r>
          </w:p>
        </w:tc>
        <w:tc>
          <w:tcPr>
            <w:tcW w:w="1815" w:type="dxa"/>
            <w:gridSpan w:val="2"/>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34.604,18</w:t>
            </w:r>
          </w:p>
        </w:tc>
        <w:tc>
          <w:tcPr>
            <w:tcW w:w="1170" w:type="dxa"/>
            <w:tcBorders>
              <w:top w:val="none" w:sz="0" w:space="0" w:color="auto"/>
              <w:bottom w:val="none" w:sz="0" w:space="0" w:color="auto"/>
              <w:right w:val="none" w:sz="0" w:space="0" w:color="auto"/>
            </w:tcBorders>
            <w:noWrap/>
            <w:hideMark/>
          </w:tcPr>
          <w:p w:rsidR="000D06DE" w:rsidRPr="004C6292" w:rsidRDefault="000D06DE" w:rsidP="00C83E64">
            <w:pPr>
              <w:jc w:val="right"/>
              <w:cnfStyle w:val="000000100000"/>
              <w:rPr>
                <w:rFonts w:ascii="Calibri" w:hAnsi="Calibri" w:cs="Calibri"/>
              </w:rPr>
            </w:pPr>
            <w:r w:rsidRPr="004C6292">
              <w:rPr>
                <w:rFonts w:ascii="Calibri" w:hAnsi="Calibri" w:cs="Calibri"/>
              </w:rPr>
              <w:t>0,01</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144</w:t>
            </w:r>
          </w:p>
        </w:tc>
        <w:tc>
          <w:tcPr>
            <w:tcW w:w="4318" w:type="dxa"/>
            <w:noWrap/>
            <w:hideMark/>
          </w:tcPr>
          <w:p w:rsidR="000D06DE" w:rsidRPr="004C6292" w:rsidRDefault="000D06DE">
            <w:pPr>
              <w:cnfStyle w:val="000000000000"/>
              <w:rPr>
                <w:rFonts w:ascii="Calibri" w:hAnsi="Calibri" w:cs="Calibri"/>
                <w:color w:val="333333"/>
              </w:rPr>
            </w:pPr>
            <w:r w:rsidRPr="004C6292">
              <w:rPr>
                <w:rFonts w:ascii="Calibri" w:hAnsi="Calibri" w:cs="Calibri"/>
                <w:color w:val="333333"/>
              </w:rPr>
              <w:t>Sherbimi i shendetit mendor - Pejë</w:t>
            </w:r>
          </w:p>
        </w:tc>
        <w:tc>
          <w:tcPr>
            <w:tcW w:w="1427" w:type="dxa"/>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17</w:t>
            </w:r>
          </w:p>
        </w:tc>
        <w:tc>
          <w:tcPr>
            <w:tcW w:w="1815" w:type="dxa"/>
            <w:gridSpan w:val="2"/>
            <w:noWrap/>
            <w:hideMark/>
          </w:tcPr>
          <w:p w:rsidR="000D06DE" w:rsidRPr="004C6292" w:rsidRDefault="000D06DE">
            <w:pPr>
              <w:jc w:val="right"/>
              <w:cnfStyle w:val="000000000000"/>
              <w:rPr>
                <w:rFonts w:ascii="Calibri" w:hAnsi="Calibri" w:cs="Calibri"/>
              </w:rPr>
            </w:pPr>
            <w:r w:rsidRPr="004C6292">
              <w:rPr>
                <w:rFonts w:ascii="Calibri" w:hAnsi="Calibri" w:cs="Calibri"/>
              </w:rPr>
              <w:t>49.654,76</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0,01</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t>145</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333333"/>
              </w:rPr>
            </w:pPr>
            <w:r w:rsidRPr="004C6292">
              <w:rPr>
                <w:rFonts w:ascii="Calibri" w:hAnsi="Calibri" w:cs="Calibri"/>
                <w:color w:val="333333"/>
              </w:rPr>
              <w:t>Sherbimi i Shendetit Mendor Ferizaj</w:t>
            </w:r>
          </w:p>
        </w:tc>
        <w:tc>
          <w:tcPr>
            <w:tcW w:w="1427" w:type="dxa"/>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12</w:t>
            </w:r>
          </w:p>
        </w:tc>
        <w:tc>
          <w:tcPr>
            <w:tcW w:w="1815" w:type="dxa"/>
            <w:gridSpan w:val="2"/>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68.282,80</w:t>
            </w:r>
          </w:p>
        </w:tc>
        <w:tc>
          <w:tcPr>
            <w:tcW w:w="1170" w:type="dxa"/>
            <w:tcBorders>
              <w:top w:val="none" w:sz="0" w:space="0" w:color="auto"/>
              <w:bottom w:val="none" w:sz="0" w:space="0" w:color="auto"/>
              <w:right w:val="none" w:sz="0" w:space="0" w:color="auto"/>
            </w:tcBorders>
            <w:noWrap/>
            <w:hideMark/>
          </w:tcPr>
          <w:p w:rsidR="000D06DE" w:rsidRPr="004C6292" w:rsidRDefault="000D06DE" w:rsidP="00C83E64">
            <w:pPr>
              <w:jc w:val="right"/>
              <w:cnfStyle w:val="000000100000"/>
              <w:rPr>
                <w:rFonts w:ascii="Calibri" w:hAnsi="Calibri" w:cs="Calibri"/>
              </w:rPr>
            </w:pPr>
            <w:r w:rsidRPr="004C6292">
              <w:rPr>
                <w:rFonts w:ascii="Calibri" w:hAnsi="Calibri" w:cs="Calibri"/>
              </w:rPr>
              <w:t>0,01</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146</w:t>
            </w:r>
          </w:p>
        </w:tc>
        <w:tc>
          <w:tcPr>
            <w:tcW w:w="4318" w:type="dxa"/>
            <w:noWrap/>
            <w:hideMark/>
          </w:tcPr>
          <w:p w:rsidR="000D06DE" w:rsidRPr="004C6292" w:rsidRDefault="000D06DE">
            <w:pPr>
              <w:cnfStyle w:val="000000000000"/>
              <w:rPr>
                <w:rFonts w:ascii="Calibri" w:hAnsi="Calibri" w:cs="Calibri"/>
                <w:color w:val="333333"/>
              </w:rPr>
            </w:pPr>
            <w:r w:rsidRPr="004C6292">
              <w:rPr>
                <w:rFonts w:ascii="Calibri" w:hAnsi="Calibri" w:cs="Calibri"/>
                <w:color w:val="333333"/>
              </w:rPr>
              <w:t>Sherbimi i Shendetit Mendor Prishtinë</w:t>
            </w:r>
          </w:p>
        </w:tc>
        <w:tc>
          <w:tcPr>
            <w:tcW w:w="1427" w:type="dxa"/>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18</w:t>
            </w:r>
          </w:p>
        </w:tc>
        <w:tc>
          <w:tcPr>
            <w:tcW w:w="1815" w:type="dxa"/>
            <w:gridSpan w:val="2"/>
            <w:noWrap/>
            <w:hideMark/>
          </w:tcPr>
          <w:p w:rsidR="000D06DE" w:rsidRPr="004C6292" w:rsidRDefault="000D06DE">
            <w:pPr>
              <w:jc w:val="right"/>
              <w:cnfStyle w:val="000000000000"/>
              <w:rPr>
                <w:rFonts w:ascii="Calibri" w:hAnsi="Calibri" w:cs="Calibri"/>
              </w:rPr>
            </w:pPr>
            <w:r w:rsidRPr="004C6292">
              <w:rPr>
                <w:rFonts w:ascii="Calibri" w:hAnsi="Calibri" w:cs="Calibri"/>
              </w:rPr>
              <w:t>34.103,95</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0,01</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t>147</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333333"/>
              </w:rPr>
            </w:pPr>
            <w:r w:rsidRPr="004C6292">
              <w:rPr>
                <w:rFonts w:ascii="Calibri" w:hAnsi="Calibri" w:cs="Calibri"/>
                <w:color w:val="333333"/>
              </w:rPr>
              <w:t>Sherbimi i Shendetit Mental- Mitrovicë</w:t>
            </w:r>
          </w:p>
        </w:tc>
        <w:tc>
          <w:tcPr>
            <w:tcW w:w="1427" w:type="dxa"/>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14</w:t>
            </w:r>
          </w:p>
        </w:tc>
        <w:tc>
          <w:tcPr>
            <w:tcW w:w="1815" w:type="dxa"/>
            <w:gridSpan w:val="2"/>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49.366,59</w:t>
            </w:r>
          </w:p>
        </w:tc>
        <w:tc>
          <w:tcPr>
            <w:tcW w:w="1170" w:type="dxa"/>
            <w:tcBorders>
              <w:top w:val="none" w:sz="0" w:space="0" w:color="auto"/>
              <w:bottom w:val="none" w:sz="0" w:space="0" w:color="auto"/>
              <w:right w:val="none" w:sz="0" w:space="0" w:color="auto"/>
            </w:tcBorders>
            <w:noWrap/>
            <w:hideMark/>
          </w:tcPr>
          <w:p w:rsidR="000D06DE" w:rsidRPr="004C6292" w:rsidRDefault="000D06DE" w:rsidP="00C83E64">
            <w:pPr>
              <w:jc w:val="right"/>
              <w:cnfStyle w:val="000000100000"/>
              <w:rPr>
                <w:rFonts w:ascii="Calibri" w:hAnsi="Calibri" w:cs="Calibri"/>
              </w:rPr>
            </w:pPr>
            <w:r w:rsidRPr="004C6292">
              <w:rPr>
                <w:rFonts w:ascii="Calibri" w:hAnsi="Calibri" w:cs="Calibri"/>
              </w:rPr>
              <w:t>0,01</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148</w:t>
            </w:r>
          </w:p>
        </w:tc>
        <w:tc>
          <w:tcPr>
            <w:tcW w:w="4318" w:type="dxa"/>
            <w:noWrap/>
            <w:hideMark/>
          </w:tcPr>
          <w:p w:rsidR="000D06DE" w:rsidRPr="004C6292" w:rsidRDefault="000D06DE">
            <w:pPr>
              <w:cnfStyle w:val="000000000000"/>
              <w:rPr>
                <w:rFonts w:ascii="Calibri" w:hAnsi="Calibri" w:cs="Calibri"/>
                <w:color w:val="333333"/>
              </w:rPr>
            </w:pPr>
            <w:r w:rsidRPr="004C6292">
              <w:rPr>
                <w:rFonts w:ascii="Calibri" w:hAnsi="Calibri" w:cs="Calibri"/>
                <w:color w:val="333333"/>
              </w:rPr>
              <w:t>Shërbimet e Shëndetit Mendor - Prizeren</w:t>
            </w:r>
          </w:p>
        </w:tc>
        <w:tc>
          <w:tcPr>
            <w:tcW w:w="1427" w:type="dxa"/>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20</w:t>
            </w:r>
          </w:p>
        </w:tc>
        <w:tc>
          <w:tcPr>
            <w:tcW w:w="1815" w:type="dxa"/>
            <w:gridSpan w:val="2"/>
            <w:noWrap/>
            <w:hideMark/>
          </w:tcPr>
          <w:p w:rsidR="000D06DE" w:rsidRPr="004C6292" w:rsidRDefault="000D06DE">
            <w:pPr>
              <w:jc w:val="right"/>
              <w:cnfStyle w:val="000000000000"/>
              <w:rPr>
                <w:rFonts w:ascii="Calibri" w:hAnsi="Calibri" w:cs="Calibri"/>
              </w:rPr>
            </w:pPr>
            <w:r w:rsidRPr="004C6292">
              <w:rPr>
                <w:rFonts w:ascii="Calibri" w:hAnsi="Calibri" w:cs="Calibri"/>
              </w:rPr>
              <w:t>51.717,24</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0,01</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t>149</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333333"/>
              </w:rPr>
            </w:pPr>
            <w:r w:rsidRPr="004C6292">
              <w:rPr>
                <w:rFonts w:ascii="Calibri" w:hAnsi="Calibri" w:cs="Calibri"/>
                <w:color w:val="333333"/>
              </w:rPr>
              <w:t>Trainkos sh.a</w:t>
            </w:r>
          </w:p>
        </w:tc>
        <w:tc>
          <w:tcPr>
            <w:tcW w:w="1427" w:type="dxa"/>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16</w:t>
            </w:r>
          </w:p>
        </w:tc>
        <w:tc>
          <w:tcPr>
            <w:tcW w:w="1815" w:type="dxa"/>
            <w:gridSpan w:val="2"/>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74.234,98</w:t>
            </w:r>
          </w:p>
        </w:tc>
        <w:tc>
          <w:tcPr>
            <w:tcW w:w="1170" w:type="dxa"/>
            <w:tcBorders>
              <w:top w:val="none" w:sz="0" w:space="0" w:color="auto"/>
              <w:bottom w:val="none" w:sz="0" w:space="0" w:color="auto"/>
              <w:right w:val="none" w:sz="0" w:space="0" w:color="auto"/>
            </w:tcBorders>
            <w:noWrap/>
            <w:hideMark/>
          </w:tcPr>
          <w:p w:rsidR="000D06DE" w:rsidRPr="004C6292" w:rsidRDefault="000D06DE" w:rsidP="00C83E64">
            <w:pPr>
              <w:jc w:val="right"/>
              <w:cnfStyle w:val="000000100000"/>
              <w:rPr>
                <w:rFonts w:ascii="Calibri" w:hAnsi="Calibri" w:cs="Calibri"/>
              </w:rPr>
            </w:pPr>
            <w:r w:rsidRPr="004C6292">
              <w:rPr>
                <w:rFonts w:ascii="Calibri" w:hAnsi="Calibri" w:cs="Calibri"/>
              </w:rPr>
              <w:t>0,01</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150</w:t>
            </w:r>
          </w:p>
        </w:tc>
        <w:tc>
          <w:tcPr>
            <w:tcW w:w="4318" w:type="dxa"/>
            <w:noWrap/>
            <w:hideMark/>
          </w:tcPr>
          <w:p w:rsidR="000D06DE" w:rsidRPr="004C6292" w:rsidRDefault="000D06DE">
            <w:pPr>
              <w:cnfStyle w:val="000000000000"/>
              <w:rPr>
                <w:rFonts w:ascii="Calibri" w:hAnsi="Calibri" w:cs="Calibri"/>
                <w:color w:val="333333"/>
              </w:rPr>
            </w:pPr>
            <w:r w:rsidRPr="004C6292">
              <w:rPr>
                <w:rFonts w:ascii="Calibri" w:hAnsi="Calibri" w:cs="Calibri"/>
                <w:color w:val="333333"/>
              </w:rPr>
              <w:t>Trepça nën administrim të AKP-ës</w:t>
            </w:r>
          </w:p>
        </w:tc>
        <w:tc>
          <w:tcPr>
            <w:tcW w:w="1427" w:type="dxa"/>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279</w:t>
            </w:r>
          </w:p>
        </w:tc>
        <w:tc>
          <w:tcPr>
            <w:tcW w:w="1815" w:type="dxa"/>
            <w:gridSpan w:val="2"/>
            <w:noWrap/>
            <w:hideMark/>
          </w:tcPr>
          <w:p w:rsidR="000D06DE" w:rsidRPr="004C6292" w:rsidRDefault="000D06DE">
            <w:pPr>
              <w:jc w:val="right"/>
              <w:cnfStyle w:val="000000000000"/>
              <w:rPr>
                <w:rFonts w:ascii="Calibri" w:hAnsi="Calibri" w:cs="Calibri"/>
              </w:rPr>
            </w:pPr>
            <w:r w:rsidRPr="004C6292">
              <w:rPr>
                <w:rFonts w:ascii="Calibri" w:hAnsi="Calibri" w:cs="Calibri"/>
              </w:rPr>
              <w:t>4.692.452,30</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0,85</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t>151</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333333"/>
              </w:rPr>
            </w:pPr>
            <w:r w:rsidRPr="004C6292">
              <w:rPr>
                <w:rFonts w:ascii="Calibri" w:hAnsi="Calibri" w:cs="Calibri"/>
                <w:color w:val="333333"/>
              </w:rPr>
              <w:t>Trusti i Kursimeve Pensionale të Kosovës</w:t>
            </w:r>
          </w:p>
        </w:tc>
        <w:tc>
          <w:tcPr>
            <w:tcW w:w="1427" w:type="dxa"/>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33</w:t>
            </w:r>
          </w:p>
        </w:tc>
        <w:tc>
          <w:tcPr>
            <w:tcW w:w="1815" w:type="dxa"/>
            <w:gridSpan w:val="2"/>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283.563,27</w:t>
            </w:r>
          </w:p>
        </w:tc>
        <w:tc>
          <w:tcPr>
            <w:tcW w:w="1170" w:type="dxa"/>
            <w:tcBorders>
              <w:top w:val="none" w:sz="0" w:space="0" w:color="auto"/>
              <w:bottom w:val="none" w:sz="0" w:space="0" w:color="auto"/>
              <w:right w:val="none" w:sz="0" w:space="0" w:color="auto"/>
            </w:tcBorders>
            <w:noWrap/>
            <w:hideMark/>
          </w:tcPr>
          <w:p w:rsidR="000D06DE" w:rsidRPr="004C6292" w:rsidRDefault="000D06DE" w:rsidP="00C83E64">
            <w:pPr>
              <w:jc w:val="right"/>
              <w:cnfStyle w:val="000000100000"/>
              <w:rPr>
                <w:rFonts w:ascii="Calibri" w:hAnsi="Calibri" w:cs="Calibri"/>
              </w:rPr>
            </w:pPr>
            <w:r w:rsidRPr="004C6292">
              <w:rPr>
                <w:rFonts w:ascii="Calibri" w:hAnsi="Calibri" w:cs="Calibri"/>
              </w:rPr>
              <w:t>0,05</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152</w:t>
            </w:r>
          </w:p>
        </w:tc>
        <w:tc>
          <w:tcPr>
            <w:tcW w:w="4318" w:type="dxa"/>
            <w:noWrap/>
            <w:hideMark/>
          </w:tcPr>
          <w:p w:rsidR="000D06DE" w:rsidRPr="004C6292" w:rsidRDefault="000D06DE">
            <w:pPr>
              <w:cnfStyle w:val="000000000000"/>
              <w:rPr>
                <w:rFonts w:ascii="Calibri" w:hAnsi="Calibri" w:cs="Calibri"/>
                <w:color w:val="333333"/>
              </w:rPr>
            </w:pPr>
            <w:r w:rsidRPr="004C6292">
              <w:rPr>
                <w:rFonts w:ascii="Calibri" w:hAnsi="Calibri" w:cs="Calibri"/>
                <w:color w:val="333333"/>
              </w:rPr>
              <w:t>Universiteti i Prishtinës</w:t>
            </w:r>
          </w:p>
        </w:tc>
        <w:tc>
          <w:tcPr>
            <w:tcW w:w="1427" w:type="dxa"/>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94</w:t>
            </w:r>
          </w:p>
        </w:tc>
        <w:tc>
          <w:tcPr>
            <w:tcW w:w="1815" w:type="dxa"/>
            <w:gridSpan w:val="2"/>
            <w:noWrap/>
            <w:hideMark/>
          </w:tcPr>
          <w:p w:rsidR="000D06DE" w:rsidRPr="004C6292" w:rsidRDefault="000D06DE">
            <w:pPr>
              <w:jc w:val="right"/>
              <w:cnfStyle w:val="000000000000"/>
              <w:rPr>
                <w:rFonts w:ascii="Calibri" w:hAnsi="Calibri" w:cs="Calibri"/>
              </w:rPr>
            </w:pPr>
            <w:r w:rsidRPr="004C6292">
              <w:rPr>
                <w:rFonts w:ascii="Calibri" w:hAnsi="Calibri" w:cs="Calibri"/>
              </w:rPr>
              <w:t>1.390.544,28</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0,25</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t>153</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000000"/>
              </w:rPr>
            </w:pPr>
            <w:r w:rsidRPr="004C6292">
              <w:rPr>
                <w:rFonts w:ascii="Calibri" w:hAnsi="Calibri" w:cs="Calibri"/>
                <w:color w:val="000000"/>
              </w:rPr>
              <w:t>Universiteti i Prizerenit</w:t>
            </w:r>
          </w:p>
        </w:tc>
        <w:tc>
          <w:tcPr>
            <w:tcW w:w="1427" w:type="dxa"/>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57</w:t>
            </w:r>
          </w:p>
        </w:tc>
        <w:tc>
          <w:tcPr>
            <w:tcW w:w="1815" w:type="dxa"/>
            <w:gridSpan w:val="2"/>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1.020.051,43</w:t>
            </w:r>
          </w:p>
        </w:tc>
        <w:tc>
          <w:tcPr>
            <w:tcW w:w="1170" w:type="dxa"/>
            <w:tcBorders>
              <w:top w:val="none" w:sz="0" w:space="0" w:color="auto"/>
              <w:bottom w:val="none" w:sz="0" w:space="0" w:color="auto"/>
              <w:right w:val="none" w:sz="0" w:space="0" w:color="auto"/>
            </w:tcBorders>
            <w:noWrap/>
            <w:hideMark/>
          </w:tcPr>
          <w:p w:rsidR="000D06DE" w:rsidRPr="004C6292" w:rsidRDefault="000D06DE" w:rsidP="00C83E64">
            <w:pPr>
              <w:jc w:val="right"/>
              <w:cnfStyle w:val="000000100000"/>
              <w:rPr>
                <w:rFonts w:ascii="Calibri" w:hAnsi="Calibri" w:cs="Calibri"/>
              </w:rPr>
            </w:pPr>
            <w:r w:rsidRPr="004C6292">
              <w:rPr>
                <w:rFonts w:ascii="Calibri" w:hAnsi="Calibri" w:cs="Calibri"/>
              </w:rPr>
              <w:t>0,18</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154</w:t>
            </w:r>
          </w:p>
        </w:tc>
        <w:tc>
          <w:tcPr>
            <w:tcW w:w="4318" w:type="dxa"/>
            <w:noWrap/>
            <w:hideMark/>
          </w:tcPr>
          <w:p w:rsidR="000D06DE" w:rsidRPr="004C6292" w:rsidRDefault="000D06DE">
            <w:pPr>
              <w:cnfStyle w:val="000000000000"/>
              <w:rPr>
                <w:rFonts w:ascii="Calibri" w:hAnsi="Calibri" w:cs="Calibri"/>
                <w:color w:val="333333"/>
              </w:rPr>
            </w:pPr>
            <w:r w:rsidRPr="004C6292">
              <w:rPr>
                <w:rFonts w:ascii="Calibri" w:hAnsi="Calibri" w:cs="Calibri"/>
                <w:color w:val="333333"/>
              </w:rPr>
              <w:t>Zyra e Auditorit Gjeneral</w:t>
            </w:r>
          </w:p>
        </w:tc>
        <w:tc>
          <w:tcPr>
            <w:tcW w:w="1427" w:type="dxa"/>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50</w:t>
            </w:r>
          </w:p>
        </w:tc>
        <w:tc>
          <w:tcPr>
            <w:tcW w:w="1815" w:type="dxa"/>
            <w:gridSpan w:val="2"/>
            <w:noWrap/>
            <w:hideMark/>
          </w:tcPr>
          <w:p w:rsidR="000D06DE" w:rsidRPr="004C6292" w:rsidRDefault="000D06DE">
            <w:pPr>
              <w:jc w:val="right"/>
              <w:cnfStyle w:val="000000000000"/>
              <w:rPr>
                <w:rFonts w:ascii="Calibri" w:hAnsi="Calibri" w:cs="Calibri"/>
              </w:rPr>
            </w:pPr>
            <w:r w:rsidRPr="004C6292">
              <w:rPr>
                <w:rFonts w:ascii="Calibri" w:hAnsi="Calibri" w:cs="Calibri"/>
              </w:rPr>
              <w:t>193.594,90</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0,04</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t>155</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333333"/>
              </w:rPr>
            </w:pPr>
            <w:r w:rsidRPr="004C6292">
              <w:rPr>
                <w:rFonts w:ascii="Calibri" w:hAnsi="Calibri" w:cs="Calibri"/>
                <w:color w:val="333333"/>
              </w:rPr>
              <w:t>Zyra e Kryeministrit</w:t>
            </w:r>
          </w:p>
        </w:tc>
        <w:tc>
          <w:tcPr>
            <w:tcW w:w="1427" w:type="dxa"/>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104</w:t>
            </w:r>
          </w:p>
        </w:tc>
        <w:tc>
          <w:tcPr>
            <w:tcW w:w="1815" w:type="dxa"/>
            <w:gridSpan w:val="2"/>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969.357,98</w:t>
            </w:r>
          </w:p>
        </w:tc>
        <w:tc>
          <w:tcPr>
            <w:tcW w:w="1170" w:type="dxa"/>
            <w:tcBorders>
              <w:top w:val="none" w:sz="0" w:space="0" w:color="auto"/>
              <w:bottom w:val="none" w:sz="0" w:space="0" w:color="auto"/>
              <w:right w:val="none" w:sz="0" w:space="0" w:color="auto"/>
            </w:tcBorders>
            <w:noWrap/>
            <w:hideMark/>
          </w:tcPr>
          <w:p w:rsidR="000D06DE" w:rsidRPr="004C6292" w:rsidRDefault="000D06DE" w:rsidP="00C83E64">
            <w:pPr>
              <w:jc w:val="right"/>
              <w:cnfStyle w:val="000000100000"/>
              <w:rPr>
                <w:rFonts w:ascii="Calibri" w:hAnsi="Calibri" w:cs="Calibri"/>
              </w:rPr>
            </w:pPr>
            <w:r w:rsidRPr="004C6292">
              <w:rPr>
                <w:rFonts w:ascii="Calibri" w:hAnsi="Calibri" w:cs="Calibri"/>
              </w:rPr>
              <w:t>0,18</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156</w:t>
            </w:r>
          </w:p>
        </w:tc>
        <w:tc>
          <w:tcPr>
            <w:tcW w:w="4318" w:type="dxa"/>
            <w:noWrap/>
            <w:hideMark/>
          </w:tcPr>
          <w:p w:rsidR="000D06DE" w:rsidRPr="004C6292" w:rsidRDefault="000D06DE">
            <w:pPr>
              <w:cnfStyle w:val="000000000000"/>
              <w:rPr>
                <w:rFonts w:ascii="Calibri" w:hAnsi="Calibri" w:cs="Calibri"/>
                <w:color w:val="333333"/>
              </w:rPr>
            </w:pPr>
            <w:r w:rsidRPr="004C6292">
              <w:rPr>
                <w:rFonts w:ascii="Calibri" w:hAnsi="Calibri" w:cs="Calibri"/>
                <w:color w:val="333333"/>
              </w:rPr>
              <w:t>Zyra e Presidentit</w:t>
            </w:r>
          </w:p>
        </w:tc>
        <w:tc>
          <w:tcPr>
            <w:tcW w:w="1427" w:type="dxa"/>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79</w:t>
            </w:r>
          </w:p>
        </w:tc>
        <w:tc>
          <w:tcPr>
            <w:tcW w:w="1815" w:type="dxa"/>
            <w:gridSpan w:val="2"/>
            <w:noWrap/>
            <w:hideMark/>
          </w:tcPr>
          <w:p w:rsidR="000D06DE" w:rsidRPr="004C6292" w:rsidRDefault="000D06DE">
            <w:pPr>
              <w:jc w:val="right"/>
              <w:cnfStyle w:val="000000000000"/>
              <w:rPr>
                <w:rFonts w:ascii="Calibri" w:hAnsi="Calibri" w:cs="Calibri"/>
              </w:rPr>
            </w:pPr>
            <w:r w:rsidRPr="004C6292">
              <w:rPr>
                <w:rFonts w:ascii="Calibri" w:hAnsi="Calibri" w:cs="Calibri"/>
              </w:rPr>
              <w:t>243.503,38</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0,04</w:t>
            </w:r>
          </w:p>
        </w:tc>
      </w:tr>
      <w:tr w:rsidR="000D06DE" w:rsidRPr="004C6292" w:rsidTr="00B956F2">
        <w:trPr>
          <w:cnfStyle w:val="000000100000"/>
          <w:trHeight w:val="257"/>
        </w:trPr>
        <w:tc>
          <w:tcPr>
            <w:cnfStyle w:val="001000000000"/>
            <w:tcW w:w="630" w:type="dxa"/>
            <w:tcBorders>
              <w:top w:val="none" w:sz="0" w:space="0" w:color="auto"/>
              <w:left w:val="none" w:sz="0" w:space="0" w:color="auto"/>
              <w:bottom w:val="none" w:sz="0" w:space="0" w:color="auto"/>
            </w:tcBorders>
            <w:noWrap/>
            <w:hideMark/>
          </w:tcPr>
          <w:p w:rsidR="000D06DE" w:rsidRPr="004C6292" w:rsidRDefault="000D06DE">
            <w:pPr>
              <w:jc w:val="right"/>
              <w:rPr>
                <w:rFonts w:ascii="Calibri" w:hAnsi="Calibri" w:cs="Calibri"/>
                <w:b w:val="0"/>
              </w:rPr>
            </w:pPr>
            <w:r w:rsidRPr="004C6292">
              <w:rPr>
                <w:rFonts w:ascii="Calibri" w:hAnsi="Calibri" w:cs="Calibri"/>
                <w:b w:val="0"/>
              </w:rPr>
              <w:t>157</w:t>
            </w:r>
          </w:p>
        </w:tc>
        <w:tc>
          <w:tcPr>
            <w:tcW w:w="4318" w:type="dxa"/>
            <w:tcBorders>
              <w:top w:val="none" w:sz="0" w:space="0" w:color="auto"/>
              <w:bottom w:val="none" w:sz="0" w:space="0" w:color="auto"/>
            </w:tcBorders>
            <w:noWrap/>
            <w:hideMark/>
          </w:tcPr>
          <w:p w:rsidR="000D06DE" w:rsidRPr="004C6292" w:rsidRDefault="000D06DE">
            <w:pPr>
              <w:cnfStyle w:val="000000100000"/>
              <w:rPr>
                <w:rFonts w:ascii="Calibri" w:hAnsi="Calibri" w:cs="Calibri"/>
                <w:color w:val="333333"/>
              </w:rPr>
            </w:pPr>
            <w:r w:rsidRPr="004C6292">
              <w:rPr>
                <w:rFonts w:ascii="Calibri" w:hAnsi="Calibri" w:cs="Calibri"/>
                <w:color w:val="333333"/>
              </w:rPr>
              <w:t>Zyra e Rregullatorit për Energji</w:t>
            </w:r>
          </w:p>
        </w:tc>
        <w:tc>
          <w:tcPr>
            <w:tcW w:w="1427" w:type="dxa"/>
            <w:tcBorders>
              <w:top w:val="none" w:sz="0" w:space="0" w:color="auto"/>
              <w:bottom w:val="none" w:sz="0" w:space="0" w:color="auto"/>
            </w:tcBorders>
            <w:noWrap/>
            <w:hideMark/>
          </w:tcPr>
          <w:p w:rsidR="000D06DE" w:rsidRPr="004C6292" w:rsidRDefault="000D06DE" w:rsidP="00192528">
            <w:pPr>
              <w:jc w:val="right"/>
              <w:cnfStyle w:val="000000100000"/>
              <w:rPr>
                <w:rFonts w:ascii="Calibri" w:hAnsi="Calibri" w:cs="Calibri"/>
              </w:rPr>
            </w:pPr>
            <w:r w:rsidRPr="004C6292">
              <w:rPr>
                <w:rFonts w:ascii="Calibri" w:hAnsi="Calibri" w:cs="Calibri"/>
              </w:rPr>
              <w:t>21</w:t>
            </w:r>
          </w:p>
        </w:tc>
        <w:tc>
          <w:tcPr>
            <w:tcW w:w="1815" w:type="dxa"/>
            <w:gridSpan w:val="2"/>
            <w:tcBorders>
              <w:top w:val="none" w:sz="0" w:space="0" w:color="auto"/>
              <w:bottom w:val="none" w:sz="0" w:space="0" w:color="auto"/>
            </w:tcBorders>
            <w:noWrap/>
            <w:hideMark/>
          </w:tcPr>
          <w:p w:rsidR="000D06DE" w:rsidRPr="004C6292" w:rsidRDefault="000D06DE">
            <w:pPr>
              <w:jc w:val="right"/>
              <w:cnfStyle w:val="000000100000"/>
              <w:rPr>
                <w:rFonts w:ascii="Calibri" w:hAnsi="Calibri" w:cs="Calibri"/>
              </w:rPr>
            </w:pPr>
            <w:r w:rsidRPr="004C6292">
              <w:rPr>
                <w:rFonts w:ascii="Calibri" w:hAnsi="Calibri" w:cs="Calibri"/>
              </w:rPr>
              <w:t>86.763,68</w:t>
            </w:r>
          </w:p>
        </w:tc>
        <w:tc>
          <w:tcPr>
            <w:tcW w:w="1170" w:type="dxa"/>
            <w:tcBorders>
              <w:top w:val="none" w:sz="0" w:space="0" w:color="auto"/>
              <w:bottom w:val="none" w:sz="0" w:space="0" w:color="auto"/>
              <w:right w:val="none" w:sz="0" w:space="0" w:color="auto"/>
            </w:tcBorders>
            <w:noWrap/>
            <w:hideMark/>
          </w:tcPr>
          <w:p w:rsidR="000D06DE" w:rsidRPr="004C6292" w:rsidRDefault="000D06DE" w:rsidP="00C83E64">
            <w:pPr>
              <w:jc w:val="right"/>
              <w:cnfStyle w:val="000000100000"/>
              <w:rPr>
                <w:rFonts w:ascii="Calibri" w:hAnsi="Calibri" w:cs="Calibri"/>
              </w:rPr>
            </w:pPr>
            <w:r w:rsidRPr="004C6292">
              <w:rPr>
                <w:rFonts w:ascii="Calibri" w:hAnsi="Calibri" w:cs="Calibri"/>
              </w:rPr>
              <w:t>0,02</w:t>
            </w:r>
          </w:p>
        </w:tc>
      </w:tr>
      <w:tr w:rsidR="000D06DE" w:rsidRPr="004C6292" w:rsidTr="00B956F2">
        <w:trPr>
          <w:trHeight w:val="257"/>
        </w:trPr>
        <w:tc>
          <w:tcPr>
            <w:cnfStyle w:val="001000000000"/>
            <w:tcW w:w="630" w:type="dxa"/>
            <w:noWrap/>
            <w:hideMark/>
          </w:tcPr>
          <w:p w:rsidR="000D06DE" w:rsidRPr="004C6292" w:rsidRDefault="000D06DE">
            <w:pPr>
              <w:jc w:val="right"/>
              <w:rPr>
                <w:rFonts w:ascii="Calibri" w:hAnsi="Calibri" w:cs="Calibri"/>
                <w:b w:val="0"/>
              </w:rPr>
            </w:pPr>
            <w:r w:rsidRPr="004C6292">
              <w:rPr>
                <w:rFonts w:ascii="Calibri" w:hAnsi="Calibri" w:cs="Calibri"/>
                <w:b w:val="0"/>
              </w:rPr>
              <w:t>158</w:t>
            </w:r>
          </w:p>
        </w:tc>
        <w:tc>
          <w:tcPr>
            <w:tcW w:w="4318" w:type="dxa"/>
            <w:noWrap/>
            <w:hideMark/>
          </w:tcPr>
          <w:p w:rsidR="000D06DE" w:rsidRPr="004C6292" w:rsidRDefault="000D06DE">
            <w:pPr>
              <w:cnfStyle w:val="000000000000"/>
              <w:rPr>
                <w:rFonts w:ascii="Calibri" w:hAnsi="Calibri" w:cs="Calibri"/>
                <w:color w:val="333333"/>
              </w:rPr>
            </w:pPr>
            <w:r w:rsidRPr="004C6292">
              <w:rPr>
                <w:rFonts w:ascii="Calibri" w:hAnsi="Calibri" w:cs="Calibri"/>
                <w:color w:val="333333"/>
              </w:rPr>
              <w:t>Zyra Rregullatore për Ujë dhe Mbeturina</w:t>
            </w:r>
          </w:p>
        </w:tc>
        <w:tc>
          <w:tcPr>
            <w:tcW w:w="1427" w:type="dxa"/>
            <w:noWrap/>
            <w:hideMark/>
          </w:tcPr>
          <w:p w:rsidR="000D06DE" w:rsidRPr="004C6292" w:rsidRDefault="000D06DE" w:rsidP="00192528">
            <w:pPr>
              <w:jc w:val="right"/>
              <w:cnfStyle w:val="000000000000"/>
              <w:rPr>
                <w:rFonts w:ascii="Calibri" w:hAnsi="Calibri" w:cs="Calibri"/>
              </w:rPr>
            </w:pPr>
            <w:r w:rsidRPr="004C6292">
              <w:rPr>
                <w:rFonts w:ascii="Calibri" w:hAnsi="Calibri" w:cs="Calibri"/>
              </w:rPr>
              <w:t>24</w:t>
            </w:r>
          </w:p>
        </w:tc>
        <w:tc>
          <w:tcPr>
            <w:tcW w:w="1815" w:type="dxa"/>
            <w:gridSpan w:val="2"/>
            <w:noWrap/>
            <w:hideMark/>
          </w:tcPr>
          <w:p w:rsidR="000D06DE" w:rsidRPr="004C6292" w:rsidRDefault="000D06DE">
            <w:pPr>
              <w:jc w:val="right"/>
              <w:cnfStyle w:val="000000000000"/>
              <w:rPr>
                <w:rFonts w:ascii="Calibri" w:hAnsi="Calibri" w:cs="Calibri"/>
              </w:rPr>
            </w:pPr>
            <w:r w:rsidRPr="004C6292">
              <w:rPr>
                <w:rFonts w:ascii="Calibri" w:hAnsi="Calibri" w:cs="Calibri"/>
              </w:rPr>
              <w:t>28.138,95</w:t>
            </w:r>
          </w:p>
        </w:tc>
        <w:tc>
          <w:tcPr>
            <w:tcW w:w="1170" w:type="dxa"/>
            <w:noWrap/>
            <w:hideMark/>
          </w:tcPr>
          <w:p w:rsidR="000D06DE" w:rsidRPr="004C6292" w:rsidRDefault="000D06DE" w:rsidP="00C83E64">
            <w:pPr>
              <w:jc w:val="right"/>
              <w:cnfStyle w:val="000000000000"/>
              <w:rPr>
                <w:rFonts w:ascii="Calibri" w:hAnsi="Calibri" w:cs="Calibri"/>
              </w:rPr>
            </w:pPr>
            <w:r w:rsidRPr="004C6292">
              <w:rPr>
                <w:rFonts w:ascii="Calibri" w:hAnsi="Calibri" w:cs="Calibri"/>
              </w:rPr>
              <w:t>0,01</w:t>
            </w:r>
          </w:p>
        </w:tc>
      </w:tr>
      <w:tr w:rsidR="00C83E64" w:rsidRPr="004C6292" w:rsidTr="00B956F2">
        <w:trPr>
          <w:cnfStyle w:val="000000100000"/>
          <w:trHeight w:val="358"/>
        </w:trPr>
        <w:tc>
          <w:tcPr>
            <w:cnfStyle w:val="001000000000"/>
            <w:tcW w:w="630" w:type="dxa"/>
            <w:tcBorders>
              <w:top w:val="none" w:sz="0" w:space="0" w:color="auto"/>
              <w:left w:val="none" w:sz="0" w:space="0" w:color="auto"/>
              <w:bottom w:val="none" w:sz="0" w:space="0" w:color="auto"/>
            </w:tcBorders>
            <w:noWrap/>
            <w:hideMark/>
          </w:tcPr>
          <w:p w:rsidR="00C83E64" w:rsidRPr="004C6292" w:rsidRDefault="00C83E64" w:rsidP="006D4BA1">
            <w:pPr>
              <w:rPr>
                <w:rFonts w:ascii="Calibri" w:eastAsia="Times New Roman" w:hAnsi="Calibri"/>
                <w:b w:val="0"/>
                <w:bCs w:val="0"/>
                <w:lang w:val="en-US"/>
              </w:rPr>
            </w:pPr>
            <w:r w:rsidRPr="004C6292">
              <w:rPr>
                <w:rFonts w:ascii="Calibri" w:eastAsia="Times New Roman" w:hAnsi="Calibri"/>
                <w:b w:val="0"/>
                <w:bCs w:val="0"/>
                <w:lang w:val="en-US"/>
              </w:rPr>
              <w:t> </w:t>
            </w:r>
          </w:p>
        </w:tc>
        <w:tc>
          <w:tcPr>
            <w:tcW w:w="4318" w:type="dxa"/>
            <w:tcBorders>
              <w:top w:val="none" w:sz="0" w:space="0" w:color="auto"/>
              <w:bottom w:val="none" w:sz="0" w:space="0" w:color="auto"/>
            </w:tcBorders>
            <w:noWrap/>
            <w:hideMark/>
          </w:tcPr>
          <w:p w:rsidR="00C83E64" w:rsidRPr="004C6292" w:rsidRDefault="00C83E64" w:rsidP="00B536EE">
            <w:pPr>
              <w:jc w:val="right"/>
              <w:cnfStyle w:val="000000100000"/>
              <w:rPr>
                <w:rFonts w:ascii="Calibri" w:eastAsia="Times New Roman" w:hAnsi="Calibri"/>
                <w:b/>
                <w:lang w:val="en-US"/>
              </w:rPr>
            </w:pPr>
            <w:r w:rsidRPr="004C6292">
              <w:rPr>
                <w:rFonts w:ascii="Calibri" w:eastAsia="Times New Roman" w:hAnsi="Calibri"/>
                <w:b/>
                <w:lang w:val="en-US"/>
              </w:rPr>
              <w:t> Gjithesejt:</w:t>
            </w:r>
          </w:p>
        </w:tc>
        <w:tc>
          <w:tcPr>
            <w:tcW w:w="1427" w:type="dxa"/>
            <w:tcBorders>
              <w:top w:val="none" w:sz="0" w:space="0" w:color="auto"/>
              <w:bottom w:val="none" w:sz="0" w:space="0" w:color="auto"/>
            </w:tcBorders>
            <w:noWrap/>
            <w:hideMark/>
          </w:tcPr>
          <w:p w:rsidR="00C83E64" w:rsidRPr="004C6292" w:rsidRDefault="00C83E64" w:rsidP="00AE50FD">
            <w:pPr>
              <w:jc w:val="right"/>
              <w:cnfStyle w:val="000000100000"/>
              <w:rPr>
                <w:rFonts w:ascii="Calibri" w:hAnsi="Calibri" w:cs="Calibri"/>
                <w:b/>
                <w:bCs/>
              </w:rPr>
            </w:pPr>
            <w:r w:rsidRPr="004C6292">
              <w:rPr>
                <w:rFonts w:ascii="Calibri" w:hAnsi="Calibri" w:cs="Calibri"/>
                <w:b/>
                <w:bCs/>
              </w:rPr>
              <w:t>123</w:t>
            </w:r>
            <w:r w:rsidR="00AE50FD">
              <w:rPr>
                <w:rFonts w:ascii="Calibri" w:hAnsi="Calibri" w:cs="Calibri"/>
                <w:b/>
                <w:bCs/>
              </w:rPr>
              <w:t>10</w:t>
            </w:r>
          </w:p>
        </w:tc>
        <w:tc>
          <w:tcPr>
            <w:tcW w:w="1815" w:type="dxa"/>
            <w:gridSpan w:val="2"/>
            <w:tcBorders>
              <w:top w:val="none" w:sz="0" w:space="0" w:color="auto"/>
              <w:bottom w:val="none" w:sz="0" w:space="0" w:color="auto"/>
            </w:tcBorders>
            <w:noWrap/>
            <w:hideMark/>
          </w:tcPr>
          <w:p w:rsidR="00C83E64" w:rsidRPr="004A395E" w:rsidRDefault="004A395E" w:rsidP="004A395E">
            <w:pPr>
              <w:jc w:val="right"/>
              <w:cnfStyle w:val="000000100000"/>
              <w:rPr>
                <w:rFonts w:ascii="Calibri" w:hAnsi="Calibri" w:cs="Arial"/>
                <w:b/>
                <w:bCs/>
              </w:rPr>
            </w:pPr>
            <w:r>
              <w:rPr>
                <w:rFonts w:ascii="Calibri" w:hAnsi="Calibri" w:cs="Arial"/>
                <w:b/>
                <w:bCs/>
              </w:rPr>
              <w:t>552,150,768.20</w:t>
            </w:r>
          </w:p>
        </w:tc>
        <w:tc>
          <w:tcPr>
            <w:tcW w:w="1170" w:type="dxa"/>
            <w:tcBorders>
              <w:top w:val="none" w:sz="0" w:space="0" w:color="auto"/>
              <w:bottom w:val="none" w:sz="0" w:space="0" w:color="auto"/>
              <w:right w:val="none" w:sz="0" w:space="0" w:color="auto"/>
            </w:tcBorders>
            <w:noWrap/>
            <w:hideMark/>
          </w:tcPr>
          <w:p w:rsidR="00C83E64" w:rsidRPr="004C6292" w:rsidRDefault="00C83E64" w:rsidP="00C83E64">
            <w:pPr>
              <w:jc w:val="right"/>
              <w:cnfStyle w:val="000000100000"/>
              <w:rPr>
                <w:rFonts w:ascii="Calibri" w:hAnsi="Calibri" w:cs="Calibri"/>
                <w:b/>
                <w:bCs/>
              </w:rPr>
            </w:pPr>
            <w:r w:rsidRPr="004C6292">
              <w:rPr>
                <w:rFonts w:ascii="Calibri" w:hAnsi="Calibri" w:cs="Calibri"/>
                <w:b/>
                <w:bCs/>
              </w:rPr>
              <w:t>100,00</w:t>
            </w:r>
          </w:p>
        </w:tc>
      </w:tr>
      <w:tr w:rsidR="00CE4AB6" w:rsidRPr="004C6292" w:rsidTr="00B956F2">
        <w:trPr>
          <w:trHeight w:val="412"/>
        </w:trPr>
        <w:tc>
          <w:tcPr>
            <w:cnfStyle w:val="001000000000"/>
            <w:tcW w:w="6375" w:type="dxa"/>
            <w:gridSpan w:val="3"/>
            <w:noWrap/>
            <w:hideMark/>
          </w:tcPr>
          <w:p w:rsidR="00CE4AB6" w:rsidRPr="004C6292" w:rsidRDefault="00CE4AB6" w:rsidP="00531528">
            <w:pPr>
              <w:rPr>
                <w:rFonts w:ascii="Calibri" w:eastAsia="Times New Roman" w:hAnsi="Calibri"/>
                <w:b w:val="0"/>
                <w:bCs w:val="0"/>
                <w:lang w:val="en-US"/>
              </w:rPr>
            </w:pPr>
            <w:r w:rsidRPr="004C6292">
              <w:rPr>
                <w:b w:val="0"/>
                <w:bCs w:val="0"/>
                <w:sz w:val="20"/>
                <w:szCs w:val="20"/>
              </w:rPr>
              <w:t>Vrejtje:</w:t>
            </w:r>
            <w:r w:rsidR="00531528" w:rsidRPr="004C6292">
              <w:rPr>
                <w:rFonts w:asciiTheme="minorHAnsi" w:hAnsiTheme="minorHAnsi" w:cstheme="minorHAnsi"/>
                <w:b w:val="0"/>
                <w:sz w:val="20"/>
                <w:szCs w:val="20"/>
              </w:rPr>
              <w:t>Pjesa e</w:t>
            </w:r>
            <w:r w:rsidR="00531528" w:rsidRPr="004C6292">
              <w:rPr>
                <w:rFonts w:asciiTheme="minorHAnsi" w:hAnsiTheme="minorHAnsi" w:cstheme="minorHAnsi"/>
                <w:b w:val="0"/>
                <w:bCs w:val="0"/>
                <w:sz w:val="20"/>
                <w:szCs w:val="20"/>
              </w:rPr>
              <w:t xml:space="preserve"> Kontrates për ndërtimin e Autostradës Morinë-Merdare nga  Ministria e  Infrastrukturës gjatë vitit 2011</w:t>
            </w:r>
          </w:p>
        </w:tc>
        <w:tc>
          <w:tcPr>
            <w:tcW w:w="1815" w:type="dxa"/>
            <w:gridSpan w:val="2"/>
            <w:noWrap/>
            <w:hideMark/>
          </w:tcPr>
          <w:p w:rsidR="00CE4AB6" w:rsidRPr="004C6292" w:rsidRDefault="00531528" w:rsidP="00B536EE">
            <w:pPr>
              <w:jc w:val="right"/>
              <w:cnfStyle w:val="000000000000"/>
              <w:rPr>
                <w:rFonts w:ascii="Calibri" w:eastAsia="Times New Roman" w:hAnsi="Calibri"/>
                <w:b/>
                <w:bCs/>
                <w:lang w:val="en-US"/>
              </w:rPr>
            </w:pPr>
            <w:r w:rsidRPr="004C6292">
              <w:rPr>
                <w:rFonts w:asciiTheme="minorHAnsi" w:hAnsiTheme="minorHAnsi" w:cstheme="minorHAnsi"/>
                <w:b/>
                <w:bCs/>
              </w:rPr>
              <w:t>236.165.999,52</w:t>
            </w:r>
          </w:p>
        </w:tc>
        <w:tc>
          <w:tcPr>
            <w:tcW w:w="1170" w:type="dxa"/>
            <w:noWrap/>
            <w:hideMark/>
          </w:tcPr>
          <w:p w:rsidR="00CE4AB6" w:rsidRPr="004C6292" w:rsidRDefault="00CE4AB6" w:rsidP="00C83E64">
            <w:pPr>
              <w:jc w:val="right"/>
              <w:cnfStyle w:val="000000000000"/>
              <w:rPr>
                <w:rFonts w:ascii="Calibri" w:eastAsia="Times New Roman" w:hAnsi="Calibri"/>
                <w:b/>
                <w:bCs/>
                <w:lang w:val="en-US"/>
              </w:rPr>
            </w:pPr>
          </w:p>
        </w:tc>
      </w:tr>
    </w:tbl>
    <w:p w:rsidR="00E03700" w:rsidRPr="004C6292" w:rsidRDefault="00E03700" w:rsidP="006D4BA1">
      <w:pPr>
        <w:autoSpaceDE w:val="0"/>
        <w:autoSpaceDN w:val="0"/>
        <w:adjustRightInd w:val="0"/>
        <w:jc w:val="center"/>
        <w:rPr>
          <w:b/>
          <w:bCs/>
        </w:rPr>
      </w:pPr>
    </w:p>
    <w:p w:rsidR="00C34B1C" w:rsidRPr="004C6292" w:rsidRDefault="00C34B1C" w:rsidP="006D4BA1">
      <w:pPr>
        <w:autoSpaceDE w:val="0"/>
        <w:autoSpaceDN w:val="0"/>
        <w:adjustRightInd w:val="0"/>
        <w:jc w:val="center"/>
        <w:rPr>
          <w:b/>
          <w:bCs/>
        </w:rPr>
      </w:pPr>
    </w:p>
    <w:p w:rsidR="006D4BA1" w:rsidRPr="004C6292" w:rsidRDefault="006D4BA1" w:rsidP="006D4BA1">
      <w:pPr>
        <w:autoSpaceDE w:val="0"/>
        <w:autoSpaceDN w:val="0"/>
        <w:adjustRightInd w:val="0"/>
        <w:jc w:val="center"/>
        <w:rPr>
          <w:b/>
          <w:bCs/>
        </w:rPr>
      </w:pPr>
    </w:p>
    <w:p w:rsidR="006D4BA1" w:rsidRPr="004C6292" w:rsidRDefault="006D4BA1" w:rsidP="006D4BA1">
      <w:pPr>
        <w:autoSpaceDE w:val="0"/>
        <w:autoSpaceDN w:val="0"/>
        <w:adjustRightInd w:val="0"/>
        <w:jc w:val="center"/>
        <w:rPr>
          <w:b/>
          <w:bCs/>
        </w:rPr>
      </w:pPr>
    </w:p>
    <w:p w:rsidR="006D4BA1" w:rsidRPr="004C6292" w:rsidRDefault="006D4BA1" w:rsidP="006D4BA1">
      <w:pPr>
        <w:autoSpaceDE w:val="0"/>
        <w:autoSpaceDN w:val="0"/>
        <w:adjustRightInd w:val="0"/>
        <w:jc w:val="center"/>
        <w:rPr>
          <w:b/>
          <w:bCs/>
        </w:rPr>
      </w:pPr>
    </w:p>
    <w:p w:rsidR="006D4BA1" w:rsidRPr="004C6292" w:rsidRDefault="006D4BA1" w:rsidP="006D4BA1">
      <w:pPr>
        <w:autoSpaceDE w:val="0"/>
        <w:autoSpaceDN w:val="0"/>
        <w:adjustRightInd w:val="0"/>
        <w:jc w:val="center"/>
        <w:rPr>
          <w:b/>
          <w:bCs/>
        </w:rPr>
      </w:pPr>
    </w:p>
    <w:p w:rsidR="002943A4" w:rsidRPr="004C6292" w:rsidRDefault="002943A4" w:rsidP="006D4BA1">
      <w:pPr>
        <w:autoSpaceDE w:val="0"/>
        <w:autoSpaceDN w:val="0"/>
        <w:adjustRightInd w:val="0"/>
        <w:jc w:val="center"/>
        <w:rPr>
          <w:b/>
          <w:bCs/>
        </w:rPr>
      </w:pPr>
    </w:p>
    <w:p w:rsidR="00921907" w:rsidRPr="004C6292" w:rsidRDefault="00921907" w:rsidP="002875B9">
      <w:pPr>
        <w:rPr>
          <w:b/>
          <w:bCs/>
        </w:rPr>
      </w:pPr>
    </w:p>
    <w:p w:rsidR="00531528" w:rsidRDefault="00531528" w:rsidP="002875B9">
      <w:pPr>
        <w:rPr>
          <w:b/>
          <w:bCs/>
        </w:rPr>
      </w:pPr>
    </w:p>
    <w:p w:rsidR="00D914CE" w:rsidRDefault="00D914CE" w:rsidP="002875B9">
      <w:pPr>
        <w:rPr>
          <w:b/>
          <w:bCs/>
        </w:rPr>
      </w:pPr>
    </w:p>
    <w:p w:rsidR="00D914CE" w:rsidRDefault="00D914CE" w:rsidP="002875B9">
      <w:pPr>
        <w:rPr>
          <w:b/>
          <w:bCs/>
        </w:rPr>
      </w:pPr>
    </w:p>
    <w:p w:rsidR="00D914CE" w:rsidRDefault="00D914CE" w:rsidP="002875B9">
      <w:pPr>
        <w:rPr>
          <w:b/>
          <w:bCs/>
        </w:rPr>
      </w:pPr>
    </w:p>
    <w:p w:rsidR="00D914CE" w:rsidRDefault="00D914CE" w:rsidP="002875B9">
      <w:pPr>
        <w:rPr>
          <w:b/>
          <w:bCs/>
        </w:rPr>
      </w:pPr>
    </w:p>
    <w:p w:rsidR="00D83B4E" w:rsidRDefault="00D83B4E" w:rsidP="002875B9">
      <w:pPr>
        <w:rPr>
          <w:b/>
          <w:bCs/>
        </w:rPr>
      </w:pPr>
    </w:p>
    <w:p w:rsidR="00D83B4E" w:rsidRDefault="00D83B4E" w:rsidP="002875B9">
      <w:pPr>
        <w:rPr>
          <w:b/>
          <w:bCs/>
        </w:rPr>
      </w:pPr>
    </w:p>
    <w:p w:rsidR="00D83B4E" w:rsidRDefault="00D83B4E" w:rsidP="002875B9">
      <w:pPr>
        <w:rPr>
          <w:b/>
          <w:bCs/>
        </w:rPr>
      </w:pPr>
    </w:p>
    <w:p w:rsidR="00D914CE" w:rsidRDefault="00D914CE" w:rsidP="002875B9">
      <w:pPr>
        <w:rPr>
          <w:b/>
          <w:bCs/>
        </w:rPr>
      </w:pPr>
    </w:p>
    <w:p w:rsidR="00B956F2" w:rsidRDefault="00B956F2" w:rsidP="002875B9">
      <w:pPr>
        <w:rPr>
          <w:b/>
          <w:bCs/>
        </w:rPr>
      </w:pPr>
    </w:p>
    <w:p w:rsidR="00B956F2" w:rsidRDefault="00B956F2" w:rsidP="002875B9">
      <w:pPr>
        <w:rPr>
          <w:b/>
          <w:bCs/>
        </w:rPr>
      </w:pPr>
    </w:p>
    <w:p w:rsidR="00B956F2" w:rsidRDefault="00B956F2" w:rsidP="002875B9">
      <w:pPr>
        <w:rPr>
          <w:b/>
          <w:bCs/>
        </w:rPr>
      </w:pPr>
    </w:p>
    <w:p w:rsidR="00B956F2" w:rsidRDefault="00B956F2" w:rsidP="002875B9">
      <w:pPr>
        <w:rPr>
          <w:b/>
          <w:bCs/>
        </w:rPr>
      </w:pPr>
    </w:p>
    <w:p w:rsidR="00B956F2" w:rsidRPr="004C6292" w:rsidRDefault="00B956F2" w:rsidP="002875B9">
      <w:pPr>
        <w:rPr>
          <w:b/>
          <w:bCs/>
        </w:rPr>
      </w:pPr>
    </w:p>
    <w:p w:rsidR="004C6E25" w:rsidRPr="004C6292" w:rsidRDefault="004C6E25" w:rsidP="00356B8C">
      <w:pPr>
        <w:autoSpaceDE w:val="0"/>
        <w:autoSpaceDN w:val="0"/>
        <w:adjustRightInd w:val="0"/>
        <w:rPr>
          <w:b/>
          <w:bCs/>
        </w:rPr>
      </w:pPr>
    </w:p>
    <w:p w:rsidR="00575FE1" w:rsidRPr="004C6292" w:rsidRDefault="00D144D9" w:rsidP="00D144D9">
      <w:pPr>
        <w:autoSpaceDE w:val="0"/>
        <w:autoSpaceDN w:val="0"/>
        <w:adjustRightInd w:val="0"/>
        <w:jc w:val="center"/>
        <w:rPr>
          <w:b/>
          <w:bCs/>
        </w:rPr>
      </w:pPr>
      <w:r w:rsidRPr="004C6292">
        <w:rPr>
          <w:b/>
          <w:bCs/>
        </w:rPr>
        <w:t>2.1</w:t>
      </w:r>
      <w:r w:rsidR="00184CE3" w:rsidRPr="004C6292">
        <w:rPr>
          <w:b/>
          <w:bCs/>
        </w:rPr>
        <w:t>5</w:t>
      </w:r>
      <w:r w:rsidR="0001093A" w:rsidRPr="004C6292">
        <w:rPr>
          <w:b/>
          <w:bCs/>
        </w:rPr>
        <w:t xml:space="preserve">  </w:t>
      </w:r>
      <w:r w:rsidRPr="004C6292">
        <w:rPr>
          <w:b/>
          <w:bCs/>
        </w:rPr>
        <w:t xml:space="preserve">  </w:t>
      </w:r>
      <w:r w:rsidR="006A7C4C" w:rsidRPr="004C6292">
        <w:rPr>
          <w:b/>
          <w:bCs/>
        </w:rPr>
        <w:t xml:space="preserve">KONTRATAT E NËNSHKRUARA  ME VLERË MBI </w:t>
      </w:r>
      <w:r w:rsidR="00406F6C" w:rsidRPr="004C6292">
        <w:rPr>
          <w:b/>
          <w:bCs/>
        </w:rPr>
        <w:t>2</w:t>
      </w:r>
      <w:r w:rsidR="006A7C4C" w:rsidRPr="004C6292">
        <w:rPr>
          <w:b/>
          <w:bCs/>
        </w:rPr>
        <w:t xml:space="preserve">.000.000,00 € NGA  </w:t>
      </w:r>
      <w:r w:rsidR="0011675D" w:rsidRPr="004C6292">
        <w:rPr>
          <w:b/>
          <w:bCs/>
        </w:rPr>
        <w:t xml:space="preserve">   </w:t>
      </w:r>
      <w:r w:rsidR="006A7C4C" w:rsidRPr="004C6292">
        <w:rPr>
          <w:b/>
          <w:bCs/>
        </w:rPr>
        <w:t>AUTORITETET KONTRAKTUESE GJATË</w:t>
      </w:r>
      <w:r w:rsidR="007B6CC9" w:rsidRPr="004C6292">
        <w:rPr>
          <w:b/>
          <w:bCs/>
        </w:rPr>
        <w:t xml:space="preserve"> VIT</w:t>
      </w:r>
      <w:r w:rsidR="006A7C4C" w:rsidRPr="004C6292">
        <w:rPr>
          <w:b/>
          <w:bCs/>
        </w:rPr>
        <w:t>IT 20</w:t>
      </w:r>
      <w:r w:rsidR="00406F6C" w:rsidRPr="004C6292">
        <w:rPr>
          <w:b/>
          <w:bCs/>
        </w:rPr>
        <w:t>1</w:t>
      </w:r>
      <w:r w:rsidR="005B6A2A" w:rsidRPr="004C6292">
        <w:rPr>
          <w:b/>
          <w:bCs/>
        </w:rPr>
        <w:t>1</w:t>
      </w:r>
    </w:p>
    <w:p w:rsidR="00406F6C" w:rsidRPr="004C6292" w:rsidRDefault="00406F6C" w:rsidP="00406F6C">
      <w:pPr>
        <w:autoSpaceDE w:val="0"/>
        <w:autoSpaceDN w:val="0"/>
        <w:adjustRightInd w:val="0"/>
        <w:jc w:val="center"/>
        <w:rPr>
          <w:b/>
          <w:bCs/>
        </w:rPr>
      </w:pPr>
    </w:p>
    <w:tbl>
      <w:tblPr>
        <w:tblStyle w:val="LightList-Accent11"/>
        <w:tblW w:w="955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tblPr>
      <w:tblGrid>
        <w:gridCol w:w="440"/>
        <w:gridCol w:w="2370"/>
        <w:gridCol w:w="3688"/>
        <w:gridCol w:w="1440"/>
        <w:gridCol w:w="1620"/>
      </w:tblGrid>
      <w:tr w:rsidR="005B6A2A" w:rsidRPr="004C6292" w:rsidTr="00B956F2">
        <w:trPr>
          <w:cnfStyle w:val="100000000000"/>
          <w:trHeight w:val="673"/>
        </w:trPr>
        <w:tc>
          <w:tcPr>
            <w:cnfStyle w:val="001000000000"/>
            <w:tcW w:w="440" w:type="dxa"/>
            <w:noWrap/>
            <w:hideMark/>
          </w:tcPr>
          <w:p w:rsidR="005B6A2A" w:rsidRPr="004C6292" w:rsidRDefault="005B6A2A" w:rsidP="00E300DE">
            <w:pPr>
              <w:rPr>
                <w:rFonts w:ascii="Calibri" w:eastAsia="Times New Roman" w:hAnsi="Calibri" w:cs="Arial"/>
                <w:b w:val="0"/>
                <w:bCs w:val="0"/>
                <w:sz w:val="22"/>
                <w:szCs w:val="22"/>
                <w:lang w:val="en-US"/>
              </w:rPr>
            </w:pPr>
          </w:p>
        </w:tc>
        <w:tc>
          <w:tcPr>
            <w:tcW w:w="2370" w:type="dxa"/>
            <w:hideMark/>
          </w:tcPr>
          <w:p w:rsidR="005B6A2A" w:rsidRPr="004C6292" w:rsidRDefault="005B6A2A" w:rsidP="004A4A82">
            <w:pPr>
              <w:jc w:val="left"/>
              <w:cnfStyle w:val="100000000000"/>
              <w:rPr>
                <w:rFonts w:ascii="Calibri" w:hAnsi="Calibri"/>
                <w:b w:val="0"/>
                <w:bCs w:val="0"/>
                <w:sz w:val="22"/>
                <w:szCs w:val="22"/>
              </w:rPr>
            </w:pPr>
          </w:p>
          <w:p w:rsidR="005B6A2A" w:rsidRPr="004C6292" w:rsidRDefault="005B6A2A" w:rsidP="00985A32">
            <w:pPr>
              <w:jc w:val="center"/>
              <w:cnfStyle w:val="100000000000"/>
              <w:rPr>
                <w:rFonts w:ascii="Calibri" w:eastAsia="Times New Roman" w:hAnsi="Calibri"/>
                <w:b w:val="0"/>
                <w:bCs w:val="0"/>
                <w:sz w:val="22"/>
                <w:szCs w:val="22"/>
              </w:rPr>
            </w:pPr>
            <w:r w:rsidRPr="004C6292">
              <w:rPr>
                <w:rFonts w:ascii="Calibri" w:hAnsi="Calibri"/>
                <w:b w:val="0"/>
                <w:bCs w:val="0"/>
                <w:sz w:val="22"/>
                <w:szCs w:val="22"/>
              </w:rPr>
              <w:t>Autoritetet kontraktuese:</w:t>
            </w:r>
          </w:p>
        </w:tc>
        <w:tc>
          <w:tcPr>
            <w:tcW w:w="3688" w:type="dxa"/>
          </w:tcPr>
          <w:p w:rsidR="005B6A2A" w:rsidRPr="004C6292" w:rsidRDefault="005B6A2A" w:rsidP="004A4A82">
            <w:pPr>
              <w:jc w:val="left"/>
              <w:cnfStyle w:val="100000000000"/>
              <w:rPr>
                <w:rFonts w:ascii="Calibri" w:eastAsia="Times New Roman" w:hAnsi="Calibri"/>
                <w:b w:val="0"/>
                <w:bCs w:val="0"/>
                <w:sz w:val="22"/>
                <w:szCs w:val="22"/>
              </w:rPr>
            </w:pPr>
          </w:p>
          <w:p w:rsidR="005B6A2A" w:rsidRPr="004C6292" w:rsidRDefault="005B6A2A" w:rsidP="00985A32">
            <w:pPr>
              <w:jc w:val="center"/>
              <w:cnfStyle w:val="100000000000"/>
              <w:rPr>
                <w:rFonts w:ascii="Calibri" w:eastAsia="Times New Roman" w:hAnsi="Calibri"/>
                <w:b w:val="0"/>
                <w:bCs w:val="0"/>
                <w:sz w:val="22"/>
                <w:szCs w:val="22"/>
              </w:rPr>
            </w:pPr>
            <w:r w:rsidRPr="004C6292">
              <w:rPr>
                <w:rFonts w:ascii="Calibri" w:eastAsia="Times New Roman" w:hAnsi="Calibri"/>
                <w:b w:val="0"/>
                <w:bCs w:val="0"/>
                <w:sz w:val="22"/>
                <w:szCs w:val="22"/>
              </w:rPr>
              <w:t>Përshkrimi i kontratës</w:t>
            </w:r>
          </w:p>
        </w:tc>
        <w:tc>
          <w:tcPr>
            <w:tcW w:w="1440" w:type="dxa"/>
            <w:hideMark/>
          </w:tcPr>
          <w:p w:rsidR="005B6A2A" w:rsidRPr="004C6292" w:rsidRDefault="005B6A2A" w:rsidP="004A4A82">
            <w:pPr>
              <w:jc w:val="left"/>
              <w:cnfStyle w:val="100000000000"/>
              <w:rPr>
                <w:rFonts w:ascii="Calibri" w:eastAsia="Times New Roman" w:hAnsi="Calibri"/>
                <w:b w:val="0"/>
                <w:bCs w:val="0"/>
                <w:sz w:val="22"/>
                <w:szCs w:val="22"/>
              </w:rPr>
            </w:pPr>
          </w:p>
          <w:p w:rsidR="005B6A2A" w:rsidRPr="004C6292" w:rsidRDefault="005B6A2A" w:rsidP="004A4A82">
            <w:pPr>
              <w:jc w:val="left"/>
              <w:cnfStyle w:val="100000000000"/>
              <w:rPr>
                <w:rFonts w:ascii="Calibri" w:eastAsia="Times New Roman" w:hAnsi="Calibri"/>
                <w:b w:val="0"/>
                <w:bCs w:val="0"/>
                <w:sz w:val="22"/>
                <w:szCs w:val="22"/>
              </w:rPr>
            </w:pPr>
            <w:r w:rsidRPr="004C6292">
              <w:rPr>
                <w:rFonts w:ascii="Calibri" w:eastAsia="Times New Roman" w:hAnsi="Calibri"/>
                <w:b w:val="0"/>
                <w:bCs w:val="0"/>
                <w:sz w:val="22"/>
                <w:szCs w:val="22"/>
              </w:rPr>
              <w:t xml:space="preserve">Procedura e përdorur </w:t>
            </w:r>
          </w:p>
        </w:tc>
        <w:tc>
          <w:tcPr>
            <w:tcW w:w="1620" w:type="dxa"/>
            <w:noWrap/>
            <w:hideMark/>
          </w:tcPr>
          <w:p w:rsidR="005B6A2A" w:rsidRPr="004C6292" w:rsidRDefault="005B6A2A" w:rsidP="00E300DE">
            <w:pPr>
              <w:cnfStyle w:val="100000000000"/>
              <w:rPr>
                <w:rFonts w:ascii="Calibri" w:eastAsia="Times New Roman" w:hAnsi="Calibri"/>
                <w:b w:val="0"/>
                <w:bCs w:val="0"/>
                <w:sz w:val="22"/>
                <w:szCs w:val="22"/>
              </w:rPr>
            </w:pPr>
          </w:p>
          <w:p w:rsidR="005B6A2A" w:rsidRPr="004C6292" w:rsidRDefault="005B6A2A" w:rsidP="00E300DE">
            <w:pPr>
              <w:jc w:val="center"/>
              <w:cnfStyle w:val="100000000000"/>
              <w:rPr>
                <w:rFonts w:ascii="Calibri" w:eastAsia="Times New Roman" w:hAnsi="Calibri"/>
                <w:b w:val="0"/>
                <w:bCs w:val="0"/>
                <w:sz w:val="22"/>
                <w:szCs w:val="22"/>
              </w:rPr>
            </w:pPr>
            <w:r w:rsidRPr="004C6292">
              <w:rPr>
                <w:rFonts w:ascii="Calibri" w:eastAsia="Times New Roman" w:hAnsi="Calibri"/>
                <w:b w:val="0"/>
                <w:bCs w:val="0"/>
                <w:sz w:val="22"/>
                <w:szCs w:val="22"/>
              </w:rPr>
              <w:t xml:space="preserve">Vlera e kont.( </w:t>
            </w:r>
            <w:r w:rsidRPr="004C6292">
              <w:rPr>
                <w:rFonts w:ascii="Calibri" w:hAnsi="Calibri"/>
                <w:b w:val="0"/>
                <w:bCs w:val="0"/>
                <w:sz w:val="22"/>
                <w:szCs w:val="22"/>
              </w:rPr>
              <w:t>€)</w:t>
            </w:r>
          </w:p>
        </w:tc>
      </w:tr>
      <w:tr w:rsidR="005B6A2A" w:rsidRPr="004C6292" w:rsidTr="00B956F2">
        <w:trPr>
          <w:cnfStyle w:val="000000100000"/>
          <w:trHeight w:val="612"/>
        </w:trPr>
        <w:tc>
          <w:tcPr>
            <w:cnfStyle w:val="001000000000"/>
            <w:tcW w:w="440" w:type="dxa"/>
            <w:tcBorders>
              <w:top w:val="none" w:sz="0" w:space="0" w:color="auto"/>
              <w:left w:val="none" w:sz="0" w:space="0" w:color="auto"/>
              <w:bottom w:val="none" w:sz="0" w:space="0" w:color="auto"/>
            </w:tcBorders>
            <w:noWrap/>
            <w:hideMark/>
          </w:tcPr>
          <w:p w:rsidR="005B6A2A" w:rsidRPr="004C6292" w:rsidRDefault="005B6A2A" w:rsidP="00E300DE">
            <w:pPr>
              <w:rPr>
                <w:rFonts w:ascii="Calibri" w:eastAsia="Times New Roman" w:hAnsi="Calibri" w:cs="Arial"/>
                <w:b w:val="0"/>
                <w:bCs w:val="0"/>
                <w:sz w:val="22"/>
                <w:szCs w:val="22"/>
                <w:lang w:val="en-US"/>
              </w:rPr>
            </w:pPr>
            <w:r w:rsidRPr="004C6292">
              <w:rPr>
                <w:rFonts w:ascii="Calibri" w:eastAsia="Times New Roman" w:hAnsi="Calibri" w:cs="Arial"/>
                <w:b w:val="0"/>
                <w:bCs w:val="0"/>
                <w:sz w:val="22"/>
                <w:szCs w:val="22"/>
                <w:lang w:val="en-US"/>
              </w:rPr>
              <w:t>1</w:t>
            </w:r>
          </w:p>
        </w:tc>
        <w:tc>
          <w:tcPr>
            <w:tcW w:w="2370" w:type="dxa"/>
            <w:tcBorders>
              <w:top w:val="none" w:sz="0" w:space="0" w:color="auto"/>
              <w:bottom w:val="none" w:sz="0" w:space="0" w:color="auto"/>
            </w:tcBorders>
            <w:hideMark/>
          </w:tcPr>
          <w:p w:rsidR="005B6A2A" w:rsidRPr="004C6292" w:rsidRDefault="005B6A2A" w:rsidP="004A4A82">
            <w:pPr>
              <w:jc w:val="left"/>
              <w:cnfStyle w:val="000000100000"/>
              <w:rPr>
                <w:rFonts w:ascii="Calibri" w:hAnsi="Calibri" w:cs="Calibri"/>
              </w:rPr>
            </w:pPr>
            <w:r w:rsidRPr="004C6292">
              <w:rPr>
                <w:rFonts w:ascii="Calibri" w:hAnsi="Calibri" w:cs="Calibri"/>
              </w:rPr>
              <w:t>Korporata Energjetike e Kosovës KEK Sh.A.</w:t>
            </w:r>
          </w:p>
        </w:tc>
        <w:tc>
          <w:tcPr>
            <w:tcW w:w="3688" w:type="dxa"/>
            <w:tcBorders>
              <w:top w:val="none" w:sz="0" w:space="0" w:color="auto"/>
              <w:bottom w:val="none" w:sz="0" w:space="0" w:color="auto"/>
            </w:tcBorders>
          </w:tcPr>
          <w:p w:rsidR="005B6A2A" w:rsidRPr="004C6292" w:rsidRDefault="005B6A2A" w:rsidP="004A4A82">
            <w:pPr>
              <w:jc w:val="left"/>
              <w:cnfStyle w:val="000000100000"/>
              <w:rPr>
                <w:rFonts w:ascii="Calibri" w:hAnsi="Calibri" w:cs="Calibri"/>
              </w:rPr>
            </w:pPr>
            <w:r w:rsidRPr="004C6292">
              <w:rPr>
                <w:rFonts w:ascii="Calibri" w:hAnsi="Calibri" w:cs="Calibri"/>
              </w:rPr>
              <w:t>Furnizim me Energji Eletrike Emergjente për periudhën Janar-Dhjetor 2011</w:t>
            </w:r>
          </w:p>
        </w:tc>
        <w:tc>
          <w:tcPr>
            <w:tcW w:w="1440" w:type="dxa"/>
            <w:tcBorders>
              <w:top w:val="none" w:sz="0" w:space="0" w:color="auto"/>
              <w:bottom w:val="none" w:sz="0" w:space="0" w:color="auto"/>
            </w:tcBorders>
            <w:hideMark/>
          </w:tcPr>
          <w:p w:rsidR="005B6A2A" w:rsidRPr="004C6292" w:rsidRDefault="005B6A2A" w:rsidP="004A4A82">
            <w:pPr>
              <w:jc w:val="left"/>
              <w:cnfStyle w:val="000000100000"/>
              <w:rPr>
                <w:rFonts w:ascii="Calibri" w:hAnsi="Calibri" w:cs="Calibri"/>
                <w:color w:val="333333"/>
              </w:rPr>
            </w:pPr>
            <w:r w:rsidRPr="004C6292">
              <w:rPr>
                <w:rFonts w:ascii="Calibri" w:hAnsi="Calibri" w:cs="Calibri"/>
                <w:color w:val="333333"/>
              </w:rPr>
              <w:t>E hapur</w:t>
            </w:r>
          </w:p>
        </w:tc>
        <w:tc>
          <w:tcPr>
            <w:tcW w:w="1620" w:type="dxa"/>
            <w:tcBorders>
              <w:top w:val="none" w:sz="0" w:space="0" w:color="auto"/>
              <w:bottom w:val="none" w:sz="0" w:space="0" w:color="auto"/>
              <w:right w:val="none" w:sz="0" w:space="0" w:color="auto"/>
            </w:tcBorders>
            <w:noWrap/>
            <w:hideMark/>
          </w:tcPr>
          <w:p w:rsidR="005B6A2A" w:rsidRPr="004C6292" w:rsidRDefault="005B6A2A">
            <w:pPr>
              <w:cnfStyle w:val="000000100000"/>
              <w:rPr>
                <w:rFonts w:ascii="Calibri" w:hAnsi="Calibri" w:cs="Calibri"/>
              </w:rPr>
            </w:pPr>
            <w:r w:rsidRPr="004C6292">
              <w:rPr>
                <w:rFonts w:ascii="Calibri" w:hAnsi="Calibri" w:cs="Calibri"/>
              </w:rPr>
              <w:t>33.248.034,58</w:t>
            </w:r>
          </w:p>
        </w:tc>
      </w:tr>
      <w:tr w:rsidR="005B6A2A" w:rsidRPr="004C6292" w:rsidTr="00B956F2">
        <w:trPr>
          <w:trHeight w:val="481"/>
        </w:trPr>
        <w:tc>
          <w:tcPr>
            <w:cnfStyle w:val="001000000000"/>
            <w:tcW w:w="440" w:type="dxa"/>
            <w:noWrap/>
            <w:hideMark/>
          </w:tcPr>
          <w:p w:rsidR="005B6A2A" w:rsidRPr="004C6292" w:rsidRDefault="005B6A2A" w:rsidP="00E300DE">
            <w:pPr>
              <w:rPr>
                <w:rFonts w:ascii="Calibri" w:eastAsia="Times New Roman" w:hAnsi="Calibri" w:cs="Arial"/>
                <w:b w:val="0"/>
                <w:bCs w:val="0"/>
                <w:sz w:val="22"/>
                <w:szCs w:val="22"/>
                <w:lang w:val="en-US"/>
              </w:rPr>
            </w:pPr>
            <w:r w:rsidRPr="004C6292">
              <w:rPr>
                <w:rFonts w:ascii="Calibri" w:eastAsia="Times New Roman" w:hAnsi="Calibri" w:cs="Arial"/>
                <w:b w:val="0"/>
                <w:bCs w:val="0"/>
                <w:sz w:val="22"/>
                <w:szCs w:val="22"/>
                <w:lang w:val="en-US"/>
              </w:rPr>
              <w:t>2</w:t>
            </w:r>
          </w:p>
        </w:tc>
        <w:tc>
          <w:tcPr>
            <w:tcW w:w="2370" w:type="dxa"/>
            <w:hideMark/>
          </w:tcPr>
          <w:p w:rsidR="005B6A2A" w:rsidRPr="004C6292" w:rsidRDefault="005B6A2A" w:rsidP="004A4A82">
            <w:pPr>
              <w:jc w:val="left"/>
              <w:cnfStyle w:val="000000000000"/>
              <w:rPr>
                <w:rFonts w:ascii="Calibri" w:hAnsi="Calibri" w:cs="Calibri"/>
              </w:rPr>
            </w:pPr>
            <w:r w:rsidRPr="004C6292">
              <w:rPr>
                <w:rFonts w:ascii="Calibri" w:hAnsi="Calibri" w:cs="Calibri"/>
              </w:rPr>
              <w:t>Korporata Energjetike e Kosovës KEK Sh.A.</w:t>
            </w:r>
          </w:p>
        </w:tc>
        <w:tc>
          <w:tcPr>
            <w:tcW w:w="3688" w:type="dxa"/>
          </w:tcPr>
          <w:p w:rsidR="005B6A2A" w:rsidRPr="004C6292" w:rsidRDefault="005B6A2A" w:rsidP="004A4A82">
            <w:pPr>
              <w:jc w:val="left"/>
              <w:cnfStyle w:val="000000000000"/>
              <w:rPr>
                <w:rFonts w:ascii="Calibri" w:hAnsi="Calibri" w:cs="Calibri"/>
              </w:rPr>
            </w:pPr>
            <w:r w:rsidRPr="004C6292">
              <w:rPr>
                <w:rFonts w:ascii="Calibri" w:hAnsi="Calibri" w:cs="Calibri"/>
              </w:rPr>
              <w:t>Furnizim me lëndë djegëse për kaldaja dhe makinerinë e rënd.</w:t>
            </w:r>
          </w:p>
        </w:tc>
        <w:tc>
          <w:tcPr>
            <w:tcW w:w="1440" w:type="dxa"/>
            <w:hideMark/>
          </w:tcPr>
          <w:p w:rsidR="005B6A2A" w:rsidRPr="004C6292" w:rsidRDefault="005B6A2A" w:rsidP="004A4A82">
            <w:pPr>
              <w:jc w:val="left"/>
              <w:cnfStyle w:val="000000000000"/>
              <w:rPr>
                <w:rFonts w:ascii="Calibri" w:hAnsi="Calibri" w:cs="Calibri"/>
                <w:color w:val="333333"/>
              </w:rPr>
            </w:pPr>
            <w:r w:rsidRPr="004C6292">
              <w:rPr>
                <w:rFonts w:ascii="Calibri" w:hAnsi="Calibri" w:cs="Calibri"/>
                <w:color w:val="333333"/>
              </w:rPr>
              <w:t>E hapur</w:t>
            </w:r>
          </w:p>
        </w:tc>
        <w:tc>
          <w:tcPr>
            <w:tcW w:w="1620" w:type="dxa"/>
            <w:noWrap/>
            <w:hideMark/>
          </w:tcPr>
          <w:p w:rsidR="005B6A2A" w:rsidRPr="004C6292" w:rsidRDefault="005B6A2A">
            <w:pPr>
              <w:cnfStyle w:val="000000000000"/>
              <w:rPr>
                <w:rFonts w:ascii="Calibri" w:hAnsi="Calibri" w:cs="Calibri"/>
              </w:rPr>
            </w:pPr>
            <w:r w:rsidRPr="004C6292">
              <w:rPr>
                <w:rFonts w:ascii="Calibri" w:hAnsi="Calibri" w:cs="Calibri"/>
              </w:rPr>
              <w:t>28.859.760,00</w:t>
            </w:r>
          </w:p>
        </w:tc>
      </w:tr>
      <w:tr w:rsidR="005B6A2A" w:rsidRPr="004C6292" w:rsidTr="00B956F2">
        <w:trPr>
          <w:cnfStyle w:val="000000100000"/>
          <w:trHeight w:val="481"/>
        </w:trPr>
        <w:tc>
          <w:tcPr>
            <w:cnfStyle w:val="001000000000"/>
            <w:tcW w:w="440" w:type="dxa"/>
            <w:tcBorders>
              <w:top w:val="none" w:sz="0" w:space="0" w:color="auto"/>
              <w:left w:val="none" w:sz="0" w:space="0" w:color="auto"/>
              <w:bottom w:val="none" w:sz="0" w:space="0" w:color="auto"/>
            </w:tcBorders>
            <w:noWrap/>
            <w:hideMark/>
          </w:tcPr>
          <w:p w:rsidR="005B6A2A" w:rsidRPr="004C6292" w:rsidRDefault="005B6A2A" w:rsidP="00E300DE">
            <w:pPr>
              <w:rPr>
                <w:rFonts w:ascii="Calibri" w:eastAsia="Times New Roman" w:hAnsi="Calibri" w:cs="Arial"/>
                <w:b w:val="0"/>
                <w:bCs w:val="0"/>
                <w:sz w:val="22"/>
                <w:szCs w:val="22"/>
                <w:lang w:val="en-US"/>
              </w:rPr>
            </w:pPr>
            <w:r w:rsidRPr="004C6292">
              <w:rPr>
                <w:rFonts w:ascii="Calibri" w:eastAsia="Times New Roman" w:hAnsi="Calibri" w:cs="Arial"/>
                <w:b w:val="0"/>
                <w:bCs w:val="0"/>
                <w:sz w:val="22"/>
                <w:szCs w:val="22"/>
                <w:lang w:val="en-US"/>
              </w:rPr>
              <w:t>3</w:t>
            </w:r>
          </w:p>
        </w:tc>
        <w:tc>
          <w:tcPr>
            <w:tcW w:w="2370" w:type="dxa"/>
            <w:tcBorders>
              <w:top w:val="none" w:sz="0" w:space="0" w:color="auto"/>
              <w:bottom w:val="none" w:sz="0" w:space="0" w:color="auto"/>
            </w:tcBorders>
            <w:hideMark/>
          </w:tcPr>
          <w:p w:rsidR="005B6A2A" w:rsidRPr="004C6292" w:rsidRDefault="005B6A2A" w:rsidP="004A4A82">
            <w:pPr>
              <w:jc w:val="left"/>
              <w:cnfStyle w:val="000000100000"/>
              <w:rPr>
                <w:rFonts w:ascii="Calibri" w:hAnsi="Calibri" w:cs="Calibri"/>
              </w:rPr>
            </w:pPr>
            <w:r w:rsidRPr="004C6292">
              <w:rPr>
                <w:rFonts w:ascii="Calibri" w:hAnsi="Calibri" w:cs="Calibri"/>
              </w:rPr>
              <w:t>Korporata Energjetike e Kosovës KEK Sh.A.</w:t>
            </w:r>
          </w:p>
        </w:tc>
        <w:tc>
          <w:tcPr>
            <w:tcW w:w="3688" w:type="dxa"/>
            <w:tcBorders>
              <w:top w:val="none" w:sz="0" w:space="0" w:color="auto"/>
              <w:bottom w:val="none" w:sz="0" w:space="0" w:color="auto"/>
            </w:tcBorders>
          </w:tcPr>
          <w:p w:rsidR="005B6A2A" w:rsidRPr="004C6292" w:rsidRDefault="005B6A2A" w:rsidP="004A4A82">
            <w:pPr>
              <w:jc w:val="left"/>
              <w:cnfStyle w:val="000000100000"/>
              <w:rPr>
                <w:rFonts w:ascii="Calibri" w:hAnsi="Calibri" w:cs="Calibri"/>
              </w:rPr>
            </w:pPr>
            <w:r w:rsidRPr="004C6292">
              <w:rPr>
                <w:rFonts w:ascii="Calibri" w:hAnsi="Calibri" w:cs="Calibri"/>
              </w:rPr>
              <w:t>Furnizim me lëndë djegëse për kaldaja ( Mazut 1 % sulfur ) per TCB.</w:t>
            </w:r>
          </w:p>
        </w:tc>
        <w:tc>
          <w:tcPr>
            <w:tcW w:w="1440" w:type="dxa"/>
            <w:tcBorders>
              <w:top w:val="none" w:sz="0" w:space="0" w:color="auto"/>
              <w:bottom w:val="none" w:sz="0" w:space="0" w:color="auto"/>
            </w:tcBorders>
            <w:hideMark/>
          </w:tcPr>
          <w:p w:rsidR="005B6A2A" w:rsidRPr="004C6292" w:rsidRDefault="005B6A2A" w:rsidP="004A4A82">
            <w:pPr>
              <w:jc w:val="left"/>
              <w:cnfStyle w:val="000000100000"/>
              <w:rPr>
                <w:rFonts w:ascii="Calibri" w:hAnsi="Calibri" w:cs="Calibri"/>
                <w:color w:val="333333"/>
              </w:rPr>
            </w:pPr>
            <w:r w:rsidRPr="004C6292">
              <w:rPr>
                <w:rFonts w:ascii="Calibri" w:hAnsi="Calibri" w:cs="Calibri"/>
                <w:color w:val="333333"/>
              </w:rPr>
              <w:t>E hapur</w:t>
            </w:r>
          </w:p>
        </w:tc>
        <w:tc>
          <w:tcPr>
            <w:tcW w:w="1620" w:type="dxa"/>
            <w:tcBorders>
              <w:top w:val="none" w:sz="0" w:space="0" w:color="auto"/>
              <w:bottom w:val="none" w:sz="0" w:space="0" w:color="auto"/>
              <w:right w:val="none" w:sz="0" w:space="0" w:color="auto"/>
            </w:tcBorders>
            <w:noWrap/>
            <w:hideMark/>
          </w:tcPr>
          <w:p w:rsidR="005B6A2A" w:rsidRPr="004C6292" w:rsidRDefault="005B6A2A">
            <w:pPr>
              <w:cnfStyle w:val="000000100000"/>
              <w:rPr>
                <w:rFonts w:ascii="Calibri" w:hAnsi="Calibri" w:cs="Calibri"/>
              </w:rPr>
            </w:pPr>
            <w:r w:rsidRPr="004C6292">
              <w:rPr>
                <w:rFonts w:ascii="Calibri" w:hAnsi="Calibri" w:cs="Calibri"/>
              </w:rPr>
              <w:t>18.573.840,00</w:t>
            </w:r>
          </w:p>
        </w:tc>
      </w:tr>
      <w:tr w:rsidR="005B6A2A" w:rsidRPr="004C6292" w:rsidTr="00B956F2">
        <w:trPr>
          <w:trHeight w:val="721"/>
        </w:trPr>
        <w:tc>
          <w:tcPr>
            <w:cnfStyle w:val="001000000000"/>
            <w:tcW w:w="440" w:type="dxa"/>
            <w:noWrap/>
            <w:hideMark/>
          </w:tcPr>
          <w:p w:rsidR="005B6A2A" w:rsidRPr="004C6292" w:rsidRDefault="005B6A2A" w:rsidP="00E300DE">
            <w:pPr>
              <w:rPr>
                <w:rFonts w:ascii="Calibri" w:eastAsia="Times New Roman" w:hAnsi="Calibri" w:cs="Arial"/>
                <w:b w:val="0"/>
                <w:bCs w:val="0"/>
                <w:sz w:val="22"/>
                <w:szCs w:val="22"/>
                <w:lang w:val="en-US"/>
              </w:rPr>
            </w:pPr>
            <w:r w:rsidRPr="004C6292">
              <w:rPr>
                <w:rFonts w:ascii="Calibri" w:eastAsia="Times New Roman" w:hAnsi="Calibri" w:cs="Arial"/>
                <w:b w:val="0"/>
                <w:bCs w:val="0"/>
                <w:sz w:val="22"/>
                <w:szCs w:val="22"/>
                <w:lang w:val="en-US"/>
              </w:rPr>
              <w:t>4</w:t>
            </w:r>
          </w:p>
        </w:tc>
        <w:tc>
          <w:tcPr>
            <w:tcW w:w="2370" w:type="dxa"/>
            <w:hideMark/>
          </w:tcPr>
          <w:p w:rsidR="005B6A2A" w:rsidRPr="004C6292" w:rsidRDefault="005B6A2A" w:rsidP="004A4A82">
            <w:pPr>
              <w:jc w:val="left"/>
              <w:cnfStyle w:val="000000000000"/>
              <w:rPr>
                <w:rFonts w:ascii="Calibri" w:hAnsi="Calibri" w:cs="Calibri"/>
              </w:rPr>
            </w:pPr>
            <w:r w:rsidRPr="004C6292">
              <w:rPr>
                <w:rFonts w:ascii="Calibri" w:hAnsi="Calibri" w:cs="Calibri"/>
              </w:rPr>
              <w:t>Korporata Energjetike e Kosovës KEK Sh.A.</w:t>
            </w:r>
          </w:p>
        </w:tc>
        <w:tc>
          <w:tcPr>
            <w:tcW w:w="3688" w:type="dxa"/>
          </w:tcPr>
          <w:p w:rsidR="005B6A2A" w:rsidRPr="004C6292" w:rsidRDefault="005B6A2A" w:rsidP="004A4A82">
            <w:pPr>
              <w:jc w:val="left"/>
              <w:cnfStyle w:val="000000000000"/>
              <w:rPr>
                <w:rFonts w:ascii="Calibri" w:hAnsi="Calibri" w:cs="Calibri"/>
              </w:rPr>
            </w:pPr>
            <w:r w:rsidRPr="004C6292">
              <w:rPr>
                <w:rFonts w:ascii="Calibri" w:hAnsi="Calibri" w:cs="Calibri"/>
              </w:rPr>
              <w:t>Furnizim me Energji elektrike te moduluar dhe pikut për periudhën Maj 2011- Mars 2012</w:t>
            </w:r>
          </w:p>
        </w:tc>
        <w:tc>
          <w:tcPr>
            <w:tcW w:w="1440" w:type="dxa"/>
            <w:hideMark/>
          </w:tcPr>
          <w:p w:rsidR="005B6A2A" w:rsidRPr="004C6292" w:rsidRDefault="005B6A2A" w:rsidP="004A4A82">
            <w:pPr>
              <w:jc w:val="left"/>
              <w:cnfStyle w:val="000000000000"/>
              <w:rPr>
                <w:rFonts w:ascii="Calibri" w:hAnsi="Calibri" w:cs="Calibri"/>
                <w:color w:val="333333"/>
              </w:rPr>
            </w:pPr>
            <w:r w:rsidRPr="004C6292">
              <w:rPr>
                <w:rFonts w:ascii="Calibri" w:hAnsi="Calibri" w:cs="Calibri"/>
                <w:color w:val="333333"/>
              </w:rPr>
              <w:t>E hapur</w:t>
            </w:r>
          </w:p>
        </w:tc>
        <w:tc>
          <w:tcPr>
            <w:tcW w:w="1620" w:type="dxa"/>
            <w:noWrap/>
            <w:hideMark/>
          </w:tcPr>
          <w:p w:rsidR="005B6A2A" w:rsidRPr="004C6292" w:rsidRDefault="005B6A2A">
            <w:pPr>
              <w:cnfStyle w:val="000000000000"/>
              <w:rPr>
                <w:rFonts w:ascii="Calibri" w:hAnsi="Calibri" w:cs="Calibri"/>
              </w:rPr>
            </w:pPr>
            <w:r w:rsidRPr="004C6292">
              <w:rPr>
                <w:rFonts w:ascii="Calibri" w:hAnsi="Calibri" w:cs="Calibri"/>
              </w:rPr>
              <w:t>18.320.956,70</w:t>
            </w:r>
          </w:p>
        </w:tc>
      </w:tr>
      <w:tr w:rsidR="005B6A2A" w:rsidRPr="004C6292" w:rsidTr="00B956F2">
        <w:trPr>
          <w:cnfStyle w:val="000000100000"/>
          <w:trHeight w:val="902"/>
        </w:trPr>
        <w:tc>
          <w:tcPr>
            <w:cnfStyle w:val="001000000000"/>
            <w:tcW w:w="440" w:type="dxa"/>
            <w:tcBorders>
              <w:top w:val="none" w:sz="0" w:space="0" w:color="auto"/>
              <w:left w:val="none" w:sz="0" w:space="0" w:color="auto"/>
              <w:bottom w:val="none" w:sz="0" w:space="0" w:color="auto"/>
            </w:tcBorders>
            <w:noWrap/>
            <w:hideMark/>
          </w:tcPr>
          <w:p w:rsidR="005B6A2A" w:rsidRPr="004C6292" w:rsidRDefault="005B6A2A" w:rsidP="00E300DE">
            <w:pPr>
              <w:rPr>
                <w:rFonts w:ascii="Calibri" w:eastAsia="Times New Roman" w:hAnsi="Calibri" w:cs="Arial"/>
                <w:b w:val="0"/>
                <w:bCs w:val="0"/>
                <w:sz w:val="22"/>
                <w:szCs w:val="22"/>
                <w:lang w:val="en-US"/>
              </w:rPr>
            </w:pPr>
            <w:r w:rsidRPr="004C6292">
              <w:rPr>
                <w:rFonts w:ascii="Calibri" w:eastAsia="Times New Roman" w:hAnsi="Calibri" w:cs="Arial"/>
                <w:b w:val="0"/>
                <w:bCs w:val="0"/>
                <w:sz w:val="22"/>
                <w:szCs w:val="22"/>
                <w:lang w:val="en-US"/>
              </w:rPr>
              <w:t>5</w:t>
            </w:r>
          </w:p>
        </w:tc>
        <w:tc>
          <w:tcPr>
            <w:tcW w:w="2370" w:type="dxa"/>
            <w:tcBorders>
              <w:top w:val="none" w:sz="0" w:space="0" w:color="auto"/>
              <w:bottom w:val="none" w:sz="0" w:space="0" w:color="auto"/>
            </w:tcBorders>
            <w:hideMark/>
          </w:tcPr>
          <w:p w:rsidR="005B6A2A" w:rsidRPr="004C6292" w:rsidRDefault="005B6A2A" w:rsidP="004A4A82">
            <w:pPr>
              <w:jc w:val="left"/>
              <w:cnfStyle w:val="000000100000"/>
              <w:rPr>
                <w:rFonts w:ascii="Calibri" w:hAnsi="Calibri" w:cs="Calibri"/>
              </w:rPr>
            </w:pPr>
            <w:r w:rsidRPr="004C6292">
              <w:rPr>
                <w:rFonts w:ascii="Calibri" w:hAnsi="Calibri" w:cs="Calibri"/>
              </w:rPr>
              <w:t>Korporata Energjetike e Kosovës KEK Sh.A.</w:t>
            </w:r>
          </w:p>
        </w:tc>
        <w:tc>
          <w:tcPr>
            <w:tcW w:w="3688" w:type="dxa"/>
            <w:tcBorders>
              <w:top w:val="none" w:sz="0" w:space="0" w:color="auto"/>
              <w:bottom w:val="none" w:sz="0" w:space="0" w:color="auto"/>
            </w:tcBorders>
          </w:tcPr>
          <w:p w:rsidR="005B6A2A" w:rsidRPr="004C6292" w:rsidRDefault="005B6A2A" w:rsidP="004A4A82">
            <w:pPr>
              <w:jc w:val="left"/>
              <w:cnfStyle w:val="000000100000"/>
              <w:rPr>
                <w:rFonts w:ascii="Calibri" w:hAnsi="Calibri" w:cs="Calibri"/>
              </w:rPr>
            </w:pPr>
            <w:r w:rsidRPr="004C6292">
              <w:rPr>
                <w:rFonts w:ascii="Calibri" w:hAnsi="Calibri" w:cs="Calibri"/>
              </w:rPr>
              <w:t>Lot 2: FURNIZIM ME FILTRA ELEKTRIK PER BLLOKUN A3 dhe A4 ne TC- “Kosova” A</w:t>
            </w:r>
          </w:p>
        </w:tc>
        <w:tc>
          <w:tcPr>
            <w:tcW w:w="1440" w:type="dxa"/>
            <w:tcBorders>
              <w:top w:val="none" w:sz="0" w:space="0" w:color="auto"/>
              <w:bottom w:val="none" w:sz="0" w:space="0" w:color="auto"/>
            </w:tcBorders>
            <w:hideMark/>
          </w:tcPr>
          <w:p w:rsidR="005B6A2A" w:rsidRPr="004C6292" w:rsidRDefault="005B6A2A" w:rsidP="004A4A82">
            <w:pPr>
              <w:jc w:val="left"/>
              <w:cnfStyle w:val="000000100000"/>
              <w:rPr>
                <w:rFonts w:ascii="Calibri" w:hAnsi="Calibri" w:cs="Calibri"/>
              </w:rPr>
            </w:pPr>
            <w:r w:rsidRPr="004C6292">
              <w:rPr>
                <w:rFonts w:ascii="Calibri" w:hAnsi="Calibri" w:cs="Calibri"/>
              </w:rPr>
              <w:t xml:space="preserve">E negociuar pas publikimit të njoftimit të kontratës </w:t>
            </w:r>
          </w:p>
        </w:tc>
        <w:tc>
          <w:tcPr>
            <w:tcW w:w="1620" w:type="dxa"/>
            <w:tcBorders>
              <w:top w:val="none" w:sz="0" w:space="0" w:color="auto"/>
              <w:bottom w:val="none" w:sz="0" w:space="0" w:color="auto"/>
              <w:right w:val="none" w:sz="0" w:space="0" w:color="auto"/>
            </w:tcBorders>
            <w:noWrap/>
            <w:hideMark/>
          </w:tcPr>
          <w:p w:rsidR="005B6A2A" w:rsidRPr="004C6292" w:rsidRDefault="005B6A2A">
            <w:pPr>
              <w:cnfStyle w:val="000000100000"/>
              <w:rPr>
                <w:rFonts w:ascii="Calibri" w:hAnsi="Calibri" w:cs="Calibri"/>
              </w:rPr>
            </w:pPr>
            <w:r w:rsidRPr="004C6292">
              <w:rPr>
                <w:rFonts w:ascii="Calibri" w:hAnsi="Calibri" w:cs="Calibri"/>
              </w:rPr>
              <w:t>16.994.000,00</w:t>
            </w:r>
          </w:p>
        </w:tc>
      </w:tr>
      <w:tr w:rsidR="005B6A2A" w:rsidRPr="004C6292" w:rsidTr="00B956F2">
        <w:trPr>
          <w:trHeight w:val="962"/>
        </w:trPr>
        <w:tc>
          <w:tcPr>
            <w:cnfStyle w:val="001000000000"/>
            <w:tcW w:w="440" w:type="dxa"/>
            <w:noWrap/>
            <w:hideMark/>
          </w:tcPr>
          <w:p w:rsidR="005B6A2A" w:rsidRPr="004C6292" w:rsidRDefault="005B6A2A" w:rsidP="00E300DE">
            <w:pPr>
              <w:rPr>
                <w:rFonts w:ascii="Calibri" w:eastAsia="Times New Roman" w:hAnsi="Calibri" w:cs="Arial"/>
                <w:b w:val="0"/>
                <w:bCs w:val="0"/>
                <w:sz w:val="22"/>
                <w:szCs w:val="22"/>
                <w:lang w:val="en-US"/>
              </w:rPr>
            </w:pPr>
            <w:r w:rsidRPr="004C6292">
              <w:rPr>
                <w:rFonts w:ascii="Calibri" w:eastAsia="Times New Roman" w:hAnsi="Calibri" w:cs="Arial"/>
                <w:b w:val="0"/>
                <w:bCs w:val="0"/>
                <w:sz w:val="22"/>
                <w:szCs w:val="22"/>
                <w:lang w:val="en-US"/>
              </w:rPr>
              <w:t>6</w:t>
            </w:r>
          </w:p>
        </w:tc>
        <w:tc>
          <w:tcPr>
            <w:tcW w:w="2370" w:type="dxa"/>
            <w:hideMark/>
          </w:tcPr>
          <w:p w:rsidR="005B6A2A" w:rsidRPr="004C6292" w:rsidRDefault="005B6A2A" w:rsidP="004A4A82">
            <w:pPr>
              <w:jc w:val="left"/>
              <w:cnfStyle w:val="000000000000"/>
              <w:rPr>
                <w:rFonts w:ascii="Calibri" w:hAnsi="Calibri" w:cs="Calibri"/>
              </w:rPr>
            </w:pPr>
            <w:r w:rsidRPr="004C6292">
              <w:rPr>
                <w:rFonts w:ascii="Calibri" w:hAnsi="Calibri" w:cs="Calibri"/>
              </w:rPr>
              <w:t>Korporata Energjetike e Kosovës KEK Sh.A.</w:t>
            </w:r>
          </w:p>
        </w:tc>
        <w:tc>
          <w:tcPr>
            <w:tcW w:w="3688" w:type="dxa"/>
          </w:tcPr>
          <w:p w:rsidR="005B6A2A" w:rsidRPr="004C6292" w:rsidRDefault="005B6A2A" w:rsidP="004A4A82">
            <w:pPr>
              <w:jc w:val="left"/>
              <w:cnfStyle w:val="000000000000"/>
              <w:rPr>
                <w:rFonts w:ascii="Calibri" w:hAnsi="Calibri" w:cs="Calibri"/>
              </w:rPr>
            </w:pPr>
            <w:r w:rsidRPr="004C6292">
              <w:rPr>
                <w:rFonts w:ascii="Calibri" w:hAnsi="Calibri" w:cs="Calibri"/>
              </w:rPr>
              <w:t>FURNIZIM ME FILTRA ELEKTRIK PER BLLOQET A3,A4,A5 NE TC- “Kosova” A; LOT 1</w:t>
            </w:r>
          </w:p>
        </w:tc>
        <w:tc>
          <w:tcPr>
            <w:tcW w:w="1440" w:type="dxa"/>
            <w:hideMark/>
          </w:tcPr>
          <w:p w:rsidR="005B6A2A" w:rsidRPr="004C6292" w:rsidRDefault="005B6A2A" w:rsidP="004A4A82">
            <w:pPr>
              <w:jc w:val="left"/>
              <w:cnfStyle w:val="000000000000"/>
              <w:rPr>
                <w:rFonts w:ascii="Calibri" w:hAnsi="Calibri" w:cs="Calibri"/>
              </w:rPr>
            </w:pPr>
            <w:r w:rsidRPr="004C6292">
              <w:rPr>
                <w:rFonts w:ascii="Calibri" w:hAnsi="Calibri" w:cs="Calibri"/>
              </w:rPr>
              <w:t xml:space="preserve">E negociuar pas publikimit të njoftimit të kontratës </w:t>
            </w:r>
          </w:p>
        </w:tc>
        <w:tc>
          <w:tcPr>
            <w:tcW w:w="1620" w:type="dxa"/>
            <w:noWrap/>
            <w:hideMark/>
          </w:tcPr>
          <w:p w:rsidR="005B6A2A" w:rsidRPr="004C6292" w:rsidRDefault="005B6A2A">
            <w:pPr>
              <w:cnfStyle w:val="000000000000"/>
              <w:rPr>
                <w:rFonts w:ascii="Calibri" w:hAnsi="Calibri" w:cs="Calibri"/>
              </w:rPr>
            </w:pPr>
            <w:r w:rsidRPr="004C6292">
              <w:rPr>
                <w:rFonts w:ascii="Calibri" w:hAnsi="Calibri" w:cs="Calibri"/>
              </w:rPr>
              <w:t>8.903.000,00</w:t>
            </w:r>
          </w:p>
        </w:tc>
      </w:tr>
      <w:tr w:rsidR="005B6A2A" w:rsidRPr="004C6292" w:rsidTr="00B956F2">
        <w:trPr>
          <w:cnfStyle w:val="000000100000"/>
          <w:trHeight w:val="902"/>
        </w:trPr>
        <w:tc>
          <w:tcPr>
            <w:cnfStyle w:val="001000000000"/>
            <w:tcW w:w="440" w:type="dxa"/>
            <w:tcBorders>
              <w:top w:val="none" w:sz="0" w:space="0" w:color="auto"/>
              <w:left w:val="none" w:sz="0" w:space="0" w:color="auto"/>
              <w:bottom w:val="none" w:sz="0" w:space="0" w:color="auto"/>
            </w:tcBorders>
            <w:noWrap/>
            <w:hideMark/>
          </w:tcPr>
          <w:p w:rsidR="005B6A2A" w:rsidRPr="004C6292" w:rsidRDefault="005B6A2A" w:rsidP="00E300DE">
            <w:pPr>
              <w:rPr>
                <w:rFonts w:ascii="Calibri" w:eastAsia="Times New Roman" w:hAnsi="Calibri" w:cs="Arial"/>
                <w:b w:val="0"/>
                <w:bCs w:val="0"/>
                <w:sz w:val="22"/>
                <w:szCs w:val="22"/>
                <w:lang w:val="en-US"/>
              </w:rPr>
            </w:pPr>
            <w:r w:rsidRPr="004C6292">
              <w:rPr>
                <w:rFonts w:ascii="Calibri" w:eastAsia="Times New Roman" w:hAnsi="Calibri" w:cs="Arial"/>
                <w:b w:val="0"/>
                <w:bCs w:val="0"/>
                <w:sz w:val="22"/>
                <w:szCs w:val="22"/>
                <w:lang w:val="en-US"/>
              </w:rPr>
              <w:t>7</w:t>
            </w:r>
          </w:p>
        </w:tc>
        <w:tc>
          <w:tcPr>
            <w:tcW w:w="2370" w:type="dxa"/>
            <w:tcBorders>
              <w:top w:val="none" w:sz="0" w:space="0" w:color="auto"/>
              <w:bottom w:val="none" w:sz="0" w:space="0" w:color="auto"/>
            </w:tcBorders>
            <w:hideMark/>
          </w:tcPr>
          <w:p w:rsidR="005B6A2A" w:rsidRPr="004C6292" w:rsidRDefault="005B6A2A" w:rsidP="004A4A82">
            <w:pPr>
              <w:jc w:val="left"/>
              <w:cnfStyle w:val="000000100000"/>
              <w:rPr>
                <w:rFonts w:ascii="Calibri" w:hAnsi="Calibri" w:cs="Calibri"/>
              </w:rPr>
            </w:pPr>
            <w:r w:rsidRPr="004C6292">
              <w:rPr>
                <w:rFonts w:ascii="Calibri" w:hAnsi="Calibri" w:cs="Calibri"/>
              </w:rPr>
              <w:t>Aeroporti Nderkombetar i Prishtinës  Adem Jashari</w:t>
            </w:r>
          </w:p>
        </w:tc>
        <w:tc>
          <w:tcPr>
            <w:tcW w:w="3688" w:type="dxa"/>
            <w:tcBorders>
              <w:top w:val="none" w:sz="0" w:space="0" w:color="auto"/>
              <w:bottom w:val="none" w:sz="0" w:space="0" w:color="auto"/>
            </w:tcBorders>
          </w:tcPr>
          <w:p w:rsidR="005B6A2A" w:rsidRPr="004C6292" w:rsidRDefault="005B6A2A" w:rsidP="004A4A82">
            <w:pPr>
              <w:jc w:val="left"/>
              <w:cnfStyle w:val="000000100000"/>
              <w:rPr>
                <w:rFonts w:ascii="Calibri" w:hAnsi="Calibri" w:cs="Calibri"/>
              </w:rPr>
            </w:pPr>
            <w:r w:rsidRPr="004C6292">
              <w:rPr>
                <w:rFonts w:ascii="Calibri" w:hAnsi="Calibri" w:cs="Calibri"/>
              </w:rPr>
              <w:t>Furnizim me pajisje të NAVIGIMIT dhe rilokim i pajisjeve ekzistuiese</w:t>
            </w:r>
          </w:p>
        </w:tc>
        <w:tc>
          <w:tcPr>
            <w:tcW w:w="1440" w:type="dxa"/>
            <w:tcBorders>
              <w:top w:val="none" w:sz="0" w:space="0" w:color="auto"/>
              <w:bottom w:val="none" w:sz="0" w:space="0" w:color="auto"/>
            </w:tcBorders>
            <w:hideMark/>
          </w:tcPr>
          <w:p w:rsidR="005B6A2A" w:rsidRPr="004C6292" w:rsidRDefault="005B6A2A" w:rsidP="004A4A82">
            <w:pPr>
              <w:jc w:val="left"/>
              <w:cnfStyle w:val="000000100000"/>
              <w:rPr>
                <w:rFonts w:ascii="Calibri" w:hAnsi="Calibri" w:cs="Calibri"/>
                <w:color w:val="333333"/>
              </w:rPr>
            </w:pPr>
            <w:r w:rsidRPr="004C6292">
              <w:rPr>
                <w:rFonts w:ascii="Calibri" w:hAnsi="Calibri" w:cs="Calibri"/>
                <w:color w:val="333333"/>
              </w:rPr>
              <w:t>E hapur</w:t>
            </w:r>
          </w:p>
        </w:tc>
        <w:tc>
          <w:tcPr>
            <w:tcW w:w="1620" w:type="dxa"/>
            <w:tcBorders>
              <w:top w:val="none" w:sz="0" w:space="0" w:color="auto"/>
              <w:bottom w:val="none" w:sz="0" w:space="0" w:color="auto"/>
              <w:right w:val="none" w:sz="0" w:space="0" w:color="auto"/>
            </w:tcBorders>
            <w:noWrap/>
            <w:hideMark/>
          </w:tcPr>
          <w:p w:rsidR="005B6A2A" w:rsidRPr="004C6292" w:rsidRDefault="005B6A2A">
            <w:pPr>
              <w:cnfStyle w:val="000000100000"/>
              <w:rPr>
                <w:rFonts w:ascii="Calibri" w:hAnsi="Calibri" w:cs="Calibri"/>
              </w:rPr>
            </w:pPr>
            <w:r w:rsidRPr="004C6292">
              <w:rPr>
                <w:rFonts w:ascii="Calibri" w:hAnsi="Calibri" w:cs="Calibri"/>
              </w:rPr>
              <w:t>7.808.296,00</w:t>
            </w:r>
          </w:p>
        </w:tc>
      </w:tr>
      <w:tr w:rsidR="005B6A2A" w:rsidRPr="004C6292" w:rsidTr="00B956F2">
        <w:trPr>
          <w:trHeight w:val="721"/>
        </w:trPr>
        <w:tc>
          <w:tcPr>
            <w:cnfStyle w:val="001000000000"/>
            <w:tcW w:w="440" w:type="dxa"/>
            <w:noWrap/>
            <w:hideMark/>
          </w:tcPr>
          <w:p w:rsidR="005B6A2A" w:rsidRPr="004C6292" w:rsidRDefault="005B6A2A" w:rsidP="00E300DE">
            <w:pPr>
              <w:rPr>
                <w:rFonts w:ascii="Calibri" w:eastAsia="Times New Roman" w:hAnsi="Calibri" w:cs="Arial"/>
                <w:b w:val="0"/>
                <w:bCs w:val="0"/>
                <w:sz w:val="22"/>
                <w:szCs w:val="22"/>
                <w:lang w:val="en-US"/>
              </w:rPr>
            </w:pPr>
            <w:r w:rsidRPr="004C6292">
              <w:rPr>
                <w:rFonts w:ascii="Calibri" w:eastAsia="Times New Roman" w:hAnsi="Calibri" w:cs="Arial"/>
                <w:b w:val="0"/>
                <w:bCs w:val="0"/>
                <w:sz w:val="22"/>
                <w:szCs w:val="22"/>
                <w:lang w:val="en-US"/>
              </w:rPr>
              <w:t>8</w:t>
            </w:r>
          </w:p>
        </w:tc>
        <w:tc>
          <w:tcPr>
            <w:tcW w:w="2370" w:type="dxa"/>
            <w:hideMark/>
          </w:tcPr>
          <w:p w:rsidR="005B6A2A" w:rsidRPr="004C6292" w:rsidRDefault="005B6A2A" w:rsidP="004A4A82">
            <w:pPr>
              <w:jc w:val="left"/>
              <w:cnfStyle w:val="000000000000"/>
              <w:rPr>
                <w:rFonts w:ascii="Calibri" w:hAnsi="Calibri" w:cs="Calibri"/>
              </w:rPr>
            </w:pPr>
            <w:r w:rsidRPr="004C6292">
              <w:rPr>
                <w:rFonts w:ascii="Calibri" w:hAnsi="Calibri" w:cs="Calibri"/>
              </w:rPr>
              <w:t>Ministria e Infrastruktures</w:t>
            </w:r>
          </w:p>
        </w:tc>
        <w:tc>
          <w:tcPr>
            <w:tcW w:w="3688" w:type="dxa"/>
          </w:tcPr>
          <w:p w:rsidR="005B6A2A" w:rsidRPr="004C6292" w:rsidRDefault="005B6A2A" w:rsidP="004A4A82">
            <w:pPr>
              <w:jc w:val="left"/>
              <w:cnfStyle w:val="000000000000"/>
              <w:rPr>
                <w:rFonts w:ascii="Calibri" w:hAnsi="Calibri" w:cs="Calibri"/>
              </w:rPr>
            </w:pPr>
            <w:r w:rsidRPr="004C6292">
              <w:rPr>
                <w:rFonts w:ascii="Calibri" w:hAnsi="Calibri" w:cs="Calibri"/>
              </w:rPr>
              <w:t>Shërbimet e Mbikqyrjes së Punimeve dhe shërbime menahimi Rruga e 7 Autostrada Morin-Merdare</w:t>
            </w:r>
          </w:p>
        </w:tc>
        <w:tc>
          <w:tcPr>
            <w:tcW w:w="1440" w:type="dxa"/>
            <w:hideMark/>
          </w:tcPr>
          <w:p w:rsidR="005B6A2A" w:rsidRPr="004C6292" w:rsidRDefault="005B6A2A" w:rsidP="004A4A82">
            <w:pPr>
              <w:jc w:val="left"/>
              <w:cnfStyle w:val="000000000000"/>
              <w:rPr>
                <w:rFonts w:ascii="Calibri" w:hAnsi="Calibri" w:cs="Calibri"/>
              </w:rPr>
            </w:pPr>
            <w:r w:rsidRPr="004C6292">
              <w:rPr>
                <w:rFonts w:ascii="Calibri" w:hAnsi="Calibri" w:cs="Calibri"/>
              </w:rPr>
              <w:t>E kufizuar</w:t>
            </w:r>
          </w:p>
        </w:tc>
        <w:tc>
          <w:tcPr>
            <w:tcW w:w="1620" w:type="dxa"/>
            <w:noWrap/>
            <w:hideMark/>
          </w:tcPr>
          <w:p w:rsidR="005B6A2A" w:rsidRPr="004C6292" w:rsidRDefault="005B6A2A">
            <w:pPr>
              <w:cnfStyle w:val="000000000000"/>
              <w:rPr>
                <w:rFonts w:ascii="Calibri" w:hAnsi="Calibri" w:cs="Calibri"/>
              </w:rPr>
            </w:pPr>
            <w:r w:rsidRPr="004C6292">
              <w:rPr>
                <w:rFonts w:ascii="Calibri" w:hAnsi="Calibri" w:cs="Calibri"/>
              </w:rPr>
              <w:t>6.950.000,80</w:t>
            </w:r>
          </w:p>
        </w:tc>
      </w:tr>
      <w:tr w:rsidR="005B6A2A" w:rsidRPr="004C6292" w:rsidTr="00B956F2">
        <w:trPr>
          <w:cnfStyle w:val="000000100000"/>
          <w:trHeight w:val="1202"/>
        </w:trPr>
        <w:tc>
          <w:tcPr>
            <w:cnfStyle w:val="001000000000"/>
            <w:tcW w:w="440" w:type="dxa"/>
            <w:tcBorders>
              <w:top w:val="none" w:sz="0" w:space="0" w:color="auto"/>
              <w:left w:val="none" w:sz="0" w:space="0" w:color="auto"/>
              <w:bottom w:val="none" w:sz="0" w:space="0" w:color="auto"/>
            </w:tcBorders>
            <w:noWrap/>
            <w:hideMark/>
          </w:tcPr>
          <w:p w:rsidR="005B6A2A" w:rsidRPr="004C6292" w:rsidRDefault="005B6A2A" w:rsidP="00E300DE">
            <w:pPr>
              <w:rPr>
                <w:rFonts w:ascii="Calibri" w:eastAsia="Times New Roman" w:hAnsi="Calibri" w:cs="Arial"/>
                <w:b w:val="0"/>
                <w:bCs w:val="0"/>
                <w:sz w:val="22"/>
                <w:szCs w:val="22"/>
                <w:lang w:val="en-US"/>
              </w:rPr>
            </w:pPr>
            <w:r w:rsidRPr="004C6292">
              <w:rPr>
                <w:rFonts w:ascii="Calibri" w:eastAsia="Times New Roman" w:hAnsi="Calibri" w:cs="Arial"/>
                <w:b w:val="0"/>
                <w:bCs w:val="0"/>
                <w:sz w:val="22"/>
                <w:szCs w:val="22"/>
                <w:lang w:val="en-US"/>
              </w:rPr>
              <w:t>9</w:t>
            </w:r>
          </w:p>
        </w:tc>
        <w:tc>
          <w:tcPr>
            <w:tcW w:w="2370" w:type="dxa"/>
            <w:tcBorders>
              <w:top w:val="none" w:sz="0" w:space="0" w:color="auto"/>
              <w:bottom w:val="none" w:sz="0" w:space="0" w:color="auto"/>
            </w:tcBorders>
            <w:hideMark/>
          </w:tcPr>
          <w:p w:rsidR="005B6A2A" w:rsidRPr="004C6292" w:rsidRDefault="005B6A2A" w:rsidP="004A4A82">
            <w:pPr>
              <w:jc w:val="left"/>
              <w:cnfStyle w:val="000000100000"/>
              <w:rPr>
                <w:rFonts w:ascii="Calibri" w:hAnsi="Calibri" w:cs="Calibri"/>
              </w:rPr>
            </w:pPr>
            <w:r w:rsidRPr="004C6292">
              <w:rPr>
                <w:rFonts w:ascii="Calibri" w:hAnsi="Calibri" w:cs="Calibri"/>
              </w:rPr>
              <w:t>Korporata Energjetike e Kosovës KEK Sh.A.</w:t>
            </w:r>
          </w:p>
        </w:tc>
        <w:tc>
          <w:tcPr>
            <w:tcW w:w="3688" w:type="dxa"/>
            <w:tcBorders>
              <w:top w:val="none" w:sz="0" w:space="0" w:color="auto"/>
              <w:bottom w:val="none" w:sz="0" w:space="0" w:color="auto"/>
            </w:tcBorders>
          </w:tcPr>
          <w:p w:rsidR="005B6A2A" w:rsidRPr="004C6292" w:rsidRDefault="005B6A2A" w:rsidP="004A4A82">
            <w:pPr>
              <w:jc w:val="left"/>
              <w:cnfStyle w:val="000000100000"/>
              <w:rPr>
                <w:rFonts w:ascii="Calibri" w:hAnsi="Calibri" w:cs="Calibri"/>
              </w:rPr>
            </w:pPr>
            <w:r w:rsidRPr="004C6292">
              <w:rPr>
                <w:rFonts w:ascii="Calibri" w:hAnsi="Calibri" w:cs="Calibri"/>
              </w:rPr>
              <w:t>Furnizim me Energji elektrike te moduluar dhe pikut për periudhën Maj 2011- Mars 2012</w:t>
            </w:r>
          </w:p>
        </w:tc>
        <w:tc>
          <w:tcPr>
            <w:tcW w:w="1440" w:type="dxa"/>
            <w:tcBorders>
              <w:top w:val="none" w:sz="0" w:space="0" w:color="auto"/>
              <w:bottom w:val="none" w:sz="0" w:space="0" w:color="auto"/>
            </w:tcBorders>
            <w:hideMark/>
          </w:tcPr>
          <w:p w:rsidR="005B6A2A" w:rsidRPr="004C6292" w:rsidRDefault="005B6A2A" w:rsidP="004A4A82">
            <w:pPr>
              <w:jc w:val="left"/>
              <w:cnfStyle w:val="000000100000"/>
              <w:rPr>
                <w:rFonts w:ascii="Calibri" w:hAnsi="Calibri" w:cs="Calibri"/>
                <w:color w:val="333333"/>
              </w:rPr>
            </w:pPr>
            <w:r w:rsidRPr="004C6292">
              <w:rPr>
                <w:rFonts w:ascii="Calibri" w:hAnsi="Calibri" w:cs="Calibri"/>
                <w:color w:val="333333"/>
              </w:rPr>
              <w:t>E hapur</w:t>
            </w:r>
          </w:p>
        </w:tc>
        <w:tc>
          <w:tcPr>
            <w:tcW w:w="1620" w:type="dxa"/>
            <w:tcBorders>
              <w:top w:val="none" w:sz="0" w:space="0" w:color="auto"/>
              <w:bottom w:val="none" w:sz="0" w:space="0" w:color="auto"/>
              <w:right w:val="none" w:sz="0" w:space="0" w:color="auto"/>
            </w:tcBorders>
            <w:noWrap/>
            <w:hideMark/>
          </w:tcPr>
          <w:p w:rsidR="005B6A2A" w:rsidRPr="004C6292" w:rsidRDefault="005B6A2A">
            <w:pPr>
              <w:cnfStyle w:val="000000100000"/>
              <w:rPr>
                <w:rFonts w:ascii="Calibri" w:hAnsi="Calibri" w:cs="Calibri"/>
              </w:rPr>
            </w:pPr>
            <w:r w:rsidRPr="004C6292">
              <w:rPr>
                <w:rFonts w:ascii="Calibri" w:hAnsi="Calibri" w:cs="Calibri"/>
              </w:rPr>
              <w:t>6.912.003,20</w:t>
            </w:r>
          </w:p>
        </w:tc>
      </w:tr>
      <w:tr w:rsidR="005B6A2A" w:rsidRPr="004C6292" w:rsidTr="00B956F2">
        <w:trPr>
          <w:trHeight w:val="962"/>
        </w:trPr>
        <w:tc>
          <w:tcPr>
            <w:cnfStyle w:val="001000000000"/>
            <w:tcW w:w="440" w:type="dxa"/>
            <w:noWrap/>
            <w:hideMark/>
          </w:tcPr>
          <w:p w:rsidR="005B6A2A" w:rsidRPr="004C6292" w:rsidRDefault="005B6A2A" w:rsidP="00E300DE">
            <w:pPr>
              <w:rPr>
                <w:rFonts w:ascii="Calibri" w:eastAsia="Times New Roman" w:hAnsi="Calibri" w:cs="Arial"/>
                <w:b w:val="0"/>
                <w:bCs w:val="0"/>
                <w:sz w:val="22"/>
                <w:szCs w:val="22"/>
                <w:lang w:val="en-US"/>
              </w:rPr>
            </w:pPr>
            <w:r w:rsidRPr="004C6292">
              <w:rPr>
                <w:rFonts w:ascii="Calibri" w:eastAsia="Times New Roman" w:hAnsi="Calibri" w:cs="Arial"/>
                <w:b w:val="0"/>
                <w:bCs w:val="0"/>
                <w:sz w:val="22"/>
                <w:szCs w:val="22"/>
                <w:lang w:val="en-US"/>
              </w:rPr>
              <w:t>10</w:t>
            </w:r>
          </w:p>
        </w:tc>
        <w:tc>
          <w:tcPr>
            <w:tcW w:w="2370" w:type="dxa"/>
            <w:hideMark/>
          </w:tcPr>
          <w:p w:rsidR="005B6A2A" w:rsidRPr="004C6292" w:rsidRDefault="005B6A2A" w:rsidP="004A4A82">
            <w:pPr>
              <w:jc w:val="left"/>
              <w:cnfStyle w:val="000000000000"/>
              <w:rPr>
                <w:rFonts w:ascii="Calibri" w:hAnsi="Calibri" w:cs="Calibri"/>
              </w:rPr>
            </w:pPr>
            <w:r w:rsidRPr="004C6292">
              <w:rPr>
                <w:rFonts w:ascii="Calibri" w:hAnsi="Calibri" w:cs="Calibri"/>
              </w:rPr>
              <w:t>Korporata Energjetike e Kosovës KEK Sh.A.</w:t>
            </w:r>
          </w:p>
        </w:tc>
        <w:tc>
          <w:tcPr>
            <w:tcW w:w="3688" w:type="dxa"/>
          </w:tcPr>
          <w:p w:rsidR="005B6A2A" w:rsidRPr="004C6292" w:rsidRDefault="005B6A2A" w:rsidP="004A4A82">
            <w:pPr>
              <w:jc w:val="left"/>
              <w:cnfStyle w:val="000000000000"/>
              <w:rPr>
                <w:rFonts w:ascii="Calibri" w:hAnsi="Calibri" w:cs="Calibri"/>
              </w:rPr>
            </w:pPr>
            <w:r w:rsidRPr="004C6292">
              <w:rPr>
                <w:rFonts w:ascii="Calibri" w:hAnsi="Calibri" w:cs="Calibri"/>
              </w:rPr>
              <w:t>Blerja e shërbimeve për transportin e punëtoreve te KEK-ut</w:t>
            </w:r>
          </w:p>
        </w:tc>
        <w:tc>
          <w:tcPr>
            <w:tcW w:w="1440" w:type="dxa"/>
            <w:hideMark/>
          </w:tcPr>
          <w:p w:rsidR="005B6A2A" w:rsidRPr="004C6292" w:rsidRDefault="005B6A2A" w:rsidP="004A4A82">
            <w:pPr>
              <w:jc w:val="left"/>
              <w:cnfStyle w:val="000000000000"/>
              <w:rPr>
                <w:rFonts w:ascii="Calibri" w:hAnsi="Calibri" w:cs="Calibri"/>
                <w:color w:val="333333"/>
              </w:rPr>
            </w:pPr>
            <w:r w:rsidRPr="004C6292">
              <w:rPr>
                <w:rFonts w:ascii="Calibri" w:hAnsi="Calibri" w:cs="Calibri"/>
                <w:color w:val="333333"/>
              </w:rPr>
              <w:t>E hapur</w:t>
            </w:r>
          </w:p>
        </w:tc>
        <w:tc>
          <w:tcPr>
            <w:tcW w:w="1620" w:type="dxa"/>
            <w:noWrap/>
            <w:hideMark/>
          </w:tcPr>
          <w:p w:rsidR="005B6A2A" w:rsidRPr="004C6292" w:rsidRDefault="005B6A2A">
            <w:pPr>
              <w:cnfStyle w:val="000000000000"/>
              <w:rPr>
                <w:rFonts w:ascii="Calibri" w:hAnsi="Calibri" w:cs="Calibri"/>
              </w:rPr>
            </w:pPr>
            <w:r w:rsidRPr="004C6292">
              <w:rPr>
                <w:rFonts w:ascii="Calibri" w:hAnsi="Calibri" w:cs="Calibri"/>
              </w:rPr>
              <w:t>6.474.893,04</w:t>
            </w:r>
          </w:p>
        </w:tc>
      </w:tr>
      <w:tr w:rsidR="005B6A2A" w:rsidRPr="004C6292" w:rsidTr="00B956F2">
        <w:trPr>
          <w:cnfStyle w:val="000000100000"/>
          <w:trHeight w:val="1202"/>
        </w:trPr>
        <w:tc>
          <w:tcPr>
            <w:cnfStyle w:val="001000000000"/>
            <w:tcW w:w="440" w:type="dxa"/>
            <w:tcBorders>
              <w:top w:val="none" w:sz="0" w:space="0" w:color="auto"/>
              <w:left w:val="none" w:sz="0" w:space="0" w:color="auto"/>
              <w:bottom w:val="none" w:sz="0" w:space="0" w:color="auto"/>
            </w:tcBorders>
            <w:noWrap/>
            <w:hideMark/>
          </w:tcPr>
          <w:p w:rsidR="005B6A2A" w:rsidRPr="004C6292" w:rsidRDefault="005B6A2A" w:rsidP="00E300DE">
            <w:pPr>
              <w:rPr>
                <w:rFonts w:ascii="Calibri" w:eastAsia="Times New Roman" w:hAnsi="Calibri" w:cs="Arial"/>
                <w:b w:val="0"/>
                <w:bCs w:val="0"/>
                <w:sz w:val="22"/>
                <w:szCs w:val="22"/>
                <w:lang w:val="en-US"/>
              </w:rPr>
            </w:pPr>
            <w:r w:rsidRPr="004C6292">
              <w:rPr>
                <w:rFonts w:ascii="Calibri" w:eastAsia="Times New Roman" w:hAnsi="Calibri" w:cs="Arial"/>
                <w:b w:val="0"/>
                <w:bCs w:val="0"/>
                <w:sz w:val="22"/>
                <w:szCs w:val="22"/>
                <w:lang w:val="en-US"/>
              </w:rPr>
              <w:lastRenderedPageBreak/>
              <w:t>11</w:t>
            </w:r>
          </w:p>
        </w:tc>
        <w:tc>
          <w:tcPr>
            <w:tcW w:w="2370" w:type="dxa"/>
            <w:tcBorders>
              <w:top w:val="none" w:sz="0" w:space="0" w:color="auto"/>
              <w:bottom w:val="none" w:sz="0" w:space="0" w:color="auto"/>
            </w:tcBorders>
            <w:hideMark/>
          </w:tcPr>
          <w:p w:rsidR="005B6A2A" w:rsidRPr="004C6292" w:rsidRDefault="005B6A2A" w:rsidP="004A4A82">
            <w:pPr>
              <w:jc w:val="left"/>
              <w:cnfStyle w:val="000000100000"/>
              <w:rPr>
                <w:rFonts w:ascii="Calibri" w:hAnsi="Calibri" w:cs="Calibri"/>
              </w:rPr>
            </w:pPr>
            <w:r w:rsidRPr="004C6292">
              <w:rPr>
                <w:rFonts w:ascii="Calibri" w:hAnsi="Calibri" w:cs="Calibri"/>
              </w:rPr>
              <w:t>Korporata Energjetike e Kosovës KEK Sh.A.</w:t>
            </w:r>
          </w:p>
        </w:tc>
        <w:tc>
          <w:tcPr>
            <w:tcW w:w="3688" w:type="dxa"/>
            <w:tcBorders>
              <w:top w:val="none" w:sz="0" w:space="0" w:color="auto"/>
              <w:bottom w:val="none" w:sz="0" w:space="0" w:color="auto"/>
            </w:tcBorders>
          </w:tcPr>
          <w:p w:rsidR="005B6A2A" w:rsidRPr="004C6292" w:rsidRDefault="005B6A2A" w:rsidP="004A4A82">
            <w:pPr>
              <w:jc w:val="left"/>
              <w:cnfStyle w:val="000000100000"/>
              <w:rPr>
                <w:rFonts w:ascii="Calibri" w:hAnsi="Calibri" w:cs="Calibri"/>
              </w:rPr>
            </w:pPr>
            <w:r w:rsidRPr="004C6292">
              <w:rPr>
                <w:rFonts w:ascii="Calibri" w:hAnsi="Calibri" w:cs="Calibri"/>
              </w:rPr>
              <w:t>Furnizim me pjese ndrrimi per bllokun B1</w:t>
            </w:r>
          </w:p>
        </w:tc>
        <w:tc>
          <w:tcPr>
            <w:tcW w:w="1440" w:type="dxa"/>
            <w:tcBorders>
              <w:top w:val="none" w:sz="0" w:space="0" w:color="auto"/>
              <w:bottom w:val="none" w:sz="0" w:space="0" w:color="auto"/>
            </w:tcBorders>
            <w:hideMark/>
          </w:tcPr>
          <w:p w:rsidR="005B6A2A" w:rsidRPr="004C6292" w:rsidRDefault="005B6A2A" w:rsidP="004A4A82">
            <w:pPr>
              <w:jc w:val="left"/>
              <w:cnfStyle w:val="000000100000"/>
              <w:rPr>
                <w:rFonts w:ascii="Calibri" w:hAnsi="Calibri" w:cs="Calibri"/>
              </w:rPr>
            </w:pPr>
            <w:r w:rsidRPr="004C6292">
              <w:rPr>
                <w:rFonts w:ascii="Calibri" w:hAnsi="Calibri" w:cs="Calibri"/>
              </w:rPr>
              <w:t>E negociuar pa publikim të njoftimit të kontratës</w:t>
            </w:r>
          </w:p>
        </w:tc>
        <w:tc>
          <w:tcPr>
            <w:tcW w:w="1620" w:type="dxa"/>
            <w:tcBorders>
              <w:top w:val="none" w:sz="0" w:space="0" w:color="auto"/>
              <w:bottom w:val="none" w:sz="0" w:space="0" w:color="auto"/>
              <w:right w:val="none" w:sz="0" w:space="0" w:color="auto"/>
            </w:tcBorders>
            <w:noWrap/>
            <w:hideMark/>
          </w:tcPr>
          <w:p w:rsidR="005B6A2A" w:rsidRPr="004C6292" w:rsidRDefault="005B6A2A">
            <w:pPr>
              <w:cnfStyle w:val="000000100000"/>
              <w:rPr>
                <w:rFonts w:ascii="Calibri" w:hAnsi="Calibri" w:cs="Calibri"/>
              </w:rPr>
            </w:pPr>
            <w:r w:rsidRPr="004C6292">
              <w:rPr>
                <w:rFonts w:ascii="Calibri" w:hAnsi="Calibri" w:cs="Calibri"/>
              </w:rPr>
              <w:t>6.249.666,00</w:t>
            </w:r>
          </w:p>
        </w:tc>
      </w:tr>
      <w:tr w:rsidR="005B6A2A" w:rsidRPr="004C6292" w:rsidTr="00B956F2">
        <w:trPr>
          <w:trHeight w:val="962"/>
        </w:trPr>
        <w:tc>
          <w:tcPr>
            <w:cnfStyle w:val="001000000000"/>
            <w:tcW w:w="440" w:type="dxa"/>
            <w:noWrap/>
            <w:hideMark/>
          </w:tcPr>
          <w:p w:rsidR="005B6A2A" w:rsidRPr="004C6292" w:rsidRDefault="005B6A2A" w:rsidP="00E300DE">
            <w:pPr>
              <w:rPr>
                <w:rFonts w:ascii="Calibri" w:eastAsia="Times New Roman" w:hAnsi="Calibri" w:cs="Arial"/>
                <w:b w:val="0"/>
                <w:bCs w:val="0"/>
                <w:sz w:val="22"/>
                <w:szCs w:val="22"/>
                <w:lang w:val="en-US"/>
              </w:rPr>
            </w:pPr>
            <w:r w:rsidRPr="004C6292">
              <w:rPr>
                <w:rFonts w:ascii="Calibri" w:eastAsia="Times New Roman" w:hAnsi="Calibri" w:cs="Arial"/>
                <w:b w:val="0"/>
                <w:bCs w:val="0"/>
                <w:sz w:val="22"/>
                <w:szCs w:val="22"/>
                <w:lang w:val="en-US"/>
              </w:rPr>
              <w:t>12</w:t>
            </w:r>
          </w:p>
        </w:tc>
        <w:tc>
          <w:tcPr>
            <w:tcW w:w="2370" w:type="dxa"/>
            <w:hideMark/>
          </w:tcPr>
          <w:p w:rsidR="005B6A2A" w:rsidRPr="004C6292" w:rsidRDefault="005B6A2A" w:rsidP="004A4A82">
            <w:pPr>
              <w:jc w:val="left"/>
              <w:cnfStyle w:val="000000000000"/>
              <w:rPr>
                <w:rFonts w:ascii="Calibri" w:hAnsi="Calibri" w:cs="Calibri"/>
              </w:rPr>
            </w:pPr>
            <w:r w:rsidRPr="004C6292">
              <w:rPr>
                <w:rFonts w:ascii="Calibri" w:hAnsi="Calibri" w:cs="Calibri"/>
              </w:rPr>
              <w:t>Ministria e Arsimit Shkencës dhe Teknologjisë</w:t>
            </w:r>
          </w:p>
        </w:tc>
        <w:tc>
          <w:tcPr>
            <w:tcW w:w="3688" w:type="dxa"/>
          </w:tcPr>
          <w:p w:rsidR="005B6A2A" w:rsidRPr="004C6292" w:rsidRDefault="005B6A2A" w:rsidP="004A4A82">
            <w:pPr>
              <w:jc w:val="left"/>
              <w:cnfStyle w:val="000000000000"/>
              <w:rPr>
                <w:rFonts w:ascii="Calibri" w:hAnsi="Calibri" w:cs="Calibri"/>
              </w:rPr>
            </w:pPr>
            <w:r w:rsidRPr="004C6292">
              <w:rPr>
                <w:rFonts w:ascii="Calibri" w:hAnsi="Calibri" w:cs="Calibri"/>
              </w:rPr>
              <w:t xml:space="preserve">Furnizim me libra </w:t>
            </w:r>
          </w:p>
        </w:tc>
        <w:tc>
          <w:tcPr>
            <w:tcW w:w="1440" w:type="dxa"/>
            <w:hideMark/>
          </w:tcPr>
          <w:p w:rsidR="005B6A2A" w:rsidRPr="004C6292" w:rsidRDefault="005B6A2A" w:rsidP="004A4A82">
            <w:pPr>
              <w:jc w:val="left"/>
              <w:cnfStyle w:val="000000000000"/>
              <w:rPr>
                <w:rFonts w:ascii="Calibri" w:hAnsi="Calibri" w:cs="Calibri"/>
              </w:rPr>
            </w:pPr>
            <w:r w:rsidRPr="004C6292">
              <w:rPr>
                <w:rFonts w:ascii="Calibri" w:hAnsi="Calibri" w:cs="Calibri"/>
              </w:rPr>
              <w:t>E negociuar pa publikim të njoftimit të kontratës</w:t>
            </w:r>
          </w:p>
        </w:tc>
        <w:tc>
          <w:tcPr>
            <w:tcW w:w="1620" w:type="dxa"/>
            <w:noWrap/>
            <w:hideMark/>
          </w:tcPr>
          <w:p w:rsidR="005B6A2A" w:rsidRPr="004C6292" w:rsidRDefault="005B6A2A">
            <w:pPr>
              <w:cnfStyle w:val="000000000000"/>
              <w:rPr>
                <w:rFonts w:ascii="Calibri" w:hAnsi="Calibri" w:cs="Calibri"/>
              </w:rPr>
            </w:pPr>
            <w:r w:rsidRPr="004C6292">
              <w:rPr>
                <w:rFonts w:ascii="Calibri" w:hAnsi="Calibri" w:cs="Calibri"/>
              </w:rPr>
              <w:t>5.501.499,44</w:t>
            </w:r>
          </w:p>
        </w:tc>
      </w:tr>
      <w:tr w:rsidR="005B6A2A" w:rsidRPr="004C6292" w:rsidTr="00B956F2">
        <w:trPr>
          <w:cnfStyle w:val="000000100000"/>
          <w:trHeight w:val="481"/>
        </w:trPr>
        <w:tc>
          <w:tcPr>
            <w:cnfStyle w:val="001000000000"/>
            <w:tcW w:w="440" w:type="dxa"/>
            <w:tcBorders>
              <w:top w:val="none" w:sz="0" w:space="0" w:color="auto"/>
              <w:left w:val="none" w:sz="0" w:space="0" w:color="auto"/>
              <w:bottom w:val="none" w:sz="0" w:space="0" w:color="auto"/>
            </w:tcBorders>
            <w:noWrap/>
            <w:hideMark/>
          </w:tcPr>
          <w:p w:rsidR="005B6A2A" w:rsidRPr="004C6292" w:rsidRDefault="005B6A2A" w:rsidP="00E300DE">
            <w:pPr>
              <w:rPr>
                <w:rFonts w:ascii="Calibri" w:eastAsia="Times New Roman" w:hAnsi="Calibri" w:cs="Arial"/>
                <w:b w:val="0"/>
                <w:bCs w:val="0"/>
                <w:sz w:val="22"/>
                <w:szCs w:val="22"/>
                <w:lang w:val="en-US"/>
              </w:rPr>
            </w:pPr>
            <w:r w:rsidRPr="004C6292">
              <w:rPr>
                <w:rFonts w:ascii="Calibri" w:eastAsia="Times New Roman" w:hAnsi="Calibri" w:cs="Arial"/>
                <w:b w:val="0"/>
                <w:bCs w:val="0"/>
                <w:sz w:val="22"/>
                <w:szCs w:val="22"/>
                <w:lang w:val="en-US"/>
              </w:rPr>
              <w:t>13</w:t>
            </w:r>
          </w:p>
        </w:tc>
        <w:tc>
          <w:tcPr>
            <w:tcW w:w="2370" w:type="dxa"/>
            <w:tcBorders>
              <w:top w:val="none" w:sz="0" w:space="0" w:color="auto"/>
              <w:bottom w:val="none" w:sz="0" w:space="0" w:color="auto"/>
            </w:tcBorders>
            <w:hideMark/>
          </w:tcPr>
          <w:p w:rsidR="005B6A2A" w:rsidRPr="004C6292" w:rsidRDefault="005B6A2A" w:rsidP="004A4A82">
            <w:pPr>
              <w:jc w:val="left"/>
              <w:cnfStyle w:val="000000100000"/>
              <w:rPr>
                <w:rFonts w:ascii="Calibri" w:hAnsi="Calibri" w:cs="Calibri"/>
              </w:rPr>
            </w:pPr>
            <w:r w:rsidRPr="004C6292">
              <w:rPr>
                <w:rFonts w:ascii="Calibri" w:hAnsi="Calibri" w:cs="Calibri"/>
              </w:rPr>
              <w:t>Korporata Energjetike e Kosovës KEK Sh.A.</w:t>
            </w:r>
          </w:p>
        </w:tc>
        <w:tc>
          <w:tcPr>
            <w:tcW w:w="3688" w:type="dxa"/>
            <w:tcBorders>
              <w:top w:val="none" w:sz="0" w:space="0" w:color="auto"/>
              <w:bottom w:val="none" w:sz="0" w:space="0" w:color="auto"/>
            </w:tcBorders>
          </w:tcPr>
          <w:p w:rsidR="005B6A2A" w:rsidRPr="004C6292" w:rsidRDefault="005B6A2A" w:rsidP="004A4A82">
            <w:pPr>
              <w:jc w:val="left"/>
              <w:cnfStyle w:val="000000100000"/>
              <w:rPr>
                <w:rFonts w:ascii="Calibri" w:hAnsi="Calibri" w:cs="Calibri"/>
              </w:rPr>
            </w:pPr>
            <w:r w:rsidRPr="004C6292">
              <w:rPr>
                <w:rFonts w:ascii="Calibri" w:hAnsi="Calibri" w:cs="Calibri"/>
              </w:rPr>
              <w:t>PROJEKTIMI, NDERTIMI, KOMISIONIMI DHE LESHIMI NE PUNE I TRAFOSTACIONIT TE RI 110/10(20) KV PRISHTINA 7</w:t>
            </w:r>
          </w:p>
        </w:tc>
        <w:tc>
          <w:tcPr>
            <w:tcW w:w="1440" w:type="dxa"/>
            <w:tcBorders>
              <w:top w:val="none" w:sz="0" w:space="0" w:color="auto"/>
              <w:bottom w:val="none" w:sz="0" w:space="0" w:color="auto"/>
            </w:tcBorders>
            <w:hideMark/>
          </w:tcPr>
          <w:p w:rsidR="005B6A2A" w:rsidRPr="004C6292" w:rsidRDefault="005B6A2A" w:rsidP="004A4A82">
            <w:pPr>
              <w:jc w:val="left"/>
              <w:cnfStyle w:val="000000100000"/>
              <w:rPr>
                <w:rFonts w:ascii="Calibri" w:hAnsi="Calibri" w:cs="Calibri"/>
                <w:color w:val="333333"/>
              </w:rPr>
            </w:pPr>
            <w:r w:rsidRPr="004C6292">
              <w:rPr>
                <w:rFonts w:ascii="Calibri" w:hAnsi="Calibri" w:cs="Calibri"/>
                <w:color w:val="333333"/>
              </w:rPr>
              <w:t>E hapur</w:t>
            </w:r>
          </w:p>
        </w:tc>
        <w:tc>
          <w:tcPr>
            <w:tcW w:w="1620" w:type="dxa"/>
            <w:tcBorders>
              <w:top w:val="none" w:sz="0" w:space="0" w:color="auto"/>
              <w:bottom w:val="none" w:sz="0" w:space="0" w:color="auto"/>
              <w:right w:val="none" w:sz="0" w:space="0" w:color="auto"/>
            </w:tcBorders>
            <w:noWrap/>
            <w:hideMark/>
          </w:tcPr>
          <w:p w:rsidR="005B6A2A" w:rsidRPr="004C6292" w:rsidRDefault="005B6A2A">
            <w:pPr>
              <w:cnfStyle w:val="000000100000"/>
              <w:rPr>
                <w:rFonts w:ascii="Calibri" w:hAnsi="Calibri" w:cs="Calibri"/>
              </w:rPr>
            </w:pPr>
            <w:r w:rsidRPr="004C6292">
              <w:rPr>
                <w:rFonts w:ascii="Calibri" w:hAnsi="Calibri" w:cs="Calibri"/>
              </w:rPr>
              <w:t>4.857.683,70</w:t>
            </w:r>
          </w:p>
        </w:tc>
      </w:tr>
      <w:tr w:rsidR="005B6A2A" w:rsidRPr="004C6292" w:rsidTr="00B956F2">
        <w:trPr>
          <w:trHeight w:val="721"/>
        </w:trPr>
        <w:tc>
          <w:tcPr>
            <w:cnfStyle w:val="001000000000"/>
            <w:tcW w:w="440" w:type="dxa"/>
            <w:noWrap/>
            <w:hideMark/>
          </w:tcPr>
          <w:p w:rsidR="005B6A2A" w:rsidRPr="004C6292" w:rsidRDefault="005B6A2A" w:rsidP="00E300DE">
            <w:pPr>
              <w:rPr>
                <w:rFonts w:ascii="Calibri" w:eastAsia="Times New Roman" w:hAnsi="Calibri" w:cs="Arial"/>
                <w:b w:val="0"/>
                <w:bCs w:val="0"/>
                <w:sz w:val="22"/>
                <w:szCs w:val="22"/>
                <w:lang w:val="en-US"/>
              </w:rPr>
            </w:pPr>
            <w:r w:rsidRPr="004C6292">
              <w:rPr>
                <w:rFonts w:ascii="Calibri" w:eastAsia="Times New Roman" w:hAnsi="Calibri" w:cs="Arial"/>
                <w:b w:val="0"/>
                <w:bCs w:val="0"/>
                <w:sz w:val="22"/>
                <w:szCs w:val="22"/>
                <w:lang w:val="en-US"/>
              </w:rPr>
              <w:t>14</w:t>
            </w:r>
          </w:p>
        </w:tc>
        <w:tc>
          <w:tcPr>
            <w:tcW w:w="2370" w:type="dxa"/>
            <w:hideMark/>
          </w:tcPr>
          <w:p w:rsidR="005B6A2A" w:rsidRPr="004C6292" w:rsidRDefault="005B6A2A" w:rsidP="004A4A82">
            <w:pPr>
              <w:jc w:val="left"/>
              <w:cnfStyle w:val="000000000000"/>
              <w:rPr>
                <w:rFonts w:ascii="Calibri" w:hAnsi="Calibri" w:cs="Calibri"/>
              </w:rPr>
            </w:pPr>
            <w:r w:rsidRPr="004C6292">
              <w:rPr>
                <w:rFonts w:ascii="Calibri" w:hAnsi="Calibri" w:cs="Calibri"/>
              </w:rPr>
              <w:t>K Prishtine</w:t>
            </w:r>
          </w:p>
        </w:tc>
        <w:tc>
          <w:tcPr>
            <w:tcW w:w="3688" w:type="dxa"/>
          </w:tcPr>
          <w:p w:rsidR="005B6A2A" w:rsidRPr="004C6292" w:rsidRDefault="005B6A2A" w:rsidP="004A4A82">
            <w:pPr>
              <w:jc w:val="left"/>
              <w:cnfStyle w:val="000000000000"/>
              <w:rPr>
                <w:rFonts w:ascii="Calibri" w:hAnsi="Calibri" w:cs="Calibri"/>
              </w:rPr>
            </w:pPr>
            <w:r w:rsidRPr="004C6292">
              <w:rPr>
                <w:rFonts w:ascii="Calibri" w:hAnsi="Calibri" w:cs="Calibri"/>
              </w:rPr>
              <w:t>Ndërtimi I Sheshit të Pavarësisë "Ibrahim Rugova"</w:t>
            </w:r>
          </w:p>
        </w:tc>
        <w:tc>
          <w:tcPr>
            <w:tcW w:w="1440" w:type="dxa"/>
            <w:hideMark/>
          </w:tcPr>
          <w:p w:rsidR="005B6A2A" w:rsidRPr="004C6292" w:rsidRDefault="005B6A2A" w:rsidP="004A4A82">
            <w:pPr>
              <w:jc w:val="left"/>
              <w:cnfStyle w:val="000000000000"/>
              <w:rPr>
                <w:rFonts w:ascii="Calibri" w:hAnsi="Calibri" w:cs="Calibri"/>
                <w:color w:val="333333"/>
              </w:rPr>
            </w:pPr>
            <w:r w:rsidRPr="004C6292">
              <w:rPr>
                <w:rFonts w:ascii="Calibri" w:hAnsi="Calibri" w:cs="Calibri"/>
                <w:color w:val="333333"/>
              </w:rPr>
              <w:t>E hapur</w:t>
            </w:r>
          </w:p>
        </w:tc>
        <w:tc>
          <w:tcPr>
            <w:tcW w:w="1620" w:type="dxa"/>
            <w:noWrap/>
            <w:hideMark/>
          </w:tcPr>
          <w:p w:rsidR="005B6A2A" w:rsidRPr="004C6292" w:rsidRDefault="005B6A2A">
            <w:pPr>
              <w:cnfStyle w:val="000000000000"/>
              <w:rPr>
                <w:rFonts w:ascii="Calibri" w:hAnsi="Calibri" w:cs="Calibri"/>
              </w:rPr>
            </w:pPr>
            <w:r w:rsidRPr="004C6292">
              <w:rPr>
                <w:rFonts w:ascii="Calibri" w:hAnsi="Calibri" w:cs="Calibri"/>
              </w:rPr>
              <w:t>4.365.714,70</w:t>
            </w:r>
          </w:p>
        </w:tc>
      </w:tr>
      <w:tr w:rsidR="005B6A2A" w:rsidRPr="004C6292" w:rsidTr="00B956F2">
        <w:trPr>
          <w:cnfStyle w:val="000000100000"/>
          <w:trHeight w:val="481"/>
        </w:trPr>
        <w:tc>
          <w:tcPr>
            <w:cnfStyle w:val="001000000000"/>
            <w:tcW w:w="440" w:type="dxa"/>
            <w:tcBorders>
              <w:top w:val="none" w:sz="0" w:space="0" w:color="auto"/>
              <w:left w:val="none" w:sz="0" w:space="0" w:color="auto"/>
              <w:bottom w:val="none" w:sz="0" w:space="0" w:color="auto"/>
            </w:tcBorders>
            <w:noWrap/>
            <w:hideMark/>
          </w:tcPr>
          <w:p w:rsidR="005B6A2A" w:rsidRPr="004C6292" w:rsidRDefault="005B6A2A" w:rsidP="00E300DE">
            <w:pPr>
              <w:rPr>
                <w:rFonts w:ascii="Calibri" w:eastAsia="Times New Roman" w:hAnsi="Calibri" w:cs="Arial"/>
                <w:b w:val="0"/>
                <w:bCs w:val="0"/>
                <w:sz w:val="22"/>
                <w:szCs w:val="22"/>
                <w:lang w:val="en-US"/>
              </w:rPr>
            </w:pPr>
            <w:r w:rsidRPr="004C6292">
              <w:rPr>
                <w:rFonts w:ascii="Calibri" w:eastAsia="Times New Roman" w:hAnsi="Calibri" w:cs="Arial"/>
                <w:b w:val="0"/>
                <w:bCs w:val="0"/>
                <w:sz w:val="22"/>
                <w:szCs w:val="22"/>
                <w:lang w:val="en-US"/>
              </w:rPr>
              <w:t>15</w:t>
            </w:r>
          </w:p>
        </w:tc>
        <w:tc>
          <w:tcPr>
            <w:tcW w:w="2370" w:type="dxa"/>
            <w:tcBorders>
              <w:top w:val="none" w:sz="0" w:space="0" w:color="auto"/>
              <w:bottom w:val="none" w:sz="0" w:space="0" w:color="auto"/>
            </w:tcBorders>
            <w:hideMark/>
          </w:tcPr>
          <w:p w:rsidR="005B6A2A" w:rsidRPr="004C6292" w:rsidRDefault="005B6A2A" w:rsidP="004A4A82">
            <w:pPr>
              <w:jc w:val="left"/>
              <w:cnfStyle w:val="000000100000"/>
              <w:rPr>
                <w:rFonts w:ascii="Calibri" w:hAnsi="Calibri" w:cs="Calibri"/>
              </w:rPr>
            </w:pPr>
            <w:r w:rsidRPr="004C6292">
              <w:rPr>
                <w:rFonts w:ascii="Calibri" w:hAnsi="Calibri" w:cs="Calibri"/>
              </w:rPr>
              <w:t>Korporata Energjetike e Kosovës KEK Sh.A.</w:t>
            </w:r>
          </w:p>
        </w:tc>
        <w:tc>
          <w:tcPr>
            <w:tcW w:w="3688" w:type="dxa"/>
            <w:tcBorders>
              <w:top w:val="none" w:sz="0" w:space="0" w:color="auto"/>
              <w:bottom w:val="none" w:sz="0" w:space="0" w:color="auto"/>
            </w:tcBorders>
          </w:tcPr>
          <w:p w:rsidR="005B6A2A" w:rsidRPr="004C6292" w:rsidRDefault="005B6A2A" w:rsidP="004A4A82">
            <w:pPr>
              <w:jc w:val="left"/>
              <w:cnfStyle w:val="000000100000"/>
              <w:rPr>
                <w:rFonts w:ascii="Calibri" w:hAnsi="Calibri" w:cs="Calibri"/>
              </w:rPr>
            </w:pPr>
            <w:r w:rsidRPr="004C6292">
              <w:rPr>
                <w:rFonts w:ascii="Calibri" w:hAnsi="Calibri" w:cs="Calibri"/>
              </w:rPr>
              <w:t>Furnizim me Energji elektrike te moduluar dhe pikut per periudhën Prill 2011- Mars 2012</w:t>
            </w:r>
          </w:p>
        </w:tc>
        <w:tc>
          <w:tcPr>
            <w:tcW w:w="1440" w:type="dxa"/>
            <w:tcBorders>
              <w:top w:val="none" w:sz="0" w:space="0" w:color="auto"/>
              <w:bottom w:val="none" w:sz="0" w:space="0" w:color="auto"/>
            </w:tcBorders>
            <w:hideMark/>
          </w:tcPr>
          <w:p w:rsidR="005B6A2A" w:rsidRPr="004C6292" w:rsidRDefault="005B6A2A" w:rsidP="004A4A82">
            <w:pPr>
              <w:jc w:val="left"/>
              <w:cnfStyle w:val="000000100000"/>
              <w:rPr>
                <w:rFonts w:ascii="Calibri" w:hAnsi="Calibri" w:cs="Calibri"/>
                <w:color w:val="333333"/>
              </w:rPr>
            </w:pPr>
            <w:r w:rsidRPr="004C6292">
              <w:rPr>
                <w:rFonts w:ascii="Calibri" w:hAnsi="Calibri" w:cs="Calibri"/>
                <w:color w:val="333333"/>
              </w:rPr>
              <w:t>E hapur</w:t>
            </w:r>
          </w:p>
        </w:tc>
        <w:tc>
          <w:tcPr>
            <w:tcW w:w="1620" w:type="dxa"/>
            <w:tcBorders>
              <w:top w:val="none" w:sz="0" w:space="0" w:color="auto"/>
              <w:bottom w:val="none" w:sz="0" w:space="0" w:color="auto"/>
              <w:right w:val="none" w:sz="0" w:space="0" w:color="auto"/>
            </w:tcBorders>
            <w:noWrap/>
            <w:hideMark/>
          </w:tcPr>
          <w:p w:rsidR="005B6A2A" w:rsidRPr="004C6292" w:rsidRDefault="005B6A2A">
            <w:pPr>
              <w:cnfStyle w:val="000000100000"/>
              <w:rPr>
                <w:rFonts w:ascii="Calibri" w:hAnsi="Calibri" w:cs="Calibri"/>
              </w:rPr>
            </w:pPr>
            <w:r w:rsidRPr="004C6292">
              <w:rPr>
                <w:rFonts w:ascii="Calibri" w:hAnsi="Calibri" w:cs="Calibri"/>
              </w:rPr>
              <w:t>4.126.800,00</w:t>
            </w:r>
          </w:p>
        </w:tc>
      </w:tr>
      <w:tr w:rsidR="005B6A2A" w:rsidRPr="004C6292" w:rsidTr="00B956F2">
        <w:trPr>
          <w:trHeight w:val="902"/>
        </w:trPr>
        <w:tc>
          <w:tcPr>
            <w:cnfStyle w:val="001000000000"/>
            <w:tcW w:w="440" w:type="dxa"/>
            <w:noWrap/>
            <w:hideMark/>
          </w:tcPr>
          <w:p w:rsidR="005B6A2A" w:rsidRPr="004C6292" w:rsidRDefault="005B6A2A" w:rsidP="00E300DE">
            <w:pPr>
              <w:rPr>
                <w:rFonts w:ascii="Calibri" w:eastAsia="Times New Roman" w:hAnsi="Calibri" w:cs="Arial"/>
                <w:b w:val="0"/>
                <w:bCs w:val="0"/>
                <w:sz w:val="22"/>
                <w:szCs w:val="22"/>
                <w:lang w:val="en-US"/>
              </w:rPr>
            </w:pPr>
            <w:r w:rsidRPr="004C6292">
              <w:rPr>
                <w:rFonts w:ascii="Calibri" w:eastAsia="Times New Roman" w:hAnsi="Calibri" w:cs="Arial"/>
                <w:b w:val="0"/>
                <w:bCs w:val="0"/>
                <w:sz w:val="22"/>
                <w:szCs w:val="22"/>
                <w:lang w:val="en-US"/>
              </w:rPr>
              <w:t>16</w:t>
            </w:r>
          </w:p>
        </w:tc>
        <w:tc>
          <w:tcPr>
            <w:tcW w:w="2370" w:type="dxa"/>
            <w:hideMark/>
          </w:tcPr>
          <w:p w:rsidR="005B6A2A" w:rsidRPr="004C6292" w:rsidRDefault="005B6A2A" w:rsidP="004A4A82">
            <w:pPr>
              <w:jc w:val="left"/>
              <w:cnfStyle w:val="000000000000"/>
              <w:rPr>
                <w:rFonts w:ascii="Calibri" w:hAnsi="Calibri" w:cs="Calibri"/>
              </w:rPr>
            </w:pPr>
            <w:r w:rsidRPr="004C6292">
              <w:rPr>
                <w:rFonts w:ascii="Calibri" w:hAnsi="Calibri" w:cs="Calibri"/>
              </w:rPr>
              <w:t>Korporata Energjetike e Kosovës KEK Sh.A.</w:t>
            </w:r>
          </w:p>
        </w:tc>
        <w:tc>
          <w:tcPr>
            <w:tcW w:w="3688" w:type="dxa"/>
          </w:tcPr>
          <w:p w:rsidR="005B6A2A" w:rsidRPr="004C6292" w:rsidRDefault="005B6A2A" w:rsidP="004A4A82">
            <w:pPr>
              <w:jc w:val="left"/>
              <w:cnfStyle w:val="000000000000"/>
              <w:rPr>
                <w:rFonts w:ascii="Calibri" w:hAnsi="Calibri" w:cs="Calibri"/>
              </w:rPr>
            </w:pPr>
            <w:r w:rsidRPr="004C6292">
              <w:rPr>
                <w:rFonts w:ascii="Calibri" w:hAnsi="Calibri" w:cs="Calibri"/>
              </w:rPr>
              <w:t>RIPARIMI KAPITAL I LIDHESEVE HIDRODINAMIKE TE POMPAVE FURNIZUESE B1 DHE B2</w:t>
            </w:r>
          </w:p>
        </w:tc>
        <w:tc>
          <w:tcPr>
            <w:tcW w:w="1440" w:type="dxa"/>
            <w:hideMark/>
          </w:tcPr>
          <w:p w:rsidR="005B6A2A" w:rsidRPr="004C6292" w:rsidRDefault="005B6A2A" w:rsidP="004A4A82">
            <w:pPr>
              <w:jc w:val="left"/>
              <w:cnfStyle w:val="000000000000"/>
              <w:rPr>
                <w:rFonts w:ascii="Calibri" w:hAnsi="Calibri" w:cs="Calibri"/>
              </w:rPr>
            </w:pPr>
            <w:r w:rsidRPr="004C6292">
              <w:rPr>
                <w:rFonts w:ascii="Calibri" w:hAnsi="Calibri" w:cs="Calibri"/>
              </w:rPr>
              <w:t>E negociuar pa publikim të njoftimit të kontratës</w:t>
            </w:r>
          </w:p>
        </w:tc>
        <w:tc>
          <w:tcPr>
            <w:tcW w:w="1620" w:type="dxa"/>
            <w:noWrap/>
            <w:hideMark/>
          </w:tcPr>
          <w:p w:rsidR="005B6A2A" w:rsidRPr="004C6292" w:rsidRDefault="005B6A2A">
            <w:pPr>
              <w:cnfStyle w:val="000000000000"/>
              <w:rPr>
                <w:rFonts w:ascii="Calibri" w:hAnsi="Calibri" w:cs="Calibri"/>
              </w:rPr>
            </w:pPr>
            <w:r w:rsidRPr="004C6292">
              <w:rPr>
                <w:rFonts w:ascii="Calibri" w:hAnsi="Calibri" w:cs="Calibri"/>
              </w:rPr>
              <w:t>3.459.460,63</w:t>
            </w:r>
          </w:p>
        </w:tc>
      </w:tr>
      <w:tr w:rsidR="005B6A2A" w:rsidRPr="004C6292" w:rsidTr="00B956F2">
        <w:trPr>
          <w:cnfStyle w:val="000000100000"/>
          <w:trHeight w:val="902"/>
        </w:trPr>
        <w:tc>
          <w:tcPr>
            <w:cnfStyle w:val="001000000000"/>
            <w:tcW w:w="440" w:type="dxa"/>
            <w:tcBorders>
              <w:top w:val="none" w:sz="0" w:space="0" w:color="auto"/>
              <w:left w:val="none" w:sz="0" w:space="0" w:color="auto"/>
              <w:bottom w:val="none" w:sz="0" w:space="0" w:color="auto"/>
            </w:tcBorders>
            <w:noWrap/>
            <w:hideMark/>
          </w:tcPr>
          <w:p w:rsidR="005B6A2A" w:rsidRPr="004C6292" w:rsidRDefault="005B6A2A" w:rsidP="00E300DE">
            <w:pPr>
              <w:rPr>
                <w:rFonts w:ascii="Calibri" w:eastAsia="Times New Roman" w:hAnsi="Calibri" w:cs="Arial"/>
                <w:b w:val="0"/>
                <w:bCs w:val="0"/>
                <w:sz w:val="22"/>
                <w:szCs w:val="22"/>
                <w:lang w:val="en-US"/>
              </w:rPr>
            </w:pPr>
            <w:r w:rsidRPr="004C6292">
              <w:rPr>
                <w:rFonts w:ascii="Calibri" w:eastAsia="Times New Roman" w:hAnsi="Calibri" w:cs="Arial"/>
                <w:b w:val="0"/>
                <w:bCs w:val="0"/>
                <w:sz w:val="22"/>
                <w:szCs w:val="22"/>
                <w:lang w:val="en-US"/>
              </w:rPr>
              <w:t>17</w:t>
            </w:r>
          </w:p>
        </w:tc>
        <w:tc>
          <w:tcPr>
            <w:tcW w:w="2370" w:type="dxa"/>
            <w:tcBorders>
              <w:top w:val="none" w:sz="0" w:space="0" w:color="auto"/>
              <w:bottom w:val="none" w:sz="0" w:space="0" w:color="auto"/>
            </w:tcBorders>
            <w:hideMark/>
          </w:tcPr>
          <w:p w:rsidR="005B6A2A" w:rsidRPr="004C6292" w:rsidRDefault="005B6A2A" w:rsidP="004A4A82">
            <w:pPr>
              <w:jc w:val="left"/>
              <w:cnfStyle w:val="000000100000"/>
              <w:rPr>
                <w:rFonts w:ascii="Calibri" w:hAnsi="Calibri" w:cs="Calibri"/>
              </w:rPr>
            </w:pPr>
            <w:r w:rsidRPr="004C6292">
              <w:rPr>
                <w:rFonts w:ascii="Calibri" w:hAnsi="Calibri" w:cs="Calibri"/>
              </w:rPr>
              <w:t>Ministria e Administratës Publike</w:t>
            </w:r>
          </w:p>
        </w:tc>
        <w:tc>
          <w:tcPr>
            <w:tcW w:w="3688" w:type="dxa"/>
            <w:tcBorders>
              <w:top w:val="none" w:sz="0" w:space="0" w:color="auto"/>
              <w:bottom w:val="none" w:sz="0" w:space="0" w:color="auto"/>
            </w:tcBorders>
          </w:tcPr>
          <w:p w:rsidR="005B6A2A" w:rsidRPr="004C6292" w:rsidRDefault="005B6A2A" w:rsidP="004A4A82">
            <w:pPr>
              <w:jc w:val="left"/>
              <w:cnfStyle w:val="000000100000"/>
              <w:rPr>
                <w:rFonts w:ascii="Calibri" w:hAnsi="Calibri" w:cs="Calibri"/>
              </w:rPr>
            </w:pPr>
            <w:r w:rsidRPr="004C6292">
              <w:rPr>
                <w:rFonts w:ascii="Calibri" w:hAnsi="Calibri" w:cs="Calibri"/>
              </w:rPr>
              <w:t>Ndërtimi i ndërtesës së MFSK</w:t>
            </w:r>
          </w:p>
        </w:tc>
        <w:tc>
          <w:tcPr>
            <w:tcW w:w="1440" w:type="dxa"/>
            <w:tcBorders>
              <w:top w:val="none" w:sz="0" w:space="0" w:color="auto"/>
              <w:bottom w:val="none" w:sz="0" w:space="0" w:color="auto"/>
            </w:tcBorders>
            <w:hideMark/>
          </w:tcPr>
          <w:p w:rsidR="005B6A2A" w:rsidRPr="004C6292" w:rsidRDefault="005B6A2A" w:rsidP="004A4A82">
            <w:pPr>
              <w:jc w:val="left"/>
              <w:cnfStyle w:val="000000100000"/>
              <w:rPr>
                <w:rFonts w:ascii="Calibri" w:hAnsi="Calibri" w:cs="Calibri"/>
                <w:color w:val="333333"/>
              </w:rPr>
            </w:pPr>
            <w:r w:rsidRPr="004C6292">
              <w:rPr>
                <w:rFonts w:ascii="Calibri" w:hAnsi="Calibri" w:cs="Calibri"/>
                <w:color w:val="333333"/>
              </w:rPr>
              <w:t>E hapur</w:t>
            </w:r>
          </w:p>
        </w:tc>
        <w:tc>
          <w:tcPr>
            <w:tcW w:w="1620" w:type="dxa"/>
            <w:tcBorders>
              <w:top w:val="none" w:sz="0" w:space="0" w:color="auto"/>
              <w:bottom w:val="none" w:sz="0" w:space="0" w:color="auto"/>
              <w:right w:val="none" w:sz="0" w:space="0" w:color="auto"/>
            </w:tcBorders>
            <w:noWrap/>
            <w:hideMark/>
          </w:tcPr>
          <w:p w:rsidR="005B6A2A" w:rsidRPr="004C6292" w:rsidRDefault="005B6A2A">
            <w:pPr>
              <w:cnfStyle w:val="000000100000"/>
              <w:rPr>
                <w:rFonts w:ascii="Calibri" w:hAnsi="Calibri" w:cs="Calibri"/>
              </w:rPr>
            </w:pPr>
            <w:r w:rsidRPr="004C6292">
              <w:rPr>
                <w:rFonts w:ascii="Calibri" w:hAnsi="Calibri" w:cs="Calibri"/>
              </w:rPr>
              <w:t>3.451.650,00</w:t>
            </w:r>
          </w:p>
        </w:tc>
      </w:tr>
      <w:tr w:rsidR="005B6A2A" w:rsidRPr="004C6292" w:rsidTr="00B956F2">
        <w:trPr>
          <w:trHeight w:val="721"/>
        </w:trPr>
        <w:tc>
          <w:tcPr>
            <w:cnfStyle w:val="001000000000"/>
            <w:tcW w:w="440" w:type="dxa"/>
            <w:noWrap/>
            <w:hideMark/>
          </w:tcPr>
          <w:p w:rsidR="005B6A2A" w:rsidRPr="004C6292" w:rsidRDefault="005B6A2A" w:rsidP="00E300DE">
            <w:pPr>
              <w:rPr>
                <w:rFonts w:ascii="Calibri" w:eastAsia="Times New Roman" w:hAnsi="Calibri" w:cs="Arial"/>
                <w:b w:val="0"/>
                <w:bCs w:val="0"/>
                <w:sz w:val="22"/>
                <w:szCs w:val="22"/>
                <w:lang w:val="en-US"/>
              </w:rPr>
            </w:pPr>
            <w:r w:rsidRPr="004C6292">
              <w:rPr>
                <w:rFonts w:ascii="Calibri" w:eastAsia="Times New Roman" w:hAnsi="Calibri" w:cs="Arial"/>
                <w:b w:val="0"/>
                <w:bCs w:val="0"/>
                <w:sz w:val="22"/>
                <w:szCs w:val="22"/>
                <w:lang w:val="en-US"/>
              </w:rPr>
              <w:t>18</w:t>
            </w:r>
          </w:p>
        </w:tc>
        <w:tc>
          <w:tcPr>
            <w:tcW w:w="2370" w:type="dxa"/>
            <w:hideMark/>
          </w:tcPr>
          <w:p w:rsidR="005B6A2A" w:rsidRPr="004C6292" w:rsidRDefault="005B6A2A" w:rsidP="004A4A82">
            <w:pPr>
              <w:jc w:val="left"/>
              <w:cnfStyle w:val="000000000000"/>
              <w:rPr>
                <w:rFonts w:ascii="Calibri" w:hAnsi="Calibri" w:cs="Calibri"/>
              </w:rPr>
            </w:pPr>
            <w:r w:rsidRPr="004C6292">
              <w:rPr>
                <w:rFonts w:ascii="Calibri" w:hAnsi="Calibri" w:cs="Calibri"/>
              </w:rPr>
              <w:t>Korporata Energjetike e Kosovës KEK Sh.A.</w:t>
            </w:r>
          </w:p>
        </w:tc>
        <w:tc>
          <w:tcPr>
            <w:tcW w:w="3688" w:type="dxa"/>
          </w:tcPr>
          <w:p w:rsidR="005B6A2A" w:rsidRPr="004C6292" w:rsidRDefault="005B6A2A" w:rsidP="004A4A82">
            <w:pPr>
              <w:jc w:val="left"/>
              <w:cnfStyle w:val="000000000000"/>
              <w:rPr>
                <w:rFonts w:ascii="Calibri" w:hAnsi="Calibri" w:cs="Calibri"/>
              </w:rPr>
            </w:pPr>
            <w:r w:rsidRPr="004C6292">
              <w:rPr>
                <w:rFonts w:ascii="Calibri" w:hAnsi="Calibri" w:cs="Calibri"/>
              </w:rPr>
              <w:t>Furnizim me Energji elektrike te moduluar dhe pikut për periudhën Maj 2011- Mars 2012</w:t>
            </w:r>
          </w:p>
        </w:tc>
        <w:tc>
          <w:tcPr>
            <w:tcW w:w="1440" w:type="dxa"/>
            <w:hideMark/>
          </w:tcPr>
          <w:p w:rsidR="005B6A2A" w:rsidRPr="004C6292" w:rsidRDefault="005B6A2A" w:rsidP="004A4A82">
            <w:pPr>
              <w:jc w:val="left"/>
              <w:cnfStyle w:val="000000000000"/>
              <w:rPr>
                <w:rFonts w:ascii="Calibri" w:hAnsi="Calibri" w:cs="Calibri"/>
                <w:color w:val="333333"/>
              </w:rPr>
            </w:pPr>
            <w:r w:rsidRPr="004C6292">
              <w:rPr>
                <w:rFonts w:ascii="Calibri" w:hAnsi="Calibri" w:cs="Calibri"/>
                <w:color w:val="333333"/>
              </w:rPr>
              <w:t>E hapur</w:t>
            </w:r>
          </w:p>
        </w:tc>
        <w:tc>
          <w:tcPr>
            <w:tcW w:w="1620" w:type="dxa"/>
            <w:noWrap/>
            <w:hideMark/>
          </w:tcPr>
          <w:p w:rsidR="005B6A2A" w:rsidRPr="004C6292" w:rsidRDefault="005B6A2A">
            <w:pPr>
              <w:cnfStyle w:val="000000000000"/>
              <w:rPr>
                <w:rFonts w:ascii="Calibri" w:hAnsi="Calibri" w:cs="Calibri"/>
              </w:rPr>
            </w:pPr>
            <w:r w:rsidRPr="004C6292">
              <w:rPr>
                <w:rFonts w:ascii="Calibri" w:hAnsi="Calibri" w:cs="Calibri"/>
              </w:rPr>
              <w:t>3.301.602,40</w:t>
            </w:r>
          </w:p>
        </w:tc>
      </w:tr>
      <w:tr w:rsidR="005B6A2A" w:rsidRPr="004C6292" w:rsidTr="00B956F2">
        <w:trPr>
          <w:cnfStyle w:val="000000100000"/>
          <w:trHeight w:val="902"/>
        </w:trPr>
        <w:tc>
          <w:tcPr>
            <w:cnfStyle w:val="001000000000"/>
            <w:tcW w:w="440" w:type="dxa"/>
            <w:tcBorders>
              <w:top w:val="none" w:sz="0" w:space="0" w:color="auto"/>
              <w:left w:val="none" w:sz="0" w:space="0" w:color="auto"/>
              <w:bottom w:val="none" w:sz="0" w:space="0" w:color="auto"/>
            </w:tcBorders>
            <w:noWrap/>
            <w:hideMark/>
          </w:tcPr>
          <w:p w:rsidR="005B6A2A" w:rsidRPr="004C6292" w:rsidRDefault="005B6A2A" w:rsidP="00E300DE">
            <w:pPr>
              <w:rPr>
                <w:rFonts w:ascii="Calibri" w:eastAsia="Times New Roman" w:hAnsi="Calibri" w:cs="Arial"/>
                <w:b w:val="0"/>
                <w:bCs w:val="0"/>
                <w:sz w:val="22"/>
                <w:szCs w:val="22"/>
                <w:lang w:val="en-US"/>
              </w:rPr>
            </w:pPr>
            <w:r w:rsidRPr="004C6292">
              <w:rPr>
                <w:rFonts w:ascii="Calibri" w:eastAsia="Times New Roman" w:hAnsi="Calibri" w:cs="Arial"/>
                <w:b w:val="0"/>
                <w:bCs w:val="0"/>
                <w:sz w:val="22"/>
                <w:szCs w:val="22"/>
                <w:lang w:val="en-US"/>
              </w:rPr>
              <w:t>19</w:t>
            </w:r>
          </w:p>
        </w:tc>
        <w:tc>
          <w:tcPr>
            <w:tcW w:w="2370" w:type="dxa"/>
            <w:tcBorders>
              <w:top w:val="none" w:sz="0" w:space="0" w:color="auto"/>
              <w:bottom w:val="none" w:sz="0" w:space="0" w:color="auto"/>
            </w:tcBorders>
            <w:hideMark/>
          </w:tcPr>
          <w:p w:rsidR="005B6A2A" w:rsidRPr="004C6292" w:rsidRDefault="005B6A2A" w:rsidP="004A4A82">
            <w:pPr>
              <w:jc w:val="left"/>
              <w:cnfStyle w:val="000000100000"/>
              <w:rPr>
                <w:rFonts w:ascii="Calibri" w:hAnsi="Calibri" w:cs="Calibri"/>
              </w:rPr>
            </w:pPr>
            <w:r w:rsidRPr="004C6292">
              <w:rPr>
                <w:rFonts w:ascii="Calibri" w:hAnsi="Calibri" w:cs="Calibri"/>
              </w:rPr>
              <w:t>KOSTT sh.a</w:t>
            </w:r>
          </w:p>
        </w:tc>
        <w:tc>
          <w:tcPr>
            <w:tcW w:w="3688" w:type="dxa"/>
            <w:tcBorders>
              <w:top w:val="none" w:sz="0" w:space="0" w:color="auto"/>
              <w:bottom w:val="none" w:sz="0" w:space="0" w:color="auto"/>
            </w:tcBorders>
          </w:tcPr>
          <w:p w:rsidR="005B6A2A" w:rsidRPr="004C6292" w:rsidRDefault="005B6A2A" w:rsidP="004A4A82">
            <w:pPr>
              <w:jc w:val="left"/>
              <w:cnfStyle w:val="000000100000"/>
              <w:rPr>
                <w:rFonts w:ascii="Calibri" w:hAnsi="Calibri" w:cs="Calibri"/>
              </w:rPr>
            </w:pPr>
            <w:r w:rsidRPr="004C6292">
              <w:rPr>
                <w:rFonts w:ascii="Calibri" w:hAnsi="Calibri" w:cs="Calibri"/>
              </w:rPr>
              <w:t>Rialokimi i linjës LP 1806 NS Gjakovë 1 – NS Gjakovë 2 dhe Ndërrimi i Pajisjeve të Tensionit të Lartë në NS Gjakova 1</w:t>
            </w:r>
          </w:p>
        </w:tc>
        <w:tc>
          <w:tcPr>
            <w:tcW w:w="1440" w:type="dxa"/>
            <w:tcBorders>
              <w:top w:val="none" w:sz="0" w:space="0" w:color="auto"/>
              <w:bottom w:val="none" w:sz="0" w:space="0" w:color="auto"/>
            </w:tcBorders>
            <w:hideMark/>
          </w:tcPr>
          <w:p w:rsidR="005B6A2A" w:rsidRPr="004C6292" w:rsidRDefault="005B6A2A" w:rsidP="004A4A82">
            <w:pPr>
              <w:jc w:val="left"/>
              <w:cnfStyle w:val="000000100000"/>
              <w:rPr>
                <w:rFonts w:ascii="Calibri" w:hAnsi="Calibri" w:cs="Calibri"/>
                <w:color w:val="333333"/>
              </w:rPr>
            </w:pPr>
            <w:r w:rsidRPr="004C6292">
              <w:rPr>
                <w:rFonts w:ascii="Calibri" w:hAnsi="Calibri" w:cs="Calibri"/>
                <w:color w:val="333333"/>
              </w:rPr>
              <w:t>E hapur</w:t>
            </w:r>
          </w:p>
        </w:tc>
        <w:tc>
          <w:tcPr>
            <w:tcW w:w="1620" w:type="dxa"/>
            <w:tcBorders>
              <w:top w:val="none" w:sz="0" w:space="0" w:color="auto"/>
              <w:bottom w:val="none" w:sz="0" w:space="0" w:color="auto"/>
              <w:right w:val="none" w:sz="0" w:space="0" w:color="auto"/>
            </w:tcBorders>
            <w:noWrap/>
            <w:hideMark/>
          </w:tcPr>
          <w:p w:rsidR="005B6A2A" w:rsidRPr="004C6292" w:rsidRDefault="005B6A2A">
            <w:pPr>
              <w:cnfStyle w:val="000000100000"/>
              <w:rPr>
                <w:rFonts w:ascii="Calibri" w:hAnsi="Calibri" w:cs="Calibri"/>
              </w:rPr>
            </w:pPr>
            <w:r w:rsidRPr="004C6292">
              <w:rPr>
                <w:rFonts w:ascii="Calibri" w:hAnsi="Calibri" w:cs="Calibri"/>
              </w:rPr>
              <w:t>3.267.253,00</w:t>
            </w:r>
          </w:p>
        </w:tc>
      </w:tr>
      <w:tr w:rsidR="005B6A2A" w:rsidRPr="004C6292" w:rsidTr="00B956F2">
        <w:trPr>
          <w:trHeight w:val="721"/>
        </w:trPr>
        <w:tc>
          <w:tcPr>
            <w:cnfStyle w:val="001000000000"/>
            <w:tcW w:w="440" w:type="dxa"/>
            <w:noWrap/>
            <w:hideMark/>
          </w:tcPr>
          <w:p w:rsidR="005B6A2A" w:rsidRPr="004C6292" w:rsidRDefault="005B6A2A" w:rsidP="00E300DE">
            <w:pPr>
              <w:rPr>
                <w:rFonts w:ascii="Calibri" w:eastAsia="Times New Roman" w:hAnsi="Calibri" w:cs="Arial"/>
                <w:b w:val="0"/>
                <w:bCs w:val="0"/>
                <w:sz w:val="22"/>
                <w:szCs w:val="22"/>
                <w:lang w:val="en-US"/>
              </w:rPr>
            </w:pPr>
            <w:r w:rsidRPr="004C6292">
              <w:rPr>
                <w:rFonts w:ascii="Calibri" w:eastAsia="Times New Roman" w:hAnsi="Calibri" w:cs="Arial"/>
                <w:b w:val="0"/>
                <w:bCs w:val="0"/>
                <w:sz w:val="22"/>
                <w:szCs w:val="22"/>
                <w:lang w:val="en-US"/>
              </w:rPr>
              <w:t>20</w:t>
            </w:r>
          </w:p>
        </w:tc>
        <w:tc>
          <w:tcPr>
            <w:tcW w:w="2370" w:type="dxa"/>
            <w:hideMark/>
          </w:tcPr>
          <w:p w:rsidR="005B6A2A" w:rsidRPr="004C6292" w:rsidRDefault="005B6A2A" w:rsidP="004A4A82">
            <w:pPr>
              <w:jc w:val="left"/>
              <w:cnfStyle w:val="000000000000"/>
              <w:rPr>
                <w:rFonts w:ascii="Calibri" w:hAnsi="Calibri" w:cs="Calibri"/>
              </w:rPr>
            </w:pPr>
            <w:r w:rsidRPr="004C6292">
              <w:rPr>
                <w:rFonts w:ascii="Calibri" w:hAnsi="Calibri" w:cs="Calibri"/>
              </w:rPr>
              <w:t>K Prishtine</w:t>
            </w:r>
          </w:p>
        </w:tc>
        <w:tc>
          <w:tcPr>
            <w:tcW w:w="3688" w:type="dxa"/>
          </w:tcPr>
          <w:p w:rsidR="005B6A2A" w:rsidRPr="004C6292" w:rsidRDefault="005B6A2A" w:rsidP="004A4A82">
            <w:pPr>
              <w:jc w:val="left"/>
              <w:cnfStyle w:val="000000000000"/>
              <w:rPr>
                <w:rFonts w:ascii="Calibri" w:hAnsi="Calibri" w:cs="Calibri"/>
              </w:rPr>
            </w:pPr>
            <w:r w:rsidRPr="004C6292">
              <w:rPr>
                <w:rFonts w:ascii="Calibri" w:hAnsi="Calibri" w:cs="Calibri"/>
              </w:rPr>
              <w:t xml:space="preserve">Ndertimi i rruges B - faza e II-të </w:t>
            </w:r>
          </w:p>
        </w:tc>
        <w:tc>
          <w:tcPr>
            <w:tcW w:w="1440" w:type="dxa"/>
            <w:hideMark/>
          </w:tcPr>
          <w:p w:rsidR="005B6A2A" w:rsidRPr="004C6292" w:rsidRDefault="005B6A2A" w:rsidP="004A4A82">
            <w:pPr>
              <w:jc w:val="left"/>
              <w:cnfStyle w:val="000000000000"/>
              <w:rPr>
                <w:rFonts w:ascii="Calibri" w:hAnsi="Calibri" w:cs="Calibri"/>
                <w:color w:val="333333"/>
              </w:rPr>
            </w:pPr>
            <w:r w:rsidRPr="004C6292">
              <w:rPr>
                <w:rFonts w:ascii="Calibri" w:hAnsi="Calibri" w:cs="Calibri"/>
                <w:color w:val="333333"/>
              </w:rPr>
              <w:t>E hapur</w:t>
            </w:r>
          </w:p>
        </w:tc>
        <w:tc>
          <w:tcPr>
            <w:tcW w:w="1620" w:type="dxa"/>
            <w:noWrap/>
            <w:hideMark/>
          </w:tcPr>
          <w:p w:rsidR="005B6A2A" w:rsidRPr="004C6292" w:rsidRDefault="005B6A2A">
            <w:pPr>
              <w:cnfStyle w:val="000000000000"/>
              <w:rPr>
                <w:rFonts w:ascii="Calibri" w:hAnsi="Calibri" w:cs="Calibri"/>
              </w:rPr>
            </w:pPr>
            <w:r w:rsidRPr="004C6292">
              <w:rPr>
                <w:rFonts w:ascii="Calibri" w:hAnsi="Calibri" w:cs="Calibri"/>
              </w:rPr>
              <w:t>2.883.847,12</w:t>
            </w:r>
          </w:p>
        </w:tc>
      </w:tr>
      <w:tr w:rsidR="005B6A2A" w:rsidRPr="004C6292" w:rsidTr="00B956F2">
        <w:trPr>
          <w:cnfStyle w:val="000000100000"/>
          <w:trHeight w:val="721"/>
        </w:trPr>
        <w:tc>
          <w:tcPr>
            <w:cnfStyle w:val="001000000000"/>
            <w:tcW w:w="440" w:type="dxa"/>
            <w:tcBorders>
              <w:top w:val="none" w:sz="0" w:space="0" w:color="auto"/>
              <w:left w:val="none" w:sz="0" w:space="0" w:color="auto"/>
              <w:bottom w:val="none" w:sz="0" w:space="0" w:color="auto"/>
            </w:tcBorders>
            <w:noWrap/>
            <w:hideMark/>
          </w:tcPr>
          <w:p w:rsidR="005B6A2A" w:rsidRPr="004C6292" w:rsidRDefault="005B6A2A" w:rsidP="00E300DE">
            <w:pPr>
              <w:rPr>
                <w:rFonts w:ascii="Calibri" w:eastAsia="Times New Roman" w:hAnsi="Calibri" w:cs="Arial"/>
                <w:b w:val="0"/>
                <w:bCs w:val="0"/>
                <w:sz w:val="22"/>
                <w:szCs w:val="22"/>
                <w:lang w:val="en-US"/>
              </w:rPr>
            </w:pPr>
            <w:r w:rsidRPr="004C6292">
              <w:rPr>
                <w:rFonts w:ascii="Calibri" w:eastAsia="Times New Roman" w:hAnsi="Calibri" w:cs="Arial"/>
                <w:b w:val="0"/>
                <w:bCs w:val="0"/>
                <w:sz w:val="22"/>
                <w:szCs w:val="22"/>
                <w:lang w:val="en-US"/>
              </w:rPr>
              <w:t>21</w:t>
            </w:r>
          </w:p>
        </w:tc>
        <w:tc>
          <w:tcPr>
            <w:tcW w:w="2370" w:type="dxa"/>
            <w:tcBorders>
              <w:top w:val="none" w:sz="0" w:space="0" w:color="auto"/>
              <w:bottom w:val="none" w:sz="0" w:space="0" w:color="auto"/>
            </w:tcBorders>
            <w:hideMark/>
          </w:tcPr>
          <w:p w:rsidR="005B6A2A" w:rsidRPr="004C6292" w:rsidRDefault="005B6A2A" w:rsidP="004A4A82">
            <w:pPr>
              <w:jc w:val="left"/>
              <w:cnfStyle w:val="000000100000"/>
              <w:rPr>
                <w:rFonts w:ascii="Calibri" w:hAnsi="Calibri" w:cs="Calibri"/>
              </w:rPr>
            </w:pPr>
            <w:r w:rsidRPr="004C6292">
              <w:rPr>
                <w:rFonts w:ascii="Calibri" w:hAnsi="Calibri" w:cs="Calibri"/>
              </w:rPr>
              <w:t>Korporata Energjetike e Kosovës KEK Sh.A.</w:t>
            </w:r>
          </w:p>
        </w:tc>
        <w:tc>
          <w:tcPr>
            <w:tcW w:w="3688" w:type="dxa"/>
            <w:tcBorders>
              <w:top w:val="none" w:sz="0" w:space="0" w:color="auto"/>
              <w:bottom w:val="none" w:sz="0" w:space="0" w:color="auto"/>
            </w:tcBorders>
          </w:tcPr>
          <w:p w:rsidR="005B6A2A" w:rsidRPr="004C6292" w:rsidRDefault="005B6A2A" w:rsidP="004A4A82">
            <w:pPr>
              <w:jc w:val="left"/>
              <w:cnfStyle w:val="000000100000"/>
              <w:rPr>
                <w:rFonts w:ascii="Calibri" w:hAnsi="Calibri" w:cs="Calibri"/>
              </w:rPr>
            </w:pPr>
            <w:r w:rsidRPr="004C6292">
              <w:rPr>
                <w:rFonts w:ascii="Calibri" w:hAnsi="Calibri" w:cs="Calibri"/>
              </w:rPr>
              <w:t>BLERJA E SHËRBIMEVE PER HULUMTIME, SHQYRTIME, ANALIZA DHE PROJEKTIME</w:t>
            </w:r>
          </w:p>
        </w:tc>
        <w:tc>
          <w:tcPr>
            <w:tcW w:w="1440" w:type="dxa"/>
            <w:tcBorders>
              <w:top w:val="none" w:sz="0" w:space="0" w:color="auto"/>
              <w:bottom w:val="none" w:sz="0" w:space="0" w:color="auto"/>
            </w:tcBorders>
            <w:hideMark/>
          </w:tcPr>
          <w:p w:rsidR="005B6A2A" w:rsidRPr="004C6292" w:rsidRDefault="005B6A2A" w:rsidP="004A4A82">
            <w:pPr>
              <w:jc w:val="left"/>
              <w:cnfStyle w:val="000000100000"/>
              <w:rPr>
                <w:rFonts w:ascii="Calibri" w:hAnsi="Calibri" w:cs="Calibri"/>
                <w:color w:val="333333"/>
              </w:rPr>
            </w:pPr>
            <w:r w:rsidRPr="004C6292">
              <w:rPr>
                <w:rFonts w:ascii="Calibri" w:hAnsi="Calibri" w:cs="Calibri"/>
                <w:color w:val="333333"/>
              </w:rPr>
              <w:t>E hapur</w:t>
            </w:r>
          </w:p>
        </w:tc>
        <w:tc>
          <w:tcPr>
            <w:tcW w:w="1620" w:type="dxa"/>
            <w:tcBorders>
              <w:top w:val="none" w:sz="0" w:space="0" w:color="auto"/>
              <w:bottom w:val="none" w:sz="0" w:space="0" w:color="auto"/>
              <w:right w:val="none" w:sz="0" w:space="0" w:color="auto"/>
            </w:tcBorders>
            <w:noWrap/>
            <w:hideMark/>
          </w:tcPr>
          <w:p w:rsidR="005B6A2A" w:rsidRPr="004C6292" w:rsidRDefault="005B6A2A">
            <w:pPr>
              <w:cnfStyle w:val="000000100000"/>
              <w:rPr>
                <w:rFonts w:ascii="Calibri" w:hAnsi="Calibri" w:cs="Calibri"/>
              </w:rPr>
            </w:pPr>
            <w:r w:rsidRPr="004C6292">
              <w:rPr>
                <w:rFonts w:ascii="Calibri" w:hAnsi="Calibri" w:cs="Calibri"/>
              </w:rPr>
              <w:t>2.351.053,44</w:t>
            </w:r>
          </w:p>
        </w:tc>
      </w:tr>
      <w:tr w:rsidR="005B6A2A" w:rsidRPr="004C6292" w:rsidTr="00B956F2">
        <w:trPr>
          <w:trHeight w:val="721"/>
        </w:trPr>
        <w:tc>
          <w:tcPr>
            <w:cnfStyle w:val="001000000000"/>
            <w:tcW w:w="440" w:type="dxa"/>
            <w:noWrap/>
            <w:hideMark/>
          </w:tcPr>
          <w:p w:rsidR="005B6A2A" w:rsidRPr="004C6292" w:rsidRDefault="005B6A2A" w:rsidP="00E300DE">
            <w:pPr>
              <w:rPr>
                <w:rFonts w:ascii="Calibri" w:eastAsia="Times New Roman" w:hAnsi="Calibri" w:cs="Arial"/>
                <w:b w:val="0"/>
                <w:bCs w:val="0"/>
                <w:sz w:val="22"/>
                <w:szCs w:val="22"/>
                <w:lang w:val="en-US"/>
              </w:rPr>
            </w:pPr>
            <w:r w:rsidRPr="004C6292">
              <w:rPr>
                <w:rFonts w:ascii="Calibri" w:eastAsia="Times New Roman" w:hAnsi="Calibri" w:cs="Arial"/>
                <w:b w:val="0"/>
                <w:bCs w:val="0"/>
                <w:sz w:val="22"/>
                <w:szCs w:val="22"/>
                <w:lang w:val="en-US"/>
              </w:rPr>
              <w:t>22</w:t>
            </w:r>
          </w:p>
        </w:tc>
        <w:tc>
          <w:tcPr>
            <w:tcW w:w="2370" w:type="dxa"/>
            <w:hideMark/>
          </w:tcPr>
          <w:p w:rsidR="005B6A2A" w:rsidRPr="004C6292" w:rsidRDefault="005B6A2A" w:rsidP="004A4A82">
            <w:pPr>
              <w:jc w:val="left"/>
              <w:cnfStyle w:val="000000000000"/>
              <w:rPr>
                <w:rFonts w:ascii="Calibri" w:hAnsi="Calibri" w:cs="Calibri"/>
              </w:rPr>
            </w:pPr>
            <w:r w:rsidRPr="004C6292">
              <w:rPr>
                <w:rFonts w:ascii="Calibri" w:hAnsi="Calibri" w:cs="Calibri"/>
              </w:rPr>
              <w:t>Posta dhe Telekomunikacioni i Kosoves SH.A</w:t>
            </w:r>
          </w:p>
        </w:tc>
        <w:tc>
          <w:tcPr>
            <w:tcW w:w="3688" w:type="dxa"/>
          </w:tcPr>
          <w:p w:rsidR="005B6A2A" w:rsidRPr="004C6292" w:rsidRDefault="005B6A2A" w:rsidP="004A4A82">
            <w:pPr>
              <w:jc w:val="left"/>
              <w:cnfStyle w:val="000000000000"/>
              <w:rPr>
                <w:rFonts w:ascii="Calibri" w:hAnsi="Calibri" w:cs="Calibri"/>
              </w:rPr>
            </w:pPr>
            <w:r w:rsidRPr="004C6292">
              <w:rPr>
                <w:rFonts w:ascii="Calibri" w:hAnsi="Calibri" w:cs="Calibri"/>
              </w:rPr>
              <w:t>Zgjerimi i rrjetit Vala - Faza 6 Lot 1 - RAN</w:t>
            </w:r>
          </w:p>
        </w:tc>
        <w:tc>
          <w:tcPr>
            <w:tcW w:w="1440" w:type="dxa"/>
            <w:hideMark/>
          </w:tcPr>
          <w:p w:rsidR="005B6A2A" w:rsidRPr="004C6292" w:rsidRDefault="005B6A2A" w:rsidP="004A4A82">
            <w:pPr>
              <w:jc w:val="left"/>
              <w:cnfStyle w:val="000000000000"/>
              <w:rPr>
                <w:rFonts w:ascii="Calibri" w:hAnsi="Calibri" w:cs="Calibri"/>
                <w:color w:val="333333"/>
              </w:rPr>
            </w:pPr>
            <w:r w:rsidRPr="004C6292">
              <w:rPr>
                <w:rFonts w:ascii="Calibri" w:hAnsi="Calibri" w:cs="Calibri"/>
                <w:color w:val="333333"/>
              </w:rPr>
              <w:t>E hapur</w:t>
            </w:r>
          </w:p>
        </w:tc>
        <w:tc>
          <w:tcPr>
            <w:tcW w:w="1620" w:type="dxa"/>
            <w:noWrap/>
            <w:hideMark/>
          </w:tcPr>
          <w:p w:rsidR="005B6A2A" w:rsidRPr="004C6292" w:rsidRDefault="005B6A2A">
            <w:pPr>
              <w:cnfStyle w:val="000000000000"/>
              <w:rPr>
                <w:rFonts w:ascii="Calibri" w:hAnsi="Calibri" w:cs="Calibri"/>
              </w:rPr>
            </w:pPr>
            <w:r w:rsidRPr="004C6292">
              <w:rPr>
                <w:rFonts w:ascii="Calibri" w:hAnsi="Calibri" w:cs="Calibri"/>
              </w:rPr>
              <w:t>2.239.154,26</w:t>
            </w:r>
          </w:p>
        </w:tc>
      </w:tr>
    </w:tbl>
    <w:p w:rsidR="00147159" w:rsidRPr="004C6292" w:rsidRDefault="00147159" w:rsidP="00795409">
      <w:pPr>
        <w:autoSpaceDE w:val="0"/>
        <w:autoSpaceDN w:val="0"/>
        <w:adjustRightInd w:val="0"/>
        <w:rPr>
          <w:b/>
          <w:bCs/>
        </w:rPr>
      </w:pPr>
    </w:p>
    <w:p w:rsidR="00356B8C" w:rsidRPr="004C6292" w:rsidRDefault="00356B8C" w:rsidP="00C81B64">
      <w:pPr>
        <w:jc w:val="both"/>
        <w:rPr>
          <w:b/>
        </w:rPr>
      </w:pPr>
    </w:p>
    <w:p w:rsidR="00420849" w:rsidRPr="004C6292" w:rsidRDefault="00420849" w:rsidP="00C81B64">
      <w:pPr>
        <w:jc w:val="both"/>
        <w:rPr>
          <w:b/>
        </w:rPr>
      </w:pPr>
    </w:p>
    <w:p w:rsidR="005B6A2A" w:rsidRPr="004C6292" w:rsidRDefault="005B6A2A" w:rsidP="00C81B64">
      <w:pPr>
        <w:jc w:val="both"/>
        <w:rPr>
          <w:b/>
        </w:rPr>
      </w:pPr>
    </w:p>
    <w:p w:rsidR="005B6A2A" w:rsidRPr="004C6292" w:rsidRDefault="005B6A2A" w:rsidP="00C81B64">
      <w:pPr>
        <w:jc w:val="both"/>
        <w:rPr>
          <w:b/>
        </w:rPr>
      </w:pPr>
    </w:p>
    <w:p w:rsidR="00A40575" w:rsidRPr="004C6292" w:rsidRDefault="00A40575" w:rsidP="00C81B64">
      <w:pPr>
        <w:jc w:val="both"/>
        <w:rPr>
          <w:b/>
        </w:rPr>
      </w:pPr>
    </w:p>
    <w:p w:rsidR="000D06DE" w:rsidRDefault="000D06DE" w:rsidP="00D144D9">
      <w:pPr>
        <w:ind w:left="90"/>
        <w:jc w:val="center"/>
        <w:rPr>
          <w:rFonts w:ascii="Bookman Old Style" w:hAnsi="Bookman Old Style"/>
          <w:b/>
          <w:sz w:val="26"/>
          <w:szCs w:val="26"/>
        </w:rPr>
      </w:pPr>
    </w:p>
    <w:p w:rsidR="00CA5F07" w:rsidRPr="004C6292" w:rsidRDefault="00D144D9" w:rsidP="00D144D9">
      <w:pPr>
        <w:ind w:left="90"/>
        <w:jc w:val="center"/>
        <w:rPr>
          <w:rFonts w:ascii="Bookman Old Style" w:hAnsi="Bookman Old Style"/>
          <w:b/>
          <w:sz w:val="26"/>
          <w:szCs w:val="26"/>
        </w:rPr>
      </w:pPr>
      <w:r w:rsidRPr="004C6292">
        <w:rPr>
          <w:rFonts w:ascii="Bookman Old Style" w:hAnsi="Bookman Old Style"/>
          <w:b/>
          <w:sz w:val="26"/>
          <w:szCs w:val="26"/>
        </w:rPr>
        <w:t>3</w:t>
      </w:r>
      <w:r w:rsidR="00A44BE8" w:rsidRPr="004C6292">
        <w:rPr>
          <w:rFonts w:ascii="Bookman Old Style" w:hAnsi="Bookman Old Style"/>
          <w:b/>
          <w:sz w:val="26"/>
          <w:szCs w:val="26"/>
        </w:rPr>
        <w:t>.</w:t>
      </w:r>
      <w:r w:rsidRPr="004C6292">
        <w:rPr>
          <w:rFonts w:ascii="Bookman Old Style" w:hAnsi="Bookman Old Style"/>
          <w:b/>
          <w:sz w:val="26"/>
          <w:szCs w:val="26"/>
        </w:rPr>
        <w:t xml:space="preserve">  </w:t>
      </w:r>
      <w:r w:rsidR="00CA5F07" w:rsidRPr="004C6292">
        <w:rPr>
          <w:rFonts w:ascii="Bookman Old Style" w:hAnsi="Bookman Old Style"/>
          <w:b/>
          <w:sz w:val="26"/>
          <w:szCs w:val="26"/>
        </w:rPr>
        <w:t>AKTIVITETET E KOMISIONIT RREGULLATIV TË PROKURIMIT PUBLIK</w:t>
      </w:r>
    </w:p>
    <w:p w:rsidR="00A11AF0" w:rsidRPr="004C6292" w:rsidRDefault="00A11AF0" w:rsidP="00A11AF0">
      <w:pPr>
        <w:ind w:left="480"/>
        <w:jc w:val="both"/>
        <w:rPr>
          <w:rFonts w:ascii="Bookman Old Style" w:hAnsi="Bookman Old Style"/>
          <w:b/>
          <w:sz w:val="26"/>
          <w:szCs w:val="26"/>
        </w:rPr>
      </w:pPr>
    </w:p>
    <w:p w:rsidR="00A11AF0" w:rsidRPr="005D6C2A" w:rsidRDefault="00A11AF0" w:rsidP="00A11AF0">
      <w:pPr>
        <w:ind w:left="480"/>
        <w:jc w:val="both"/>
        <w:rPr>
          <w:rFonts w:ascii="Bookman Old Style" w:hAnsi="Bookman Old Style"/>
          <w:b/>
          <w:sz w:val="26"/>
          <w:szCs w:val="26"/>
        </w:rPr>
      </w:pPr>
    </w:p>
    <w:p w:rsidR="000778C1" w:rsidRPr="005D6C2A" w:rsidRDefault="00BD378B" w:rsidP="00A11AF0">
      <w:pPr>
        <w:ind w:firstLine="720"/>
        <w:jc w:val="both"/>
        <w:rPr>
          <w:rFonts w:ascii="Bookman Old Style" w:eastAsia="Times New Roman" w:hAnsi="Bookman Old Style"/>
          <w:sz w:val="26"/>
          <w:szCs w:val="26"/>
        </w:rPr>
      </w:pPr>
      <w:r w:rsidRPr="005D6C2A">
        <w:rPr>
          <w:rFonts w:ascii="Bookman Old Style" w:hAnsi="Bookman Old Style"/>
          <w:sz w:val="26"/>
          <w:szCs w:val="26"/>
        </w:rPr>
        <w:t>Duke u bazuar</w:t>
      </w:r>
      <w:r w:rsidR="002B5983" w:rsidRPr="005D6C2A">
        <w:rPr>
          <w:rFonts w:ascii="Bookman Old Style" w:hAnsi="Bookman Old Style"/>
          <w:sz w:val="26"/>
          <w:szCs w:val="26"/>
        </w:rPr>
        <w:t xml:space="preserve"> </w:t>
      </w:r>
      <w:r w:rsidR="004A1779" w:rsidRPr="005D6C2A">
        <w:rPr>
          <w:rFonts w:ascii="Bookman Old Style" w:hAnsi="Bookman Old Style"/>
          <w:sz w:val="26"/>
          <w:szCs w:val="26"/>
        </w:rPr>
        <w:t xml:space="preserve">në </w:t>
      </w:r>
      <w:r w:rsidR="002B5983" w:rsidRPr="005D6C2A">
        <w:rPr>
          <w:rFonts w:ascii="Bookman Old Style" w:hAnsi="Bookman Old Style"/>
          <w:sz w:val="26"/>
          <w:szCs w:val="26"/>
        </w:rPr>
        <w:t xml:space="preserve">neni </w:t>
      </w:r>
      <w:r w:rsidR="00813396" w:rsidRPr="005D6C2A">
        <w:rPr>
          <w:rFonts w:ascii="Bookman Old Style" w:hAnsi="Bookman Old Style"/>
          <w:sz w:val="26"/>
          <w:szCs w:val="26"/>
        </w:rPr>
        <w:t>42</w:t>
      </w:r>
      <w:r w:rsidR="002B5983" w:rsidRPr="005D6C2A">
        <w:rPr>
          <w:rFonts w:ascii="Bookman Old Style" w:hAnsi="Bookman Old Style"/>
          <w:sz w:val="26"/>
          <w:szCs w:val="26"/>
        </w:rPr>
        <w:t xml:space="preserve"> t</w:t>
      </w:r>
      <w:r w:rsidRPr="005D6C2A">
        <w:rPr>
          <w:rFonts w:ascii="Bookman Old Style" w:hAnsi="Bookman Old Style"/>
          <w:sz w:val="26"/>
          <w:szCs w:val="26"/>
        </w:rPr>
        <w:t>ë LPP të Kosovës</w:t>
      </w:r>
      <w:r w:rsidR="00874109" w:rsidRPr="005D6C2A">
        <w:rPr>
          <w:rFonts w:ascii="Bookman Old Style" w:hAnsi="Bookman Old Style"/>
          <w:sz w:val="26"/>
          <w:szCs w:val="26"/>
        </w:rPr>
        <w:t xml:space="preserve"> Nr. 0</w:t>
      </w:r>
      <w:r w:rsidR="00AC39D8" w:rsidRPr="005D6C2A">
        <w:rPr>
          <w:rFonts w:ascii="Bookman Old Style" w:hAnsi="Bookman Old Style"/>
          <w:sz w:val="26"/>
          <w:szCs w:val="26"/>
        </w:rPr>
        <w:t>4</w:t>
      </w:r>
      <w:r w:rsidR="00874109" w:rsidRPr="005D6C2A">
        <w:rPr>
          <w:rFonts w:ascii="Bookman Old Style" w:hAnsi="Bookman Old Style"/>
          <w:sz w:val="26"/>
          <w:szCs w:val="26"/>
        </w:rPr>
        <w:t>/L-</w:t>
      </w:r>
      <w:r w:rsidR="00AC39D8" w:rsidRPr="005D6C2A">
        <w:rPr>
          <w:rFonts w:ascii="Bookman Old Style" w:hAnsi="Bookman Old Style"/>
          <w:sz w:val="26"/>
          <w:szCs w:val="26"/>
        </w:rPr>
        <w:t>042</w:t>
      </w:r>
      <w:r w:rsidRPr="005D6C2A">
        <w:rPr>
          <w:rFonts w:ascii="Bookman Old Style" w:hAnsi="Bookman Old Style"/>
          <w:sz w:val="26"/>
          <w:szCs w:val="26"/>
        </w:rPr>
        <w:t>,</w:t>
      </w:r>
      <w:r w:rsidR="002B5983" w:rsidRPr="005D6C2A">
        <w:rPr>
          <w:rFonts w:ascii="Bookman Old Style" w:hAnsi="Bookman Old Style"/>
          <w:sz w:val="26"/>
          <w:szCs w:val="26"/>
        </w:rPr>
        <w:t xml:space="preserve"> </w:t>
      </w:r>
      <w:r w:rsidR="00356B8C" w:rsidRPr="005D6C2A">
        <w:rPr>
          <w:rFonts w:ascii="Bookman Old Style" w:hAnsi="Bookman Old Style"/>
          <w:sz w:val="26"/>
          <w:szCs w:val="26"/>
        </w:rPr>
        <w:t>ç</w:t>
      </w:r>
      <w:r w:rsidRPr="005D6C2A">
        <w:rPr>
          <w:rFonts w:ascii="Bookman Old Style" w:hAnsi="Bookman Old Style"/>
          <w:sz w:val="26"/>
          <w:szCs w:val="26"/>
        </w:rPr>
        <w:t>do aut</w:t>
      </w:r>
      <w:r w:rsidR="00454C51" w:rsidRPr="005D6C2A">
        <w:rPr>
          <w:rFonts w:ascii="Bookman Old Style" w:hAnsi="Bookman Old Style"/>
          <w:sz w:val="26"/>
          <w:szCs w:val="26"/>
        </w:rPr>
        <w:t>orit</w:t>
      </w:r>
      <w:r w:rsidR="006D6360" w:rsidRPr="005D6C2A">
        <w:rPr>
          <w:rFonts w:ascii="Bookman Old Style" w:hAnsi="Bookman Old Style"/>
          <w:sz w:val="26"/>
          <w:szCs w:val="26"/>
        </w:rPr>
        <w:t>e</w:t>
      </w:r>
      <w:r w:rsidR="00454C51" w:rsidRPr="005D6C2A">
        <w:rPr>
          <w:rFonts w:ascii="Bookman Old Style" w:hAnsi="Bookman Old Style"/>
          <w:sz w:val="26"/>
          <w:szCs w:val="26"/>
        </w:rPr>
        <w:t xml:space="preserve">t kontraktues duhet të bëjë </w:t>
      </w:r>
      <w:r w:rsidRPr="005D6C2A">
        <w:rPr>
          <w:rFonts w:ascii="Bookman Old Style" w:hAnsi="Bookman Old Style"/>
          <w:sz w:val="26"/>
          <w:szCs w:val="26"/>
        </w:rPr>
        <w:t>publikimin e njoftimeve për kontrat</w:t>
      </w:r>
      <w:r w:rsidR="004A1779" w:rsidRPr="005D6C2A">
        <w:rPr>
          <w:rFonts w:ascii="Bookman Old Style" w:hAnsi="Bookman Old Style"/>
          <w:sz w:val="26"/>
          <w:szCs w:val="26"/>
        </w:rPr>
        <w:t>ë</w:t>
      </w:r>
      <w:r w:rsidRPr="005D6C2A">
        <w:rPr>
          <w:rFonts w:ascii="Bookman Old Style" w:hAnsi="Bookman Old Style"/>
          <w:sz w:val="26"/>
          <w:szCs w:val="26"/>
        </w:rPr>
        <w:t xml:space="preserve"> të </w:t>
      </w:r>
      <w:r w:rsidR="006D6360" w:rsidRPr="005D6C2A">
        <w:rPr>
          <w:rFonts w:ascii="Bookman Old Style" w:hAnsi="Bookman Old Style"/>
          <w:sz w:val="26"/>
          <w:szCs w:val="26"/>
        </w:rPr>
        <w:t xml:space="preserve">të </w:t>
      </w:r>
      <w:r w:rsidRPr="005D6C2A">
        <w:rPr>
          <w:rFonts w:ascii="Bookman Old Style" w:hAnsi="Bookman Old Style"/>
          <w:sz w:val="26"/>
          <w:szCs w:val="26"/>
        </w:rPr>
        <w:t xml:space="preserve">gjitha llojeve </w:t>
      </w:r>
      <w:r w:rsidR="006D6360" w:rsidRPr="005D6C2A">
        <w:rPr>
          <w:rFonts w:ascii="Bookman Old Style" w:hAnsi="Bookman Old Style"/>
          <w:sz w:val="26"/>
          <w:szCs w:val="26"/>
        </w:rPr>
        <w:t>sa</w:t>
      </w:r>
      <w:r w:rsidRPr="005D6C2A">
        <w:rPr>
          <w:rFonts w:ascii="Bookman Old Style" w:hAnsi="Bookman Old Style"/>
          <w:sz w:val="26"/>
          <w:szCs w:val="26"/>
        </w:rPr>
        <w:t xml:space="preserve"> herë </w:t>
      </w:r>
      <w:r w:rsidR="006D6360" w:rsidRPr="005D6C2A">
        <w:rPr>
          <w:rFonts w:ascii="Bookman Old Style" w:hAnsi="Bookman Old Style"/>
          <w:sz w:val="26"/>
          <w:szCs w:val="26"/>
        </w:rPr>
        <w:t>që</w:t>
      </w:r>
      <w:r w:rsidRPr="005D6C2A">
        <w:rPr>
          <w:rFonts w:ascii="Bookman Old Style" w:hAnsi="Bookman Old Style"/>
          <w:sz w:val="26"/>
          <w:szCs w:val="26"/>
        </w:rPr>
        <w:t xml:space="preserve"> përdor procedur</w:t>
      </w:r>
      <w:r w:rsidR="006D6360" w:rsidRPr="005D6C2A">
        <w:rPr>
          <w:rFonts w:ascii="Bookman Old Style" w:hAnsi="Bookman Old Style"/>
          <w:sz w:val="26"/>
          <w:szCs w:val="26"/>
        </w:rPr>
        <w:t>a</w:t>
      </w:r>
      <w:r w:rsidRPr="005D6C2A">
        <w:rPr>
          <w:rFonts w:ascii="Bookman Old Style" w:hAnsi="Bookman Old Style"/>
          <w:sz w:val="26"/>
          <w:szCs w:val="26"/>
        </w:rPr>
        <w:t xml:space="preserve"> </w:t>
      </w:r>
      <w:r w:rsidRPr="005D6C2A">
        <w:rPr>
          <w:rFonts w:ascii="Bookman Old Style" w:eastAsia="Times New Roman" w:hAnsi="Bookman Old Style"/>
          <w:sz w:val="26"/>
          <w:szCs w:val="26"/>
        </w:rPr>
        <w:t>të hapura, të kufizuara</w:t>
      </w:r>
      <w:r w:rsidR="006D6360" w:rsidRPr="005D6C2A">
        <w:rPr>
          <w:rFonts w:ascii="Bookman Old Style" w:eastAsia="Times New Roman" w:hAnsi="Bookman Old Style"/>
          <w:sz w:val="26"/>
          <w:szCs w:val="26"/>
        </w:rPr>
        <w:t>,</w:t>
      </w:r>
      <w:r w:rsidRPr="005D6C2A">
        <w:rPr>
          <w:rFonts w:ascii="Bookman Old Style" w:eastAsia="Times New Roman" w:hAnsi="Bookman Old Style"/>
          <w:sz w:val="26"/>
          <w:szCs w:val="26"/>
        </w:rPr>
        <w:t xml:space="preserve"> ose të negociuara pas publikimit t</w:t>
      </w:r>
      <w:r w:rsidR="00B072E5" w:rsidRPr="005D6C2A">
        <w:rPr>
          <w:rFonts w:ascii="Bookman Old Style" w:eastAsia="Times New Roman" w:hAnsi="Bookman Old Style"/>
          <w:sz w:val="26"/>
          <w:szCs w:val="26"/>
        </w:rPr>
        <w:t xml:space="preserve">ë njoftimit të kontratës në ueb </w:t>
      </w:r>
      <w:r w:rsidRPr="005D6C2A">
        <w:rPr>
          <w:rFonts w:ascii="Bookman Old Style" w:eastAsia="Times New Roman" w:hAnsi="Bookman Old Style"/>
          <w:sz w:val="26"/>
          <w:szCs w:val="26"/>
        </w:rPr>
        <w:t xml:space="preserve">faqen zyrtare </w:t>
      </w:r>
      <w:r w:rsidR="004A1779" w:rsidRPr="005D6C2A">
        <w:rPr>
          <w:rFonts w:ascii="Bookman Old Style" w:eastAsia="Times New Roman" w:hAnsi="Bookman Old Style"/>
          <w:sz w:val="26"/>
          <w:szCs w:val="26"/>
        </w:rPr>
        <w:t>të</w:t>
      </w:r>
      <w:r w:rsidRPr="005D6C2A">
        <w:rPr>
          <w:rFonts w:ascii="Bookman Old Style" w:eastAsia="Times New Roman" w:hAnsi="Bookman Old Style"/>
          <w:sz w:val="26"/>
          <w:szCs w:val="26"/>
        </w:rPr>
        <w:t xml:space="preserve"> KRPP-së</w:t>
      </w:r>
      <w:r w:rsidR="000778C1" w:rsidRPr="005D6C2A">
        <w:rPr>
          <w:rFonts w:ascii="Bookman Old Style" w:eastAsia="Times New Roman" w:hAnsi="Bookman Old Style"/>
          <w:sz w:val="26"/>
          <w:szCs w:val="26"/>
        </w:rPr>
        <w:t>:</w:t>
      </w:r>
      <w:r w:rsidR="00674039" w:rsidRPr="005D6C2A">
        <w:rPr>
          <w:rFonts w:ascii="Bookman Old Style" w:eastAsia="Times New Roman" w:hAnsi="Bookman Old Style"/>
          <w:sz w:val="26"/>
          <w:szCs w:val="26"/>
        </w:rPr>
        <w:t xml:space="preserve"> </w:t>
      </w:r>
      <w:hyperlink r:id="rId31" w:history="1">
        <w:r w:rsidR="00FC1941" w:rsidRPr="005D6C2A">
          <w:rPr>
            <w:rStyle w:val="Hyperlink"/>
            <w:rFonts w:ascii="Bookman Old Style" w:hAnsi="Bookman Old Style"/>
            <w:color w:val="auto"/>
            <w:sz w:val="26"/>
            <w:szCs w:val="26"/>
          </w:rPr>
          <w:t>http://krpp.rks-gov.net</w:t>
        </w:r>
      </w:hyperlink>
      <w:r w:rsidR="00FC1941" w:rsidRPr="005D6C2A">
        <w:rPr>
          <w:rFonts w:ascii="Bookman Old Style" w:hAnsi="Bookman Old Style"/>
          <w:sz w:val="26"/>
          <w:szCs w:val="26"/>
        </w:rPr>
        <w:t xml:space="preserve"> </w:t>
      </w:r>
      <w:r w:rsidR="000778C1" w:rsidRPr="005D6C2A">
        <w:rPr>
          <w:rFonts w:ascii="Bookman Old Style" w:eastAsia="Times New Roman" w:hAnsi="Bookman Old Style"/>
          <w:sz w:val="26"/>
          <w:szCs w:val="26"/>
        </w:rPr>
        <w:t xml:space="preserve"> </w:t>
      </w:r>
    </w:p>
    <w:p w:rsidR="006D5718" w:rsidRPr="005D6C2A" w:rsidRDefault="00BF6365" w:rsidP="00A11AF0">
      <w:pPr>
        <w:ind w:firstLine="720"/>
        <w:jc w:val="both"/>
        <w:rPr>
          <w:rFonts w:ascii="Bookman Old Style" w:hAnsi="Bookman Old Style"/>
          <w:sz w:val="26"/>
          <w:szCs w:val="26"/>
        </w:rPr>
      </w:pPr>
      <w:r w:rsidRPr="005D6C2A">
        <w:rPr>
          <w:rFonts w:ascii="Bookman Old Style" w:eastAsia="Arial Unicode MS" w:hAnsi="Bookman Old Style"/>
          <w:sz w:val="26"/>
          <w:szCs w:val="26"/>
        </w:rPr>
        <w:t>Departamenti për Teknologji Informative dhe Statistika</w:t>
      </w:r>
      <w:r w:rsidR="00A52B61" w:rsidRPr="005D6C2A">
        <w:rPr>
          <w:rFonts w:ascii="Bookman Old Style" w:hAnsi="Bookman Old Style"/>
          <w:sz w:val="26"/>
          <w:szCs w:val="26"/>
        </w:rPr>
        <w:t xml:space="preserve"> ka filluar t</w:t>
      </w:r>
      <w:r w:rsidR="006D6360" w:rsidRPr="005D6C2A">
        <w:rPr>
          <w:rFonts w:ascii="Bookman Old Style" w:hAnsi="Bookman Old Style"/>
          <w:sz w:val="26"/>
          <w:szCs w:val="26"/>
        </w:rPr>
        <w:t>’i</w:t>
      </w:r>
      <w:r w:rsidR="00A52B61" w:rsidRPr="005D6C2A">
        <w:rPr>
          <w:rFonts w:ascii="Bookman Old Style" w:hAnsi="Bookman Old Style"/>
          <w:sz w:val="26"/>
          <w:szCs w:val="26"/>
        </w:rPr>
        <w:t xml:space="preserve"> publikoj</w:t>
      </w:r>
      <w:r w:rsidR="006D6360" w:rsidRPr="005D6C2A">
        <w:rPr>
          <w:rFonts w:ascii="Bookman Old Style" w:hAnsi="Bookman Old Style"/>
          <w:sz w:val="26"/>
          <w:szCs w:val="26"/>
        </w:rPr>
        <w:t>ë</w:t>
      </w:r>
      <w:r w:rsidR="00A52B61" w:rsidRPr="005D6C2A">
        <w:rPr>
          <w:rFonts w:ascii="Bookman Old Style" w:hAnsi="Bookman Old Style"/>
          <w:sz w:val="26"/>
          <w:szCs w:val="26"/>
        </w:rPr>
        <w:t xml:space="preserve"> </w:t>
      </w:r>
      <w:r w:rsidR="004A1779" w:rsidRPr="005D6C2A">
        <w:rPr>
          <w:rFonts w:ascii="Bookman Old Style" w:hAnsi="Bookman Old Style"/>
          <w:sz w:val="26"/>
          <w:szCs w:val="26"/>
        </w:rPr>
        <w:t xml:space="preserve">Njoftimet </w:t>
      </w:r>
      <w:r w:rsidR="00A52B61" w:rsidRPr="005D6C2A">
        <w:rPr>
          <w:rFonts w:ascii="Bookman Old Style" w:hAnsi="Bookman Old Style"/>
          <w:sz w:val="26"/>
          <w:szCs w:val="26"/>
        </w:rPr>
        <w:t>për kontratë në ueb-faqen elektr</w:t>
      </w:r>
      <w:r w:rsidR="00B714CD" w:rsidRPr="005D6C2A">
        <w:rPr>
          <w:rFonts w:ascii="Bookman Old Style" w:hAnsi="Bookman Old Style"/>
          <w:sz w:val="26"/>
          <w:szCs w:val="26"/>
        </w:rPr>
        <w:t xml:space="preserve">onike prej muajit </w:t>
      </w:r>
      <w:r w:rsidR="006D6360" w:rsidRPr="005D6C2A">
        <w:rPr>
          <w:rFonts w:ascii="Bookman Old Style" w:hAnsi="Bookman Old Style"/>
          <w:sz w:val="26"/>
          <w:szCs w:val="26"/>
        </w:rPr>
        <w:t>k</w:t>
      </w:r>
      <w:r w:rsidR="00B714CD" w:rsidRPr="005D6C2A">
        <w:rPr>
          <w:rFonts w:ascii="Bookman Old Style" w:hAnsi="Bookman Old Style"/>
          <w:sz w:val="26"/>
          <w:szCs w:val="26"/>
        </w:rPr>
        <w:t>orrik 2007, duke vazhduar edhe gjatë vitit 2008</w:t>
      </w:r>
      <w:r w:rsidR="00813396" w:rsidRPr="005D6C2A">
        <w:rPr>
          <w:rFonts w:ascii="Bookman Old Style" w:hAnsi="Bookman Old Style"/>
          <w:sz w:val="26"/>
          <w:szCs w:val="26"/>
        </w:rPr>
        <w:t>,</w:t>
      </w:r>
      <w:r w:rsidR="007732A0" w:rsidRPr="005D6C2A">
        <w:rPr>
          <w:rFonts w:ascii="Bookman Old Style" w:hAnsi="Bookman Old Style"/>
          <w:sz w:val="26"/>
          <w:szCs w:val="26"/>
        </w:rPr>
        <w:t xml:space="preserve"> </w:t>
      </w:r>
      <w:r w:rsidR="00BD378B" w:rsidRPr="005D6C2A">
        <w:rPr>
          <w:rFonts w:ascii="Bookman Old Style" w:hAnsi="Bookman Old Style"/>
          <w:sz w:val="26"/>
          <w:szCs w:val="26"/>
        </w:rPr>
        <w:t>2009</w:t>
      </w:r>
      <w:r w:rsidR="00AC39D8" w:rsidRPr="005D6C2A">
        <w:rPr>
          <w:rFonts w:ascii="Bookman Old Style" w:hAnsi="Bookman Old Style"/>
          <w:sz w:val="26"/>
          <w:szCs w:val="26"/>
        </w:rPr>
        <w:t>,</w:t>
      </w:r>
      <w:r w:rsidR="007732A0" w:rsidRPr="005D6C2A">
        <w:rPr>
          <w:rFonts w:ascii="Bookman Old Style" w:hAnsi="Bookman Old Style"/>
          <w:sz w:val="26"/>
          <w:szCs w:val="26"/>
        </w:rPr>
        <w:t xml:space="preserve"> </w:t>
      </w:r>
      <w:r w:rsidR="00AC39D8" w:rsidRPr="005D6C2A">
        <w:rPr>
          <w:rFonts w:ascii="Bookman Old Style" w:hAnsi="Bookman Old Style"/>
          <w:sz w:val="26"/>
          <w:szCs w:val="26"/>
        </w:rPr>
        <w:t>2010</w:t>
      </w:r>
      <w:r w:rsidR="00813396" w:rsidRPr="005D6C2A">
        <w:rPr>
          <w:rFonts w:ascii="Bookman Old Style" w:hAnsi="Bookman Old Style"/>
          <w:sz w:val="26"/>
          <w:szCs w:val="26"/>
        </w:rPr>
        <w:t xml:space="preserve"> dhe</w:t>
      </w:r>
      <w:r w:rsidR="00AC39D8" w:rsidRPr="005D6C2A">
        <w:rPr>
          <w:rFonts w:ascii="Bookman Old Style" w:hAnsi="Bookman Old Style"/>
          <w:sz w:val="26"/>
          <w:szCs w:val="26"/>
        </w:rPr>
        <w:t xml:space="preserve"> </w:t>
      </w:r>
      <w:r w:rsidR="00813396" w:rsidRPr="005D6C2A">
        <w:rPr>
          <w:rFonts w:ascii="Bookman Old Style" w:hAnsi="Bookman Old Style"/>
          <w:sz w:val="26"/>
          <w:szCs w:val="26"/>
        </w:rPr>
        <w:t xml:space="preserve"> 201</w:t>
      </w:r>
      <w:r w:rsidR="00AC39D8" w:rsidRPr="005D6C2A">
        <w:rPr>
          <w:rFonts w:ascii="Bookman Old Style" w:hAnsi="Bookman Old Style"/>
          <w:sz w:val="26"/>
          <w:szCs w:val="26"/>
        </w:rPr>
        <w:t>1</w:t>
      </w:r>
      <w:r w:rsidR="006D6360" w:rsidRPr="005D6C2A">
        <w:rPr>
          <w:rFonts w:ascii="Bookman Old Style" w:hAnsi="Bookman Old Style"/>
          <w:sz w:val="26"/>
          <w:szCs w:val="26"/>
        </w:rPr>
        <w:t>,</w:t>
      </w:r>
      <w:r w:rsidR="00BD378B" w:rsidRPr="005D6C2A">
        <w:rPr>
          <w:rFonts w:ascii="Bookman Old Style" w:hAnsi="Bookman Old Style"/>
          <w:sz w:val="26"/>
          <w:szCs w:val="26"/>
        </w:rPr>
        <w:t xml:space="preserve"> </w:t>
      </w:r>
      <w:r w:rsidR="00A52B61" w:rsidRPr="005D6C2A">
        <w:rPr>
          <w:rFonts w:ascii="Bookman Old Style" w:hAnsi="Bookman Old Style"/>
          <w:sz w:val="26"/>
          <w:szCs w:val="26"/>
        </w:rPr>
        <w:t>të cil</w:t>
      </w:r>
      <w:r w:rsidR="00CA5F07" w:rsidRPr="005D6C2A">
        <w:rPr>
          <w:rFonts w:ascii="Bookman Old Style" w:hAnsi="Bookman Old Style"/>
          <w:sz w:val="26"/>
          <w:szCs w:val="26"/>
        </w:rPr>
        <w:t xml:space="preserve">at po i paraqesim  në </w:t>
      </w:r>
      <w:r w:rsidR="003172E9" w:rsidRPr="005D6C2A">
        <w:rPr>
          <w:rFonts w:ascii="Bookman Old Style" w:hAnsi="Bookman Old Style"/>
          <w:sz w:val="26"/>
          <w:szCs w:val="26"/>
        </w:rPr>
        <w:t xml:space="preserve">grafikonin </w:t>
      </w:r>
      <w:r w:rsidR="00CA5F07" w:rsidRPr="005D6C2A">
        <w:rPr>
          <w:rFonts w:ascii="Bookman Old Style" w:hAnsi="Bookman Old Style"/>
          <w:sz w:val="26"/>
          <w:szCs w:val="26"/>
        </w:rPr>
        <w:t xml:space="preserve"> </w:t>
      </w:r>
      <w:r w:rsidR="00A52B61" w:rsidRPr="005D6C2A">
        <w:rPr>
          <w:rFonts w:ascii="Bookman Old Style" w:hAnsi="Bookman Old Style"/>
          <w:sz w:val="26"/>
          <w:szCs w:val="26"/>
        </w:rPr>
        <w:t>në vazhdim.</w:t>
      </w:r>
    </w:p>
    <w:p w:rsidR="00C12E0D" w:rsidRPr="004C6292" w:rsidRDefault="00C12E0D" w:rsidP="00A52B61">
      <w:pPr>
        <w:jc w:val="both"/>
        <w:rPr>
          <w:b/>
          <w:bCs/>
          <w:sz w:val="28"/>
          <w:szCs w:val="28"/>
        </w:rPr>
      </w:pPr>
    </w:p>
    <w:p w:rsidR="00A52B61" w:rsidRPr="004C6292" w:rsidRDefault="006476CD" w:rsidP="00A52B61">
      <w:pPr>
        <w:jc w:val="center"/>
        <w:rPr>
          <w:b/>
          <w:sz w:val="16"/>
          <w:szCs w:val="16"/>
        </w:rPr>
      </w:pPr>
      <w:r w:rsidRPr="004C6292">
        <w:rPr>
          <w:b/>
          <w:noProof/>
          <w:sz w:val="16"/>
          <w:szCs w:val="16"/>
          <w:lang w:val="en-US"/>
        </w:rPr>
        <w:drawing>
          <wp:inline distT="0" distB="0" distL="0" distR="0">
            <wp:extent cx="5591175" cy="3543300"/>
            <wp:effectExtent l="19050" t="0" r="9525"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A4B31" w:rsidRPr="004C6292" w:rsidRDefault="00BD378B" w:rsidP="00BD378B">
      <w:pPr>
        <w:rPr>
          <w:b/>
          <w:color w:val="FF0000"/>
          <w:sz w:val="16"/>
          <w:szCs w:val="16"/>
        </w:rPr>
      </w:pPr>
      <w:r w:rsidRPr="004C6292">
        <w:rPr>
          <w:b/>
          <w:color w:val="FF0000"/>
          <w:sz w:val="16"/>
          <w:szCs w:val="16"/>
        </w:rPr>
        <w:t xml:space="preserve">     </w:t>
      </w:r>
    </w:p>
    <w:p w:rsidR="00FE1AAA" w:rsidRPr="004C6292" w:rsidRDefault="00BD378B" w:rsidP="00BD378B">
      <w:pPr>
        <w:rPr>
          <w:rFonts w:ascii="Bookman Old Style" w:hAnsi="Bookman Old Style"/>
          <w:b/>
          <w:sz w:val="26"/>
          <w:szCs w:val="26"/>
        </w:rPr>
      </w:pPr>
      <w:r w:rsidRPr="004C6292">
        <w:rPr>
          <w:rFonts w:ascii="Bookman Old Style" w:hAnsi="Bookman Old Style"/>
          <w:b/>
          <w:color w:val="FF0000"/>
          <w:sz w:val="26"/>
          <w:szCs w:val="26"/>
        </w:rPr>
        <w:t xml:space="preserve"> </w:t>
      </w:r>
      <w:r w:rsidR="00A52B61" w:rsidRPr="004C6292">
        <w:rPr>
          <w:rFonts w:ascii="Bookman Old Style" w:hAnsi="Bookman Old Style"/>
          <w:b/>
          <w:sz w:val="26"/>
          <w:szCs w:val="26"/>
        </w:rPr>
        <w:t xml:space="preserve">Grafikoni </w:t>
      </w:r>
      <w:r w:rsidR="00244108" w:rsidRPr="004C6292">
        <w:rPr>
          <w:rFonts w:ascii="Bookman Old Style" w:hAnsi="Bookman Old Style"/>
          <w:b/>
          <w:sz w:val="26"/>
          <w:szCs w:val="26"/>
        </w:rPr>
        <w:t xml:space="preserve"> </w:t>
      </w:r>
      <w:r w:rsidR="00B56528" w:rsidRPr="004C6292">
        <w:rPr>
          <w:rFonts w:ascii="Bookman Old Style" w:hAnsi="Bookman Old Style"/>
          <w:b/>
          <w:sz w:val="26"/>
          <w:szCs w:val="26"/>
        </w:rPr>
        <w:t>21</w:t>
      </w:r>
    </w:p>
    <w:p w:rsidR="005A4B31" w:rsidRPr="004C6292" w:rsidRDefault="005A4B31" w:rsidP="00BD378B">
      <w:pPr>
        <w:rPr>
          <w:rFonts w:ascii="Bookman Old Style" w:hAnsi="Bookman Old Style"/>
          <w:b/>
          <w:sz w:val="26"/>
          <w:szCs w:val="26"/>
        </w:rPr>
      </w:pPr>
    </w:p>
    <w:p w:rsidR="003432D9" w:rsidRPr="004C6292" w:rsidRDefault="00A52B61" w:rsidP="005A4B31">
      <w:pPr>
        <w:jc w:val="both"/>
        <w:rPr>
          <w:rFonts w:ascii="Bookman Old Style" w:hAnsi="Bookman Old Style"/>
          <w:sz w:val="26"/>
          <w:szCs w:val="26"/>
        </w:rPr>
      </w:pPr>
      <w:r w:rsidRPr="004C6292">
        <w:rPr>
          <w:rFonts w:ascii="Bookman Old Style" w:hAnsi="Bookman Old Style"/>
          <w:sz w:val="26"/>
          <w:szCs w:val="26"/>
        </w:rPr>
        <w:tab/>
      </w:r>
      <w:r w:rsidR="003172E9" w:rsidRPr="004C6292">
        <w:rPr>
          <w:rFonts w:ascii="Bookman Old Style" w:hAnsi="Bookman Old Style"/>
          <w:sz w:val="26"/>
          <w:szCs w:val="26"/>
        </w:rPr>
        <w:t xml:space="preserve">Duke </w:t>
      </w:r>
      <w:r w:rsidR="006D6360" w:rsidRPr="004C6292">
        <w:rPr>
          <w:rFonts w:ascii="Bookman Old Style" w:hAnsi="Bookman Old Style"/>
          <w:sz w:val="26"/>
          <w:szCs w:val="26"/>
        </w:rPr>
        <w:t xml:space="preserve">e </w:t>
      </w:r>
      <w:r w:rsidR="003172E9" w:rsidRPr="004C6292">
        <w:rPr>
          <w:rFonts w:ascii="Bookman Old Style" w:hAnsi="Bookman Old Style"/>
          <w:sz w:val="26"/>
          <w:szCs w:val="26"/>
        </w:rPr>
        <w:t>analizuar</w:t>
      </w:r>
      <w:r w:rsidR="002B5983" w:rsidRPr="004C6292">
        <w:rPr>
          <w:rFonts w:ascii="Bookman Old Style" w:hAnsi="Bookman Old Style"/>
          <w:sz w:val="26"/>
          <w:szCs w:val="26"/>
        </w:rPr>
        <w:t xml:space="preserve"> </w:t>
      </w:r>
      <w:r w:rsidR="0074565E" w:rsidRPr="004C6292">
        <w:rPr>
          <w:rFonts w:ascii="Bookman Old Style" w:hAnsi="Bookman Old Style"/>
          <w:sz w:val="26"/>
          <w:szCs w:val="26"/>
        </w:rPr>
        <w:t>g</w:t>
      </w:r>
      <w:r w:rsidR="007922AE" w:rsidRPr="004C6292">
        <w:rPr>
          <w:rFonts w:ascii="Bookman Old Style" w:hAnsi="Bookman Old Style"/>
          <w:sz w:val="26"/>
          <w:szCs w:val="26"/>
        </w:rPr>
        <w:t>rafikoni</w:t>
      </w:r>
      <w:r w:rsidR="003172E9" w:rsidRPr="004C6292">
        <w:rPr>
          <w:rFonts w:ascii="Bookman Old Style" w:hAnsi="Bookman Old Style"/>
          <w:sz w:val="26"/>
          <w:szCs w:val="26"/>
        </w:rPr>
        <w:t>n</w:t>
      </w:r>
      <w:r w:rsidR="00B34F6B" w:rsidRPr="004C6292">
        <w:rPr>
          <w:rFonts w:ascii="Bookman Old Style" w:hAnsi="Bookman Old Style"/>
          <w:sz w:val="26"/>
          <w:szCs w:val="26"/>
        </w:rPr>
        <w:t xml:space="preserve"> nr.</w:t>
      </w:r>
      <w:r w:rsidR="007922AE" w:rsidRPr="004C6292">
        <w:rPr>
          <w:rFonts w:ascii="Bookman Old Style" w:hAnsi="Bookman Old Style"/>
          <w:sz w:val="26"/>
          <w:szCs w:val="26"/>
        </w:rPr>
        <w:t xml:space="preserve"> </w:t>
      </w:r>
      <w:r w:rsidR="00AC39D8" w:rsidRPr="004C6292">
        <w:rPr>
          <w:rFonts w:ascii="Bookman Old Style" w:hAnsi="Bookman Old Style"/>
          <w:sz w:val="26"/>
          <w:szCs w:val="26"/>
        </w:rPr>
        <w:t>21</w:t>
      </w:r>
      <w:r w:rsidR="002B5983" w:rsidRPr="004C6292">
        <w:rPr>
          <w:rFonts w:ascii="Bookman Old Style" w:hAnsi="Bookman Old Style"/>
          <w:sz w:val="26"/>
          <w:szCs w:val="26"/>
        </w:rPr>
        <w:t xml:space="preserve"> </w:t>
      </w:r>
      <w:r w:rsidR="003172E9" w:rsidRPr="004C6292">
        <w:rPr>
          <w:rFonts w:ascii="Bookman Old Style" w:hAnsi="Bookman Old Style"/>
          <w:sz w:val="26"/>
          <w:szCs w:val="26"/>
        </w:rPr>
        <w:t>konstatojm</w:t>
      </w:r>
      <w:r w:rsidR="006D6360" w:rsidRPr="004C6292">
        <w:rPr>
          <w:rFonts w:ascii="Bookman Old Style" w:hAnsi="Bookman Old Style"/>
          <w:sz w:val="26"/>
          <w:szCs w:val="26"/>
        </w:rPr>
        <w:t>ë</w:t>
      </w:r>
      <w:r w:rsidR="002B5983" w:rsidRPr="004C6292">
        <w:rPr>
          <w:rFonts w:ascii="Bookman Old Style" w:hAnsi="Bookman Old Style"/>
          <w:sz w:val="26"/>
          <w:szCs w:val="26"/>
        </w:rPr>
        <w:t xml:space="preserve"> se publikimi i </w:t>
      </w:r>
      <w:r w:rsidR="00356B8C" w:rsidRPr="004C6292">
        <w:rPr>
          <w:rFonts w:ascii="Bookman Old Style" w:hAnsi="Bookman Old Style"/>
          <w:sz w:val="26"/>
          <w:szCs w:val="26"/>
        </w:rPr>
        <w:t>n</w:t>
      </w:r>
      <w:r w:rsidR="002B5983" w:rsidRPr="004C6292">
        <w:rPr>
          <w:rFonts w:ascii="Bookman Old Style" w:hAnsi="Bookman Old Style"/>
          <w:sz w:val="26"/>
          <w:szCs w:val="26"/>
        </w:rPr>
        <w:t>joftimeve për kontrat</w:t>
      </w:r>
      <w:r w:rsidR="004A1779" w:rsidRPr="004C6292">
        <w:rPr>
          <w:rFonts w:ascii="Bookman Old Style" w:hAnsi="Bookman Old Style"/>
          <w:sz w:val="26"/>
          <w:szCs w:val="26"/>
        </w:rPr>
        <w:t>ë</w:t>
      </w:r>
      <w:r w:rsidR="002B5983" w:rsidRPr="004C6292">
        <w:rPr>
          <w:rFonts w:ascii="Bookman Old Style" w:hAnsi="Bookman Old Style"/>
          <w:sz w:val="26"/>
          <w:szCs w:val="26"/>
        </w:rPr>
        <w:t xml:space="preserve"> gjatë vitit 20</w:t>
      </w:r>
      <w:r w:rsidR="00B266B4" w:rsidRPr="004C6292">
        <w:rPr>
          <w:rFonts w:ascii="Bookman Old Style" w:hAnsi="Bookman Old Style"/>
          <w:sz w:val="26"/>
          <w:szCs w:val="26"/>
        </w:rPr>
        <w:t>1</w:t>
      </w:r>
      <w:r w:rsidR="00AC39D8" w:rsidRPr="004C6292">
        <w:rPr>
          <w:rFonts w:ascii="Bookman Old Style" w:hAnsi="Bookman Old Style"/>
          <w:sz w:val="26"/>
          <w:szCs w:val="26"/>
        </w:rPr>
        <w:t>1</w:t>
      </w:r>
      <w:r w:rsidR="002B5983" w:rsidRPr="004C6292">
        <w:rPr>
          <w:rFonts w:ascii="Bookman Old Style" w:hAnsi="Bookman Old Style"/>
          <w:sz w:val="26"/>
          <w:szCs w:val="26"/>
        </w:rPr>
        <w:t xml:space="preserve"> është </w:t>
      </w:r>
      <w:r w:rsidR="00AC39D8" w:rsidRPr="004C6292">
        <w:rPr>
          <w:rFonts w:ascii="Bookman Old Style" w:hAnsi="Bookman Old Style"/>
          <w:sz w:val="26"/>
          <w:szCs w:val="26"/>
        </w:rPr>
        <w:t>4880</w:t>
      </w:r>
      <w:r w:rsidR="006D6360" w:rsidRPr="004C6292">
        <w:rPr>
          <w:rFonts w:ascii="Bookman Old Style" w:hAnsi="Bookman Old Style"/>
          <w:sz w:val="26"/>
          <w:szCs w:val="26"/>
        </w:rPr>
        <w:t>,</w:t>
      </w:r>
      <w:r w:rsidR="002B5983" w:rsidRPr="004C6292">
        <w:rPr>
          <w:rFonts w:ascii="Bookman Old Style" w:hAnsi="Bookman Old Style"/>
          <w:sz w:val="26"/>
          <w:szCs w:val="26"/>
        </w:rPr>
        <w:t>njoftimet për dhën</w:t>
      </w:r>
      <w:r w:rsidR="006D6360" w:rsidRPr="004C6292">
        <w:rPr>
          <w:rFonts w:ascii="Bookman Old Style" w:hAnsi="Bookman Old Style"/>
          <w:sz w:val="26"/>
          <w:szCs w:val="26"/>
        </w:rPr>
        <w:t>i</w:t>
      </w:r>
      <w:r w:rsidR="002B5983" w:rsidRPr="004C6292">
        <w:rPr>
          <w:rFonts w:ascii="Bookman Old Style" w:hAnsi="Bookman Old Style"/>
          <w:sz w:val="26"/>
          <w:szCs w:val="26"/>
        </w:rPr>
        <w:t xml:space="preserve">e të kontratës janë </w:t>
      </w:r>
      <w:r w:rsidR="00B266B4" w:rsidRPr="004C6292">
        <w:rPr>
          <w:rFonts w:ascii="Bookman Old Style" w:hAnsi="Bookman Old Style"/>
          <w:sz w:val="26"/>
          <w:szCs w:val="26"/>
        </w:rPr>
        <w:t>rritur në 5</w:t>
      </w:r>
      <w:r w:rsidR="00AC39D8" w:rsidRPr="004C6292">
        <w:rPr>
          <w:rFonts w:ascii="Bookman Old Style" w:hAnsi="Bookman Old Style"/>
          <w:sz w:val="26"/>
          <w:szCs w:val="26"/>
        </w:rPr>
        <w:t>846</w:t>
      </w:r>
      <w:r w:rsidR="002B5983" w:rsidRPr="004C6292">
        <w:rPr>
          <w:rFonts w:ascii="Bookman Old Style" w:hAnsi="Bookman Old Style"/>
          <w:sz w:val="26"/>
          <w:szCs w:val="26"/>
        </w:rPr>
        <w:t>.</w:t>
      </w:r>
      <w:r w:rsidR="00EA0C24" w:rsidRPr="004C6292">
        <w:rPr>
          <w:rFonts w:ascii="Bookman Old Style" w:hAnsi="Bookman Old Style"/>
          <w:sz w:val="26"/>
          <w:szCs w:val="26"/>
        </w:rPr>
        <w:t xml:space="preserve"> </w:t>
      </w:r>
      <w:r w:rsidR="002B5983" w:rsidRPr="004C6292">
        <w:rPr>
          <w:rFonts w:ascii="Bookman Old Style" w:hAnsi="Bookman Old Style"/>
          <w:sz w:val="26"/>
          <w:szCs w:val="26"/>
        </w:rPr>
        <w:t>Si shihet numri i njoftimeve për dhën</w:t>
      </w:r>
      <w:r w:rsidR="006D6360" w:rsidRPr="004C6292">
        <w:rPr>
          <w:rFonts w:ascii="Bookman Old Style" w:hAnsi="Bookman Old Style"/>
          <w:sz w:val="26"/>
          <w:szCs w:val="26"/>
        </w:rPr>
        <w:t>i</w:t>
      </w:r>
      <w:r w:rsidR="002B5983" w:rsidRPr="004C6292">
        <w:rPr>
          <w:rFonts w:ascii="Bookman Old Style" w:hAnsi="Bookman Old Style"/>
          <w:sz w:val="26"/>
          <w:szCs w:val="26"/>
        </w:rPr>
        <w:t>e ka një rritje në kra</w:t>
      </w:r>
      <w:r w:rsidR="00454C51" w:rsidRPr="004C6292">
        <w:rPr>
          <w:rFonts w:ascii="Bookman Old Style" w:hAnsi="Bookman Old Style"/>
          <w:sz w:val="26"/>
          <w:szCs w:val="26"/>
        </w:rPr>
        <w:t xml:space="preserve">hasim me vitin paraprak, </w:t>
      </w:r>
      <w:r w:rsidR="006D6360" w:rsidRPr="004C6292">
        <w:rPr>
          <w:rFonts w:ascii="Bookman Old Style" w:hAnsi="Bookman Old Style"/>
          <w:sz w:val="26"/>
          <w:szCs w:val="26"/>
        </w:rPr>
        <w:t xml:space="preserve">ndërsa </w:t>
      </w:r>
      <w:r w:rsidR="00454C51" w:rsidRPr="004C6292">
        <w:rPr>
          <w:rFonts w:ascii="Bookman Old Style" w:hAnsi="Bookman Old Style"/>
          <w:sz w:val="26"/>
          <w:szCs w:val="26"/>
        </w:rPr>
        <w:t>në këtë</w:t>
      </w:r>
      <w:r w:rsidR="002B5983" w:rsidRPr="004C6292">
        <w:rPr>
          <w:rFonts w:ascii="Bookman Old Style" w:hAnsi="Bookman Old Style"/>
          <w:sz w:val="26"/>
          <w:szCs w:val="26"/>
        </w:rPr>
        <w:t xml:space="preserve"> rritje ka ndikuar publikimi i njoftimeve </w:t>
      </w:r>
      <w:r w:rsidR="008968F7" w:rsidRPr="004C6292">
        <w:rPr>
          <w:rFonts w:ascii="Bookman Old Style" w:hAnsi="Bookman Old Style"/>
          <w:sz w:val="26"/>
          <w:szCs w:val="26"/>
        </w:rPr>
        <w:t>për dhën</w:t>
      </w:r>
      <w:r w:rsidR="006D6360" w:rsidRPr="004C6292">
        <w:rPr>
          <w:rFonts w:ascii="Bookman Old Style" w:hAnsi="Bookman Old Style"/>
          <w:sz w:val="26"/>
          <w:szCs w:val="26"/>
        </w:rPr>
        <w:t>i</w:t>
      </w:r>
      <w:r w:rsidR="008968F7" w:rsidRPr="004C6292">
        <w:rPr>
          <w:rFonts w:ascii="Bookman Old Style" w:hAnsi="Bookman Old Style"/>
          <w:sz w:val="26"/>
          <w:szCs w:val="26"/>
        </w:rPr>
        <w:t>e t</w:t>
      </w:r>
      <w:r w:rsidR="00356B8C" w:rsidRPr="004C6292">
        <w:rPr>
          <w:rFonts w:ascii="Bookman Old Style" w:hAnsi="Bookman Old Style"/>
          <w:sz w:val="26"/>
          <w:szCs w:val="26"/>
        </w:rPr>
        <w:t>ë kontratave me vlerë të vogël – k</w:t>
      </w:r>
      <w:r w:rsidR="008968F7" w:rsidRPr="004C6292">
        <w:rPr>
          <w:rFonts w:ascii="Bookman Old Style" w:hAnsi="Bookman Old Style"/>
          <w:sz w:val="26"/>
          <w:szCs w:val="26"/>
        </w:rPr>
        <w:t>uotimi</w:t>
      </w:r>
      <w:r w:rsidR="004A1779" w:rsidRPr="004C6292">
        <w:rPr>
          <w:rFonts w:ascii="Bookman Old Style" w:hAnsi="Bookman Old Style"/>
          <w:sz w:val="26"/>
          <w:szCs w:val="26"/>
        </w:rPr>
        <w:t xml:space="preserve"> i</w:t>
      </w:r>
      <w:r w:rsidR="00B266B4" w:rsidRPr="004C6292">
        <w:rPr>
          <w:rFonts w:ascii="Bookman Old Style" w:hAnsi="Bookman Old Style"/>
          <w:sz w:val="26"/>
          <w:szCs w:val="26"/>
        </w:rPr>
        <w:t xml:space="preserve"> çmimeve</w:t>
      </w:r>
      <w:r w:rsidR="000C286B" w:rsidRPr="004C6292">
        <w:rPr>
          <w:rFonts w:ascii="Bookman Old Style" w:hAnsi="Bookman Old Style"/>
          <w:sz w:val="26"/>
          <w:szCs w:val="26"/>
        </w:rPr>
        <w:t xml:space="preserve">. </w:t>
      </w:r>
      <w:r w:rsidR="00AC39D8" w:rsidRPr="004C6292">
        <w:rPr>
          <w:rFonts w:ascii="Bookman Old Style" w:hAnsi="Bookman Old Style"/>
          <w:sz w:val="26"/>
          <w:szCs w:val="26"/>
        </w:rPr>
        <w:t>Derisa</w:t>
      </w:r>
      <w:r w:rsidR="008968F7" w:rsidRPr="004C6292">
        <w:rPr>
          <w:rFonts w:ascii="Bookman Old Style" w:hAnsi="Bookman Old Style"/>
          <w:sz w:val="26"/>
          <w:szCs w:val="26"/>
        </w:rPr>
        <w:t xml:space="preserve"> </w:t>
      </w:r>
      <w:r w:rsidR="000C286B" w:rsidRPr="004C6292">
        <w:rPr>
          <w:rFonts w:ascii="Bookman Old Style" w:hAnsi="Bookman Old Style"/>
          <w:sz w:val="26"/>
          <w:szCs w:val="26"/>
        </w:rPr>
        <w:t xml:space="preserve">njoftimet per anulim </w:t>
      </w:r>
      <w:r w:rsidR="00AC39D8" w:rsidRPr="004C6292">
        <w:rPr>
          <w:rFonts w:ascii="Bookman Old Style" w:hAnsi="Bookman Old Style"/>
          <w:sz w:val="26"/>
          <w:szCs w:val="26"/>
        </w:rPr>
        <w:t>janë zvogluar</w:t>
      </w:r>
      <w:r w:rsidR="000C286B" w:rsidRPr="004C6292">
        <w:rPr>
          <w:rFonts w:ascii="Bookman Old Style" w:hAnsi="Bookman Old Style"/>
          <w:sz w:val="26"/>
          <w:szCs w:val="26"/>
        </w:rPr>
        <w:t xml:space="preserve"> krahasuar me vitet paraprake, pra gjatë vitit 201</w:t>
      </w:r>
      <w:r w:rsidR="00AC39D8" w:rsidRPr="004C6292">
        <w:rPr>
          <w:rFonts w:ascii="Bookman Old Style" w:hAnsi="Bookman Old Style"/>
          <w:sz w:val="26"/>
          <w:szCs w:val="26"/>
        </w:rPr>
        <w:t>1</w:t>
      </w:r>
      <w:r w:rsidR="000C286B" w:rsidRPr="004C6292">
        <w:rPr>
          <w:rFonts w:ascii="Bookman Old Style" w:hAnsi="Bookman Old Style"/>
          <w:sz w:val="26"/>
          <w:szCs w:val="26"/>
        </w:rPr>
        <w:t xml:space="preserve"> janë publikuar </w:t>
      </w:r>
      <w:r w:rsidR="00AC39D8" w:rsidRPr="004C6292">
        <w:rPr>
          <w:rFonts w:ascii="Bookman Old Style" w:hAnsi="Bookman Old Style"/>
          <w:sz w:val="26"/>
          <w:szCs w:val="26"/>
        </w:rPr>
        <w:t>1682</w:t>
      </w:r>
      <w:r w:rsidR="000C286B" w:rsidRPr="004C6292">
        <w:rPr>
          <w:rFonts w:ascii="Bookman Old Style" w:hAnsi="Bookman Old Style"/>
          <w:sz w:val="26"/>
          <w:szCs w:val="26"/>
        </w:rPr>
        <w:t xml:space="preserve"> njoftim anulime.</w:t>
      </w:r>
      <w:r w:rsidR="008968F7" w:rsidRPr="004C6292">
        <w:rPr>
          <w:rFonts w:ascii="Bookman Old Style" w:hAnsi="Bookman Old Style"/>
          <w:sz w:val="26"/>
          <w:szCs w:val="26"/>
        </w:rPr>
        <w:t xml:space="preserve">   </w:t>
      </w:r>
    </w:p>
    <w:p w:rsidR="003432D9" w:rsidRPr="004C6292" w:rsidRDefault="003432D9" w:rsidP="005A4B31">
      <w:pPr>
        <w:jc w:val="both"/>
        <w:rPr>
          <w:rFonts w:ascii="Bookman Old Style" w:hAnsi="Bookman Old Style"/>
          <w:sz w:val="26"/>
          <w:szCs w:val="26"/>
        </w:rPr>
      </w:pPr>
    </w:p>
    <w:p w:rsidR="005A4B31" w:rsidRPr="004C6292" w:rsidRDefault="008968F7" w:rsidP="005A4B31">
      <w:pPr>
        <w:jc w:val="both"/>
        <w:rPr>
          <w:rFonts w:ascii="Bookman Old Style" w:hAnsi="Bookman Old Style"/>
          <w:sz w:val="26"/>
          <w:szCs w:val="26"/>
        </w:rPr>
      </w:pPr>
      <w:r w:rsidRPr="004C6292">
        <w:rPr>
          <w:rFonts w:ascii="Bookman Old Style" w:hAnsi="Bookman Old Style"/>
          <w:sz w:val="26"/>
          <w:szCs w:val="26"/>
        </w:rPr>
        <w:lastRenderedPageBreak/>
        <w:t xml:space="preserve">  </w:t>
      </w:r>
    </w:p>
    <w:p w:rsidR="00A52B61" w:rsidRPr="004C6292" w:rsidRDefault="004A1779" w:rsidP="00A52B61">
      <w:pPr>
        <w:jc w:val="both"/>
        <w:rPr>
          <w:sz w:val="16"/>
          <w:szCs w:val="16"/>
        </w:rPr>
      </w:pPr>
      <w:r w:rsidRPr="004C6292">
        <w:t xml:space="preserve"> </w:t>
      </w:r>
      <w:r w:rsidR="005F4F47" w:rsidRPr="004C6292">
        <w:rPr>
          <w:noProof/>
          <w:lang w:val="en-US"/>
        </w:rPr>
        <w:drawing>
          <wp:inline distT="0" distB="0" distL="0" distR="0">
            <wp:extent cx="5686425" cy="3038475"/>
            <wp:effectExtent l="19050" t="0" r="9525" b="0"/>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C39D8" w:rsidRPr="004C6292" w:rsidRDefault="0051128C" w:rsidP="0051128C">
      <w:pPr>
        <w:rPr>
          <w:rFonts w:ascii="Bookman Old Style" w:hAnsi="Bookman Old Style"/>
          <w:b/>
        </w:rPr>
      </w:pPr>
      <w:r w:rsidRPr="004C6292">
        <w:rPr>
          <w:b/>
        </w:rPr>
        <w:t xml:space="preserve">   </w:t>
      </w:r>
      <w:r w:rsidR="00A52B61" w:rsidRPr="004C6292">
        <w:rPr>
          <w:rFonts w:ascii="Bookman Old Style" w:hAnsi="Bookman Old Style"/>
          <w:b/>
        </w:rPr>
        <w:t xml:space="preserve">Grafikoni </w:t>
      </w:r>
      <w:r w:rsidR="00B56528" w:rsidRPr="004C6292">
        <w:rPr>
          <w:rFonts w:ascii="Bookman Old Style" w:hAnsi="Bookman Old Style"/>
          <w:b/>
        </w:rPr>
        <w:t>22</w:t>
      </w:r>
    </w:p>
    <w:p w:rsidR="003432D9" w:rsidRPr="004C6292" w:rsidRDefault="003432D9" w:rsidP="0051128C">
      <w:pPr>
        <w:rPr>
          <w:rFonts w:ascii="Bookman Old Style" w:hAnsi="Bookman Old Style"/>
          <w:b/>
        </w:rPr>
      </w:pPr>
    </w:p>
    <w:p w:rsidR="00E50D9D" w:rsidRPr="004C6292" w:rsidRDefault="00C81B64" w:rsidP="007D59F6">
      <w:pPr>
        <w:jc w:val="both"/>
        <w:rPr>
          <w:rFonts w:ascii="Bookman Old Style" w:hAnsi="Bookman Old Style"/>
          <w:sz w:val="26"/>
          <w:szCs w:val="26"/>
        </w:rPr>
      </w:pPr>
      <w:r w:rsidRPr="004C6292">
        <w:rPr>
          <w:rFonts w:ascii="Bookman Old Style" w:hAnsi="Bookman Old Style"/>
          <w:sz w:val="26"/>
          <w:szCs w:val="26"/>
        </w:rPr>
        <w:tab/>
        <w:t xml:space="preserve">Në grafikonin </w:t>
      </w:r>
      <w:r w:rsidR="00C2129E" w:rsidRPr="004C6292">
        <w:rPr>
          <w:rFonts w:ascii="Bookman Old Style" w:hAnsi="Bookman Old Style"/>
          <w:sz w:val="26"/>
          <w:szCs w:val="26"/>
        </w:rPr>
        <w:t xml:space="preserve">nr. </w:t>
      </w:r>
      <w:r w:rsidR="00AC39D8" w:rsidRPr="004C6292">
        <w:rPr>
          <w:rFonts w:ascii="Bookman Old Style" w:hAnsi="Bookman Old Style"/>
          <w:sz w:val="26"/>
          <w:szCs w:val="26"/>
        </w:rPr>
        <w:t>22</w:t>
      </w:r>
      <w:r w:rsidR="00356B8C" w:rsidRPr="004C6292">
        <w:rPr>
          <w:rFonts w:ascii="Bookman Old Style" w:hAnsi="Bookman Old Style"/>
          <w:sz w:val="26"/>
          <w:szCs w:val="26"/>
        </w:rPr>
        <w:t xml:space="preserve"> pasqyrohet </w:t>
      </w:r>
      <w:r w:rsidRPr="004C6292">
        <w:rPr>
          <w:rFonts w:ascii="Bookman Old Style" w:hAnsi="Bookman Old Style"/>
          <w:sz w:val="26"/>
          <w:szCs w:val="26"/>
        </w:rPr>
        <w:t xml:space="preserve"> numri i </w:t>
      </w:r>
      <w:r w:rsidR="00356B8C" w:rsidRPr="004C6292">
        <w:rPr>
          <w:rFonts w:ascii="Bookman Old Style" w:hAnsi="Bookman Old Style"/>
          <w:sz w:val="26"/>
          <w:szCs w:val="26"/>
        </w:rPr>
        <w:t>n</w:t>
      </w:r>
      <w:r w:rsidRPr="004C6292">
        <w:rPr>
          <w:rFonts w:ascii="Bookman Old Style" w:hAnsi="Bookman Old Style"/>
          <w:sz w:val="26"/>
          <w:szCs w:val="26"/>
        </w:rPr>
        <w:t xml:space="preserve">joftimeve </w:t>
      </w:r>
      <w:r w:rsidR="00356B8C" w:rsidRPr="004C6292">
        <w:rPr>
          <w:rFonts w:ascii="Bookman Old Style" w:hAnsi="Bookman Old Style"/>
          <w:sz w:val="26"/>
          <w:szCs w:val="26"/>
        </w:rPr>
        <w:t>për kontratë dhe n</w:t>
      </w:r>
      <w:r w:rsidR="003C4F8B" w:rsidRPr="004C6292">
        <w:rPr>
          <w:rFonts w:ascii="Bookman Old Style" w:hAnsi="Bookman Old Style"/>
          <w:sz w:val="26"/>
          <w:szCs w:val="26"/>
        </w:rPr>
        <w:t>joftim</w:t>
      </w:r>
      <w:r w:rsidR="00C2129E" w:rsidRPr="004C6292">
        <w:rPr>
          <w:rFonts w:ascii="Bookman Old Style" w:hAnsi="Bookman Old Style"/>
          <w:sz w:val="26"/>
          <w:szCs w:val="26"/>
        </w:rPr>
        <w:t>et e</w:t>
      </w:r>
      <w:r w:rsidR="003C4F8B" w:rsidRPr="004C6292">
        <w:rPr>
          <w:rFonts w:ascii="Bookman Old Style" w:hAnsi="Bookman Old Style"/>
          <w:sz w:val="26"/>
          <w:szCs w:val="26"/>
        </w:rPr>
        <w:t xml:space="preserve"> anulim</w:t>
      </w:r>
      <w:r w:rsidR="00C2129E" w:rsidRPr="004C6292">
        <w:rPr>
          <w:rFonts w:ascii="Bookman Old Style" w:hAnsi="Bookman Old Style"/>
          <w:sz w:val="26"/>
          <w:szCs w:val="26"/>
        </w:rPr>
        <w:t>eve</w:t>
      </w:r>
      <w:r w:rsidR="003C4F8B" w:rsidRPr="004C6292">
        <w:rPr>
          <w:rFonts w:ascii="Bookman Old Style" w:hAnsi="Bookman Old Style"/>
          <w:sz w:val="26"/>
          <w:szCs w:val="26"/>
        </w:rPr>
        <w:t xml:space="preserve"> </w:t>
      </w:r>
      <w:r w:rsidRPr="004C6292">
        <w:rPr>
          <w:rFonts w:ascii="Bookman Old Style" w:hAnsi="Bookman Old Style"/>
          <w:sz w:val="26"/>
          <w:szCs w:val="26"/>
        </w:rPr>
        <w:t>të publikuar</w:t>
      </w:r>
      <w:r w:rsidR="00C2129E" w:rsidRPr="004C6292">
        <w:rPr>
          <w:rFonts w:ascii="Bookman Old Style" w:hAnsi="Bookman Old Style"/>
          <w:sz w:val="26"/>
          <w:szCs w:val="26"/>
        </w:rPr>
        <w:t>a</w:t>
      </w:r>
      <w:r w:rsidRPr="004C6292">
        <w:rPr>
          <w:rFonts w:ascii="Bookman Old Style" w:hAnsi="Bookman Old Style"/>
          <w:sz w:val="26"/>
          <w:szCs w:val="26"/>
        </w:rPr>
        <w:t xml:space="preserve"> gjatë muajve të vitit 20</w:t>
      </w:r>
      <w:r w:rsidR="000C286B" w:rsidRPr="004C6292">
        <w:rPr>
          <w:rFonts w:ascii="Bookman Old Style" w:hAnsi="Bookman Old Style"/>
          <w:sz w:val="26"/>
          <w:szCs w:val="26"/>
        </w:rPr>
        <w:t>1</w:t>
      </w:r>
      <w:r w:rsidR="00AC39D8" w:rsidRPr="004C6292">
        <w:rPr>
          <w:rFonts w:ascii="Bookman Old Style" w:hAnsi="Bookman Old Style"/>
          <w:sz w:val="26"/>
          <w:szCs w:val="26"/>
        </w:rPr>
        <w:t>1</w:t>
      </w:r>
      <w:r w:rsidR="000C286B" w:rsidRPr="004C6292">
        <w:rPr>
          <w:rFonts w:ascii="Bookman Old Style" w:hAnsi="Bookman Old Style"/>
          <w:sz w:val="26"/>
          <w:szCs w:val="26"/>
        </w:rPr>
        <w:t>.</w:t>
      </w:r>
      <w:r w:rsidR="00C2129E" w:rsidRPr="004C6292">
        <w:rPr>
          <w:rFonts w:ascii="Bookman Old Style" w:hAnsi="Bookman Old Style"/>
          <w:sz w:val="26"/>
          <w:szCs w:val="26"/>
        </w:rPr>
        <w:t xml:space="preserve"> </w:t>
      </w:r>
      <w:r w:rsidR="00356B8C" w:rsidRPr="004C6292">
        <w:rPr>
          <w:rFonts w:ascii="Bookman Old Style" w:hAnsi="Bookman Old Style"/>
          <w:sz w:val="26"/>
          <w:szCs w:val="26"/>
        </w:rPr>
        <w:t>Krahasuar me vitin paraprak</w:t>
      </w:r>
      <w:r w:rsidR="00C2129E" w:rsidRPr="004C6292">
        <w:rPr>
          <w:rFonts w:ascii="Bookman Old Style" w:hAnsi="Bookman Old Style"/>
          <w:sz w:val="26"/>
          <w:szCs w:val="26"/>
        </w:rPr>
        <w:t>,</w:t>
      </w:r>
      <w:r w:rsidR="00356B8C" w:rsidRPr="004C6292">
        <w:rPr>
          <w:rFonts w:ascii="Bookman Old Style" w:hAnsi="Bookman Old Style"/>
          <w:sz w:val="26"/>
          <w:szCs w:val="26"/>
        </w:rPr>
        <w:t xml:space="preserve"> n</w:t>
      </w:r>
      <w:r w:rsidR="0051128C" w:rsidRPr="004C6292">
        <w:rPr>
          <w:rFonts w:ascii="Bookman Old Style" w:hAnsi="Bookman Old Style"/>
          <w:sz w:val="26"/>
          <w:szCs w:val="26"/>
        </w:rPr>
        <w:t>joftimet e anul</w:t>
      </w:r>
      <w:r w:rsidR="00356B8C" w:rsidRPr="004C6292">
        <w:rPr>
          <w:rFonts w:ascii="Bookman Old Style" w:hAnsi="Bookman Old Style"/>
          <w:sz w:val="26"/>
          <w:szCs w:val="26"/>
        </w:rPr>
        <w:t>uara kan</w:t>
      </w:r>
      <w:r w:rsidR="00C2129E" w:rsidRPr="004C6292">
        <w:rPr>
          <w:rFonts w:ascii="Bookman Old Style" w:hAnsi="Bookman Old Style"/>
          <w:sz w:val="26"/>
          <w:szCs w:val="26"/>
        </w:rPr>
        <w:t>ë</w:t>
      </w:r>
      <w:r w:rsidR="00356B8C" w:rsidRPr="004C6292">
        <w:rPr>
          <w:rFonts w:ascii="Bookman Old Style" w:hAnsi="Bookman Old Style"/>
          <w:sz w:val="26"/>
          <w:szCs w:val="26"/>
        </w:rPr>
        <w:t xml:space="preserve"> qenë 3</w:t>
      </w:r>
      <w:r w:rsidR="00331BA1" w:rsidRPr="004C6292">
        <w:rPr>
          <w:rFonts w:ascii="Bookman Old Style" w:hAnsi="Bookman Old Style"/>
          <w:sz w:val="26"/>
          <w:szCs w:val="26"/>
        </w:rPr>
        <w:t>7</w:t>
      </w:r>
      <w:r w:rsidR="00385BA3" w:rsidRPr="004C6292">
        <w:rPr>
          <w:rFonts w:ascii="Bookman Old Style" w:hAnsi="Bookman Old Style"/>
          <w:sz w:val="26"/>
          <w:szCs w:val="26"/>
        </w:rPr>
        <w:t>%</w:t>
      </w:r>
      <w:r w:rsidR="00E71CA0" w:rsidRPr="004C6292">
        <w:rPr>
          <w:rFonts w:ascii="Bookman Old Style" w:hAnsi="Bookman Old Style"/>
          <w:sz w:val="26"/>
          <w:szCs w:val="26"/>
        </w:rPr>
        <w:t xml:space="preserve"> </w:t>
      </w:r>
      <w:r w:rsidR="00356B8C" w:rsidRPr="004C6292">
        <w:rPr>
          <w:rFonts w:ascii="Bookman Old Style" w:hAnsi="Bookman Old Style"/>
          <w:sz w:val="26"/>
          <w:szCs w:val="26"/>
        </w:rPr>
        <w:t>në raport me n</w:t>
      </w:r>
      <w:r w:rsidR="0051128C" w:rsidRPr="004C6292">
        <w:rPr>
          <w:rFonts w:ascii="Bookman Old Style" w:hAnsi="Bookman Old Style"/>
          <w:sz w:val="26"/>
          <w:szCs w:val="26"/>
        </w:rPr>
        <w:t>joftimet për kontratë, derisa gjatë vitit 20</w:t>
      </w:r>
      <w:r w:rsidR="0077478B" w:rsidRPr="004C6292">
        <w:rPr>
          <w:rFonts w:ascii="Bookman Old Style" w:hAnsi="Bookman Old Style"/>
          <w:sz w:val="26"/>
          <w:szCs w:val="26"/>
        </w:rPr>
        <w:t>1</w:t>
      </w:r>
      <w:r w:rsidR="00331BA1" w:rsidRPr="004C6292">
        <w:rPr>
          <w:rFonts w:ascii="Bookman Old Style" w:hAnsi="Bookman Old Style"/>
          <w:sz w:val="26"/>
          <w:szCs w:val="26"/>
        </w:rPr>
        <w:t>1</w:t>
      </w:r>
      <w:r w:rsidR="00356B8C" w:rsidRPr="004C6292">
        <w:rPr>
          <w:rFonts w:ascii="Bookman Old Style" w:hAnsi="Bookman Old Style"/>
          <w:sz w:val="26"/>
          <w:szCs w:val="26"/>
        </w:rPr>
        <w:t xml:space="preserve"> kemi </w:t>
      </w:r>
      <w:r w:rsidR="00331BA1" w:rsidRPr="004C6292">
        <w:rPr>
          <w:rFonts w:ascii="Bookman Old Style" w:hAnsi="Bookman Old Style"/>
          <w:sz w:val="26"/>
          <w:szCs w:val="26"/>
        </w:rPr>
        <w:t>zvoglim</w:t>
      </w:r>
      <w:r w:rsidR="00356B8C" w:rsidRPr="004C6292">
        <w:rPr>
          <w:rFonts w:ascii="Bookman Old Style" w:hAnsi="Bookman Old Style"/>
          <w:sz w:val="26"/>
          <w:szCs w:val="26"/>
        </w:rPr>
        <w:t xml:space="preserve"> </w:t>
      </w:r>
      <w:r w:rsidR="007D59F6" w:rsidRPr="004C6292">
        <w:rPr>
          <w:rFonts w:ascii="Bookman Old Style" w:hAnsi="Bookman Old Style"/>
          <w:sz w:val="26"/>
          <w:szCs w:val="26"/>
        </w:rPr>
        <w:t>t</w:t>
      </w:r>
      <w:r w:rsidR="00356B8C" w:rsidRPr="004C6292">
        <w:rPr>
          <w:rFonts w:ascii="Bookman Old Style" w:hAnsi="Bookman Old Style"/>
          <w:sz w:val="26"/>
          <w:szCs w:val="26"/>
        </w:rPr>
        <w:t xml:space="preserve">ë </w:t>
      </w:r>
      <w:r w:rsidR="007D59F6" w:rsidRPr="004C6292">
        <w:rPr>
          <w:rFonts w:ascii="Bookman Old Style" w:hAnsi="Bookman Old Style"/>
          <w:sz w:val="26"/>
          <w:szCs w:val="26"/>
        </w:rPr>
        <w:t xml:space="preserve">anulimeve në </w:t>
      </w:r>
      <w:r w:rsidR="00356B8C" w:rsidRPr="004C6292">
        <w:rPr>
          <w:rFonts w:ascii="Bookman Old Style" w:hAnsi="Bookman Old Style"/>
          <w:sz w:val="26"/>
          <w:szCs w:val="26"/>
        </w:rPr>
        <w:t>3</w:t>
      </w:r>
      <w:r w:rsidR="007D59F6" w:rsidRPr="004C6292">
        <w:rPr>
          <w:rFonts w:ascii="Bookman Old Style" w:hAnsi="Bookman Old Style"/>
          <w:sz w:val="26"/>
          <w:szCs w:val="26"/>
        </w:rPr>
        <w:t>4</w:t>
      </w:r>
      <w:r w:rsidR="00385BA3" w:rsidRPr="004C6292">
        <w:rPr>
          <w:rFonts w:ascii="Bookman Old Style" w:hAnsi="Bookman Old Style"/>
          <w:sz w:val="26"/>
          <w:szCs w:val="26"/>
        </w:rPr>
        <w:t>%</w:t>
      </w:r>
      <w:r w:rsidR="007D59F6" w:rsidRPr="004C6292">
        <w:rPr>
          <w:rFonts w:ascii="Bookman Old Style" w:hAnsi="Bookman Old Style"/>
          <w:sz w:val="26"/>
          <w:szCs w:val="26"/>
        </w:rPr>
        <w:t>.</w:t>
      </w:r>
      <w:r w:rsidR="00E71CA0" w:rsidRPr="004C6292">
        <w:rPr>
          <w:rFonts w:ascii="Bookman Old Style" w:hAnsi="Bookman Old Style"/>
          <w:sz w:val="26"/>
          <w:szCs w:val="26"/>
        </w:rPr>
        <w:t xml:space="preserve"> </w:t>
      </w:r>
    </w:p>
    <w:p w:rsidR="003432D9" w:rsidRPr="004C6292" w:rsidRDefault="003432D9" w:rsidP="007D59F6">
      <w:pPr>
        <w:jc w:val="both"/>
        <w:rPr>
          <w:rFonts w:ascii="Bookman Old Style" w:hAnsi="Bookman Old Style"/>
          <w:sz w:val="26"/>
          <w:szCs w:val="26"/>
        </w:rPr>
      </w:pPr>
    </w:p>
    <w:p w:rsidR="009E1C7E" w:rsidRPr="004C6292" w:rsidRDefault="00BD1359" w:rsidP="00150C01">
      <w:pPr>
        <w:jc w:val="center"/>
        <w:rPr>
          <w:b/>
          <w:color w:val="FF0000"/>
        </w:rPr>
      </w:pPr>
      <w:r w:rsidRPr="004C6292">
        <w:rPr>
          <w:b/>
          <w:noProof/>
          <w:color w:val="FF0000"/>
          <w:lang w:val="en-US"/>
        </w:rPr>
        <w:drawing>
          <wp:inline distT="0" distB="0" distL="0" distR="0">
            <wp:extent cx="5715000" cy="3362325"/>
            <wp:effectExtent l="19050" t="0" r="19050" b="0"/>
            <wp:docPr id="1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51128C" w:rsidRPr="004C6292" w:rsidRDefault="0051128C" w:rsidP="0051128C">
      <w:pPr>
        <w:rPr>
          <w:rFonts w:ascii="Bookman Old Style" w:hAnsi="Bookman Old Style"/>
          <w:b/>
        </w:rPr>
      </w:pPr>
      <w:r w:rsidRPr="004C6292">
        <w:rPr>
          <w:b/>
        </w:rPr>
        <w:t xml:space="preserve">   </w:t>
      </w:r>
      <w:r w:rsidRPr="004C6292">
        <w:rPr>
          <w:rFonts w:ascii="Bookman Old Style" w:hAnsi="Bookman Old Style"/>
          <w:b/>
        </w:rPr>
        <w:t xml:space="preserve">Grafikoni </w:t>
      </w:r>
      <w:r w:rsidR="00B56528" w:rsidRPr="004C6292">
        <w:rPr>
          <w:rFonts w:ascii="Bookman Old Style" w:hAnsi="Bookman Old Style"/>
          <w:b/>
        </w:rPr>
        <w:t>23</w:t>
      </w:r>
    </w:p>
    <w:p w:rsidR="005A4B31" w:rsidRPr="004C6292" w:rsidRDefault="005A4B31" w:rsidP="0051128C">
      <w:pPr>
        <w:rPr>
          <w:b/>
        </w:rPr>
      </w:pPr>
    </w:p>
    <w:p w:rsidR="003432D9" w:rsidRPr="004C6292" w:rsidRDefault="003432D9" w:rsidP="0051128C">
      <w:pPr>
        <w:rPr>
          <w:b/>
        </w:rPr>
      </w:pPr>
    </w:p>
    <w:p w:rsidR="003432D9" w:rsidRPr="004C6292" w:rsidRDefault="003432D9" w:rsidP="0051128C">
      <w:pPr>
        <w:rPr>
          <w:b/>
        </w:rPr>
      </w:pPr>
    </w:p>
    <w:p w:rsidR="004651D2" w:rsidRPr="005D6C2A" w:rsidRDefault="0051128C" w:rsidP="007D59F6">
      <w:pPr>
        <w:jc w:val="both"/>
        <w:rPr>
          <w:rFonts w:ascii="Bookman Old Style" w:hAnsi="Bookman Old Style"/>
          <w:sz w:val="26"/>
          <w:szCs w:val="26"/>
        </w:rPr>
      </w:pPr>
      <w:r w:rsidRPr="004C6292">
        <w:rPr>
          <w:rFonts w:ascii="Bookman Old Style" w:hAnsi="Bookman Old Style"/>
          <w:sz w:val="26"/>
          <w:szCs w:val="26"/>
        </w:rPr>
        <w:tab/>
      </w:r>
      <w:r w:rsidRPr="005D6C2A">
        <w:rPr>
          <w:rFonts w:ascii="Bookman Old Style" w:hAnsi="Bookman Old Style"/>
          <w:sz w:val="26"/>
          <w:szCs w:val="26"/>
        </w:rPr>
        <w:t xml:space="preserve">Grafikoni </w:t>
      </w:r>
      <w:r w:rsidR="00770384" w:rsidRPr="005D6C2A">
        <w:rPr>
          <w:rFonts w:ascii="Bookman Old Style" w:hAnsi="Bookman Old Style"/>
          <w:sz w:val="26"/>
          <w:szCs w:val="26"/>
        </w:rPr>
        <w:t xml:space="preserve">nr. </w:t>
      </w:r>
      <w:r w:rsidR="00EF733C" w:rsidRPr="005D6C2A">
        <w:rPr>
          <w:rFonts w:ascii="Bookman Old Style" w:hAnsi="Bookman Old Style"/>
          <w:sz w:val="26"/>
          <w:szCs w:val="26"/>
        </w:rPr>
        <w:t xml:space="preserve">23 </w:t>
      </w:r>
      <w:r w:rsidRPr="005D6C2A">
        <w:rPr>
          <w:rFonts w:ascii="Bookman Old Style" w:hAnsi="Bookman Old Style"/>
          <w:sz w:val="26"/>
          <w:szCs w:val="26"/>
        </w:rPr>
        <w:t>pasqyron strukturën apo pjesëmarrjen e arsyeve të anulimit të tenderëve gjatë vitit 20</w:t>
      </w:r>
      <w:r w:rsidR="0077478B" w:rsidRPr="005D6C2A">
        <w:rPr>
          <w:rFonts w:ascii="Bookman Old Style" w:hAnsi="Bookman Old Style"/>
          <w:sz w:val="26"/>
          <w:szCs w:val="26"/>
        </w:rPr>
        <w:t>1</w:t>
      </w:r>
      <w:r w:rsidR="00EF733C" w:rsidRPr="005D6C2A">
        <w:rPr>
          <w:rFonts w:ascii="Bookman Old Style" w:hAnsi="Bookman Old Style"/>
          <w:sz w:val="26"/>
          <w:szCs w:val="26"/>
        </w:rPr>
        <w:t>1</w:t>
      </w:r>
      <w:r w:rsidRPr="005D6C2A">
        <w:rPr>
          <w:rFonts w:ascii="Bookman Old Style" w:hAnsi="Bookman Old Style"/>
          <w:sz w:val="26"/>
          <w:szCs w:val="26"/>
        </w:rPr>
        <w:t>. Siç vërehet</w:t>
      </w:r>
      <w:r w:rsidR="00C2129E" w:rsidRPr="005D6C2A">
        <w:rPr>
          <w:rFonts w:ascii="Bookman Old Style" w:hAnsi="Bookman Old Style"/>
          <w:sz w:val="26"/>
          <w:szCs w:val="26"/>
        </w:rPr>
        <w:t>,</w:t>
      </w:r>
      <w:r w:rsidRPr="005D6C2A">
        <w:rPr>
          <w:rFonts w:ascii="Bookman Old Style" w:hAnsi="Bookman Old Style"/>
          <w:sz w:val="26"/>
          <w:szCs w:val="26"/>
        </w:rPr>
        <w:t xml:space="preserve"> pra </w:t>
      </w:r>
      <w:r w:rsidR="00EF733C" w:rsidRPr="005D6C2A">
        <w:rPr>
          <w:rFonts w:ascii="Bookman Old Style" w:hAnsi="Bookman Old Style"/>
          <w:sz w:val="26"/>
          <w:szCs w:val="26"/>
        </w:rPr>
        <w:t>82,22</w:t>
      </w:r>
      <w:r w:rsidR="00385BA3" w:rsidRPr="005D6C2A">
        <w:rPr>
          <w:rFonts w:ascii="Bookman Old Style" w:hAnsi="Bookman Old Style"/>
          <w:sz w:val="26"/>
          <w:szCs w:val="26"/>
        </w:rPr>
        <w:t>%</w:t>
      </w:r>
      <w:r w:rsidR="00E71CA0" w:rsidRPr="005D6C2A">
        <w:rPr>
          <w:rFonts w:ascii="Bookman Old Style" w:hAnsi="Bookman Old Style"/>
          <w:sz w:val="26"/>
          <w:szCs w:val="26"/>
        </w:rPr>
        <w:t xml:space="preserve"> </w:t>
      </w:r>
      <w:r w:rsidR="00C2129E" w:rsidRPr="005D6C2A">
        <w:rPr>
          <w:rFonts w:ascii="Bookman Old Style" w:hAnsi="Bookman Old Style"/>
          <w:sz w:val="26"/>
          <w:szCs w:val="26"/>
        </w:rPr>
        <w:t>të</w:t>
      </w:r>
      <w:r w:rsidRPr="005D6C2A">
        <w:rPr>
          <w:rFonts w:ascii="Bookman Old Style" w:hAnsi="Bookman Old Style"/>
          <w:sz w:val="26"/>
          <w:szCs w:val="26"/>
        </w:rPr>
        <w:t xml:space="preserve"> arsyeve të anulimeve janë </w:t>
      </w:r>
      <w:r w:rsidR="00C2129E" w:rsidRPr="005D6C2A">
        <w:rPr>
          <w:rFonts w:ascii="Bookman Old Style" w:hAnsi="Bookman Old Style"/>
          <w:sz w:val="26"/>
          <w:szCs w:val="26"/>
        </w:rPr>
        <w:t xml:space="preserve">bërë për shkak se </w:t>
      </w:r>
      <w:r w:rsidR="00EF2BA2" w:rsidRPr="005D6C2A">
        <w:rPr>
          <w:rFonts w:ascii="Bookman Old Style" w:hAnsi="Bookman Old Style"/>
          <w:sz w:val="26"/>
          <w:szCs w:val="26"/>
        </w:rPr>
        <w:t xml:space="preserve">janë </w:t>
      </w:r>
      <w:r w:rsidRPr="005D6C2A">
        <w:rPr>
          <w:rFonts w:ascii="Bookman Old Style" w:hAnsi="Bookman Old Style"/>
          <w:sz w:val="26"/>
          <w:szCs w:val="26"/>
        </w:rPr>
        <w:t xml:space="preserve">pranuar më pak se </w:t>
      </w:r>
      <w:r w:rsidR="00EF733C" w:rsidRPr="005D6C2A">
        <w:rPr>
          <w:rFonts w:ascii="Bookman Old Style" w:hAnsi="Bookman Old Style"/>
          <w:sz w:val="26"/>
          <w:szCs w:val="26"/>
        </w:rPr>
        <w:t>dy</w:t>
      </w:r>
      <w:r w:rsidRPr="005D6C2A">
        <w:rPr>
          <w:rFonts w:ascii="Bookman Old Style" w:hAnsi="Bookman Old Style"/>
          <w:sz w:val="26"/>
          <w:szCs w:val="26"/>
        </w:rPr>
        <w:t xml:space="preserve"> tender</w:t>
      </w:r>
      <w:r w:rsidR="00C2129E" w:rsidRPr="005D6C2A">
        <w:rPr>
          <w:rFonts w:ascii="Bookman Old Style" w:hAnsi="Bookman Old Style"/>
          <w:sz w:val="26"/>
          <w:szCs w:val="26"/>
        </w:rPr>
        <w:t>ë</w:t>
      </w:r>
      <w:r w:rsidRPr="005D6C2A">
        <w:rPr>
          <w:rFonts w:ascii="Bookman Old Style" w:hAnsi="Bookman Old Style"/>
          <w:sz w:val="26"/>
          <w:szCs w:val="26"/>
        </w:rPr>
        <w:t xml:space="preserve"> të përgjegjshëm apo kërkesa për pjesëmarrje.</w:t>
      </w:r>
      <w:r w:rsidR="00C2129E" w:rsidRPr="005D6C2A">
        <w:rPr>
          <w:rFonts w:ascii="Bookman Old Style" w:hAnsi="Bookman Old Style"/>
          <w:sz w:val="26"/>
          <w:szCs w:val="26"/>
        </w:rPr>
        <w:t xml:space="preserve"> </w:t>
      </w:r>
    </w:p>
    <w:p w:rsidR="004651D2" w:rsidRPr="005D6C2A" w:rsidRDefault="00D72FEB" w:rsidP="007D59F6">
      <w:pPr>
        <w:autoSpaceDE w:val="0"/>
        <w:autoSpaceDN w:val="0"/>
        <w:adjustRightInd w:val="0"/>
        <w:jc w:val="both"/>
        <w:rPr>
          <w:rFonts w:ascii="Bookman Old Style" w:eastAsia="Times New Roman" w:hAnsi="Bookman Old Style"/>
          <w:sz w:val="26"/>
          <w:szCs w:val="26"/>
          <w:lang w:val="en-US"/>
        </w:rPr>
      </w:pPr>
      <w:r w:rsidRPr="005D6C2A">
        <w:rPr>
          <w:rFonts w:ascii="Bookman Old Style" w:eastAsia="Times New Roman" w:hAnsi="Bookman Old Style"/>
          <w:sz w:val="26"/>
          <w:szCs w:val="26"/>
          <w:lang w:val="en-US"/>
        </w:rPr>
        <w:tab/>
      </w:r>
      <w:r w:rsidR="004651D2" w:rsidRPr="005D6C2A">
        <w:rPr>
          <w:rFonts w:ascii="Bookman Old Style" w:eastAsia="Times New Roman" w:hAnsi="Bookman Old Style"/>
          <w:sz w:val="26"/>
          <w:szCs w:val="26"/>
          <w:lang w:val="en-US"/>
        </w:rPr>
        <w:t xml:space="preserve">Monitorimi i vazhdueshëm i </w:t>
      </w:r>
      <w:r w:rsidRPr="005D6C2A">
        <w:rPr>
          <w:rFonts w:ascii="Bookman Old Style" w:eastAsia="Times New Roman" w:hAnsi="Bookman Old Style"/>
          <w:sz w:val="26"/>
          <w:szCs w:val="26"/>
          <w:lang w:val="en-US"/>
        </w:rPr>
        <w:t xml:space="preserve">Dep. të </w:t>
      </w:r>
      <w:r w:rsidRPr="005D6C2A">
        <w:rPr>
          <w:rFonts w:ascii="Bookman Old Style" w:eastAsia="Times New Roman" w:hAnsi="Bookman Old Style"/>
          <w:sz w:val="26"/>
          <w:szCs w:val="26"/>
        </w:rPr>
        <w:t>TI-së së KRPP-së dhe Dep. Të TI-së së MAP</w:t>
      </w:r>
      <w:r w:rsidR="004651D2" w:rsidRPr="005D6C2A">
        <w:rPr>
          <w:rFonts w:ascii="Bookman Old Style" w:eastAsia="Times New Roman" w:hAnsi="Bookman Old Style"/>
          <w:sz w:val="26"/>
          <w:szCs w:val="26"/>
          <w:lang w:val="en-US"/>
        </w:rPr>
        <w:t xml:space="preserve"> ka sjellë një kontroll më të madh </w:t>
      </w:r>
      <w:r w:rsidRPr="005D6C2A">
        <w:rPr>
          <w:rFonts w:ascii="Bookman Old Style" w:eastAsia="Times New Roman" w:hAnsi="Bookman Old Style"/>
          <w:sz w:val="26"/>
          <w:szCs w:val="26"/>
          <w:lang w:val="en-US"/>
        </w:rPr>
        <w:t>dhe funksionim të panderprerë të web faqes së KRPP-së.</w:t>
      </w:r>
    </w:p>
    <w:p w:rsidR="004651D2" w:rsidRPr="005D6C2A" w:rsidRDefault="00D72FEB" w:rsidP="007D59F6">
      <w:pPr>
        <w:autoSpaceDE w:val="0"/>
        <w:autoSpaceDN w:val="0"/>
        <w:adjustRightInd w:val="0"/>
        <w:jc w:val="both"/>
        <w:rPr>
          <w:rFonts w:ascii="Bookman Old Style" w:eastAsia="Times New Roman" w:hAnsi="Bookman Old Style"/>
          <w:sz w:val="26"/>
          <w:szCs w:val="26"/>
          <w:lang w:val="en-US"/>
        </w:rPr>
      </w:pPr>
      <w:r w:rsidRPr="005D6C2A">
        <w:rPr>
          <w:rFonts w:ascii="Bookman Old Style" w:eastAsia="Times New Roman" w:hAnsi="Bookman Old Style"/>
          <w:sz w:val="26"/>
          <w:szCs w:val="26"/>
          <w:lang w:val="en-US"/>
        </w:rPr>
        <w:tab/>
      </w:r>
      <w:proofErr w:type="gramStart"/>
      <w:r w:rsidR="004651D2" w:rsidRPr="005D6C2A">
        <w:rPr>
          <w:rFonts w:ascii="Bookman Old Style" w:eastAsia="Times New Roman" w:hAnsi="Bookman Old Style"/>
          <w:sz w:val="26"/>
          <w:szCs w:val="26"/>
          <w:lang w:val="en-US"/>
        </w:rPr>
        <w:t>Më poshtë</w:t>
      </w:r>
      <w:r w:rsidR="00EF733C" w:rsidRPr="005D6C2A">
        <w:rPr>
          <w:rFonts w:ascii="Bookman Old Style" w:eastAsia="Times New Roman" w:hAnsi="Bookman Old Style"/>
          <w:sz w:val="26"/>
          <w:szCs w:val="26"/>
          <w:lang w:val="en-US"/>
        </w:rPr>
        <w:t xml:space="preserve"> në tabelën nr.</w:t>
      </w:r>
      <w:proofErr w:type="gramEnd"/>
      <w:r w:rsidR="00EF733C" w:rsidRPr="005D6C2A">
        <w:rPr>
          <w:rFonts w:ascii="Bookman Old Style" w:eastAsia="Times New Roman" w:hAnsi="Bookman Old Style"/>
          <w:sz w:val="26"/>
          <w:szCs w:val="26"/>
          <w:lang w:val="en-US"/>
        </w:rPr>
        <w:t xml:space="preserve"> 12</w:t>
      </w:r>
      <w:r w:rsidR="004651D2" w:rsidRPr="005D6C2A">
        <w:rPr>
          <w:rFonts w:ascii="Bookman Old Style" w:eastAsia="Times New Roman" w:hAnsi="Bookman Old Style"/>
          <w:sz w:val="26"/>
          <w:szCs w:val="26"/>
          <w:lang w:val="en-US"/>
        </w:rPr>
        <w:t xml:space="preserve"> tregohen disa statistika të përgjith</w:t>
      </w:r>
      <w:r w:rsidR="005C4811" w:rsidRPr="005D6C2A">
        <w:rPr>
          <w:rFonts w:ascii="Bookman Old Style" w:eastAsia="Times New Roman" w:hAnsi="Bookman Old Style"/>
          <w:sz w:val="26"/>
          <w:szCs w:val="26"/>
          <w:lang w:val="en-US"/>
        </w:rPr>
        <w:t>h</w:t>
      </w:r>
      <w:r w:rsidR="004651D2" w:rsidRPr="005D6C2A">
        <w:rPr>
          <w:rFonts w:ascii="Bookman Old Style" w:eastAsia="Times New Roman" w:hAnsi="Bookman Old Style"/>
          <w:sz w:val="26"/>
          <w:szCs w:val="26"/>
          <w:lang w:val="en-US"/>
        </w:rPr>
        <w:t>sme mbi</w:t>
      </w:r>
      <w:r w:rsidRPr="005D6C2A">
        <w:rPr>
          <w:rFonts w:ascii="Bookman Old Style" w:eastAsia="Times New Roman" w:hAnsi="Bookman Old Style"/>
          <w:sz w:val="26"/>
          <w:szCs w:val="26"/>
          <w:lang w:val="en-US"/>
        </w:rPr>
        <w:t xml:space="preserve"> </w:t>
      </w:r>
      <w:r w:rsidR="004651D2" w:rsidRPr="005D6C2A">
        <w:rPr>
          <w:rFonts w:ascii="Bookman Old Style" w:eastAsia="Times New Roman" w:hAnsi="Bookman Old Style"/>
          <w:sz w:val="26"/>
          <w:szCs w:val="26"/>
          <w:lang w:val="en-US"/>
        </w:rPr>
        <w:t xml:space="preserve">përdorimin e </w:t>
      </w:r>
      <w:r w:rsidR="00EF733C" w:rsidRPr="005D6C2A">
        <w:rPr>
          <w:rFonts w:ascii="Bookman Old Style" w:eastAsia="Times New Roman" w:hAnsi="Bookman Old Style"/>
          <w:sz w:val="26"/>
          <w:szCs w:val="26"/>
          <w:lang w:val="en-US"/>
        </w:rPr>
        <w:t>web faqes së KRPP-së</w:t>
      </w:r>
      <w:r w:rsidRPr="005D6C2A">
        <w:rPr>
          <w:rFonts w:ascii="Bookman Old Style" w:eastAsia="Times New Roman" w:hAnsi="Bookman Old Style"/>
          <w:sz w:val="26"/>
          <w:szCs w:val="26"/>
          <w:lang w:val="en-US"/>
        </w:rPr>
        <w:t xml:space="preserve"> gjatë vitit </w:t>
      </w:r>
      <w:r w:rsidR="00EF733C" w:rsidRPr="005D6C2A">
        <w:rPr>
          <w:rFonts w:ascii="Bookman Old Style" w:eastAsia="Times New Roman" w:hAnsi="Bookman Old Style"/>
          <w:sz w:val="26"/>
          <w:szCs w:val="26"/>
          <w:lang w:val="en-US"/>
        </w:rPr>
        <w:t>2011</w:t>
      </w:r>
      <w:r w:rsidR="004651D2" w:rsidRPr="005D6C2A">
        <w:rPr>
          <w:rFonts w:ascii="Bookman Old Style" w:eastAsia="Times New Roman" w:hAnsi="Bookman Old Style"/>
          <w:sz w:val="26"/>
          <w:szCs w:val="26"/>
          <w:lang w:val="en-US"/>
        </w:rPr>
        <w:t>:</w:t>
      </w:r>
    </w:p>
    <w:p w:rsidR="004651D2" w:rsidRPr="004C6292" w:rsidRDefault="00D72FEB" w:rsidP="004651D2">
      <w:pPr>
        <w:jc w:val="both"/>
        <w:rPr>
          <w:rFonts w:ascii="BookmanOldStyle" w:eastAsia="Times New Roman" w:hAnsi="BookmanOldStyle" w:cs="BookmanOldStyle"/>
          <w:sz w:val="28"/>
          <w:szCs w:val="28"/>
          <w:lang w:val="en-US"/>
        </w:rPr>
      </w:pPr>
      <w:r w:rsidRPr="004C6292">
        <w:rPr>
          <w:rFonts w:ascii="BookmanOldStyle" w:eastAsia="Times New Roman" w:hAnsi="BookmanOldStyle" w:cs="BookmanOldStyle"/>
          <w:sz w:val="28"/>
          <w:szCs w:val="28"/>
          <w:lang w:val="en-US"/>
        </w:rPr>
        <w:t xml:space="preserve"> </w:t>
      </w:r>
    </w:p>
    <w:tbl>
      <w:tblPr>
        <w:tblStyle w:val="LightList-Accent12"/>
        <w:tblpPr w:leftFromText="180" w:rightFromText="180" w:vertAnchor="text" w:horzAnchor="margin" w:tblpX="163" w:tblpY="170"/>
        <w:tblW w:w="9036" w:type="dxa"/>
        <w:tblLook w:val="01E0"/>
      </w:tblPr>
      <w:tblGrid>
        <w:gridCol w:w="3798"/>
        <w:gridCol w:w="2430"/>
        <w:gridCol w:w="2808"/>
      </w:tblGrid>
      <w:tr w:rsidR="004651D2" w:rsidRPr="004C6292" w:rsidTr="00A40575">
        <w:trPr>
          <w:cnfStyle w:val="100000000000"/>
          <w:trHeight w:val="496"/>
        </w:trPr>
        <w:tc>
          <w:tcPr>
            <w:cnfStyle w:val="001000000000"/>
            <w:tcW w:w="0" w:type="auto"/>
            <w:gridSpan w:val="3"/>
          </w:tcPr>
          <w:p w:rsidR="004651D2" w:rsidRPr="004C6292" w:rsidRDefault="004651D2" w:rsidP="000F3C3B">
            <w:pPr>
              <w:jc w:val="center"/>
              <w:rPr>
                <w:b w:val="0"/>
                <w:bCs w:val="0"/>
                <w:sz w:val="20"/>
                <w:szCs w:val="20"/>
              </w:rPr>
            </w:pPr>
          </w:p>
          <w:p w:rsidR="004651D2" w:rsidRPr="004C6292" w:rsidRDefault="004651D2" w:rsidP="00CC22DB">
            <w:pPr>
              <w:jc w:val="center"/>
              <w:rPr>
                <w:rFonts w:ascii="Calibri" w:hAnsi="Calibri" w:cs="Calibri"/>
                <w:sz w:val="28"/>
                <w:szCs w:val="28"/>
              </w:rPr>
            </w:pPr>
            <w:r w:rsidRPr="004C6292">
              <w:rPr>
                <w:rFonts w:ascii="Calibri" w:hAnsi="Calibri" w:cs="Calibri"/>
                <w:sz w:val="28"/>
                <w:szCs w:val="28"/>
              </w:rPr>
              <w:t>Numri i vizitorve t</w:t>
            </w:r>
            <w:r w:rsidR="00CC22DB">
              <w:rPr>
                <w:rFonts w:ascii="Calibri" w:hAnsi="Calibri" w:cs="Calibri"/>
                <w:sz w:val="28"/>
                <w:szCs w:val="28"/>
              </w:rPr>
              <w:t>ë</w:t>
            </w:r>
            <w:r w:rsidRPr="004C6292">
              <w:rPr>
                <w:rFonts w:ascii="Calibri" w:hAnsi="Calibri" w:cs="Calibri"/>
                <w:sz w:val="28"/>
                <w:szCs w:val="28"/>
              </w:rPr>
              <w:t xml:space="preserve"> ueb faqes s</w:t>
            </w:r>
            <w:r w:rsidR="00CC22DB">
              <w:rPr>
                <w:rFonts w:ascii="Calibri" w:hAnsi="Calibri" w:cs="Calibri"/>
                <w:sz w:val="28"/>
                <w:szCs w:val="28"/>
              </w:rPr>
              <w:t>ë</w:t>
            </w:r>
            <w:r w:rsidRPr="004C6292">
              <w:rPr>
                <w:rFonts w:ascii="Calibri" w:hAnsi="Calibri" w:cs="Calibri"/>
                <w:sz w:val="28"/>
                <w:szCs w:val="28"/>
              </w:rPr>
              <w:t xml:space="preserve"> KRPP-s</w:t>
            </w:r>
            <w:r w:rsidR="00CC22DB">
              <w:rPr>
                <w:rFonts w:ascii="Calibri" w:hAnsi="Calibri" w:cs="Calibri"/>
                <w:sz w:val="28"/>
                <w:szCs w:val="28"/>
              </w:rPr>
              <w:t>ë</w:t>
            </w:r>
            <w:r w:rsidR="00A40575" w:rsidRPr="004C6292">
              <w:rPr>
                <w:rFonts w:ascii="Calibri" w:hAnsi="Calibri" w:cs="Calibri"/>
                <w:sz w:val="28"/>
                <w:szCs w:val="28"/>
              </w:rPr>
              <w:t xml:space="preserve"> gjatë vitit 2011</w:t>
            </w:r>
            <w:r w:rsidRPr="004C6292">
              <w:rPr>
                <w:rFonts w:ascii="Calibri" w:hAnsi="Calibri" w:cs="Calibri"/>
                <w:sz w:val="28"/>
                <w:szCs w:val="28"/>
              </w:rPr>
              <w:t xml:space="preserve"> </w:t>
            </w:r>
          </w:p>
        </w:tc>
      </w:tr>
      <w:tr w:rsidR="004651D2" w:rsidRPr="004C6292" w:rsidTr="00A40575">
        <w:trPr>
          <w:cnfStyle w:val="000000100000"/>
          <w:trHeight w:val="496"/>
        </w:trPr>
        <w:tc>
          <w:tcPr>
            <w:cnfStyle w:val="001000000000"/>
            <w:tcW w:w="3798" w:type="dxa"/>
          </w:tcPr>
          <w:p w:rsidR="004651D2" w:rsidRPr="004C6292" w:rsidRDefault="004651D2">
            <w:pPr>
              <w:rPr>
                <w:rFonts w:ascii="Calibri" w:hAnsi="Calibri" w:cs="Calibri"/>
              </w:rPr>
            </w:pPr>
            <w:r w:rsidRPr="004C6292">
              <w:rPr>
                <w:rFonts w:ascii="Calibri" w:hAnsi="Calibri" w:cs="Calibri"/>
              </w:rPr>
              <w:t xml:space="preserve"> </w:t>
            </w:r>
          </w:p>
        </w:tc>
        <w:tc>
          <w:tcPr>
            <w:cnfStyle w:val="000010000000"/>
            <w:tcW w:w="2430" w:type="dxa"/>
          </w:tcPr>
          <w:p w:rsidR="004651D2" w:rsidRPr="004C6292" w:rsidRDefault="004651D2">
            <w:pPr>
              <w:jc w:val="center"/>
              <w:rPr>
                <w:rFonts w:ascii="Calibri" w:hAnsi="Calibri" w:cs="Calibri"/>
              </w:rPr>
            </w:pPr>
            <w:r w:rsidRPr="004C6292">
              <w:rPr>
                <w:rFonts w:ascii="Calibri" w:hAnsi="Calibri" w:cs="Calibri"/>
              </w:rPr>
              <w:t>Ditorë/mesatar</w:t>
            </w:r>
          </w:p>
        </w:tc>
        <w:tc>
          <w:tcPr>
            <w:cnfStyle w:val="000100000000"/>
            <w:tcW w:w="2808" w:type="dxa"/>
          </w:tcPr>
          <w:p w:rsidR="004651D2" w:rsidRPr="004C6292" w:rsidRDefault="004651D2">
            <w:pPr>
              <w:jc w:val="center"/>
              <w:rPr>
                <w:rFonts w:ascii="Calibri" w:hAnsi="Calibri" w:cs="Calibri"/>
                <w:b w:val="0"/>
              </w:rPr>
            </w:pPr>
            <w:r w:rsidRPr="004C6292">
              <w:rPr>
                <w:rFonts w:ascii="Calibri" w:hAnsi="Calibri" w:cs="Calibri"/>
                <w:b w:val="0"/>
              </w:rPr>
              <w:t>Mujor/mesater</w:t>
            </w:r>
          </w:p>
        </w:tc>
      </w:tr>
      <w:tr w:rsidR="004651D2" w:rsidRPr="004C6292" w:rsidTr="00A40575">
        <w:trPr>
          <w:trHeight w:val="496"/>
        </w:trPr>
        <w:tc>
          <w:tcPr>
            <w:cnfStyle w:val="001000000000"/>
            <w:tcW w:w="3798" w:type="dxa"/>
          </w:tcPr>
          <w:p w:rsidR="004651D2" w:rsidRPr="004C6292" w:rsidRDefault="004651D2" w:rsidP="00BB1077">
            <w:r w:rsidRPr="004C6292">
              <w:rPr>
                <w:rFonts w:ascii="Calibri" w:hAnsi="Calibri" w:cs="Calibri"/>
              </w:rPr>
              <w:t>Nr</w:t>
            </w:r>
            <w:r w:rsidR="00D72FEB" w:rsidRPr="004C6292">
              <w:rPr>
                <w:rFonts w:ascii="Calibri" w:hAnsi="Calibri" w:cs="Calibri"/>
              </w:rPr>
              <w:t>umri</w:t>
            </w:r>
            <w:r w:rsidRPr="004C6292">
              <w:rPr>
                <w:rFonts w:ascii="Calibri" w:hAnsi="Calibri" w:cs="Calibri"/>
              </w:rPr>
              <w:t xml:space="preserve"> i vizitor</w:t>
            </w:r>
            <w:r w:rsidR="00BB1077" w:rsidRPr="004C6292">
              <w:rPr>
                <w:rFonts w:ascii="Calibri" w:hAnsi="Calibri" w:cs="Calibri"/>
              </w:rPr>
              <w:t>ë</w:t>
            </w:r>
            <w:r w:rsidRPr="004C6292">
              <w:rPr>
                <w:rFonts w:ascii="Calibri" w:hAnsi="Calibri" w:cs="Calibri"/>
              </w:rPr>
              <w:t xml:space="preserve">ve </w:t>
            </w:r>
          </w:p>
        </w:tc>
        <w:tc>
          <w:tcPr>
            <w:cnfStyle w:val="000010000000"/>
            <w:tcW w:w="2430" w:type="dxa"/>
          </w:tcPr>
          <w:p w:rsidR="004651D2" w:rsidRPr="004C6292" w:rsidRDefault="004651D2">
            <w:pPr>
              <w:jc w:val="right"/>
              <w:rPr>
                <w:rFonts w:ascii="Calibri" w:hAnsi="Calibri" w:cs="Calibri"/>
                <w:b/>
              </w:rPr>
            </w:pPr>
            <w:r w:rsidRPr="004C6292">
              <w:rPr>
                <w:rFonts w:ascii="Calibri" w:hAnsi="Calibri" w:cs="Calibri"/>
                <w:b/>
              </w:rPr>
              <w:t>4540</w:t>
            </w:r>
          </w:p>
        </w:tc>
        <w:tc>
          <w:tcPr>
            <w:cnfStyle w:val="000100000000"/>
            <w:tcW w:w="2808" w:type="dxa"/>
          </w:tcPr>
          <w:p w:rsidR="004651D2" w:rsidRPr="004C6292" w:rsidRDefault="004651D2">
            <w:pPr>
              <w:jc w:val="right"/>
              <w:rPr>
                <w:rFonts w:ascii="Calibri" w:hAnsi="Calibri" w:cs="Calibri"/>
              </w:rPr>
            </w:pPr>
            <w:r w:rsidRPr="004C6292">
              <w:rPr>
                <w:rFonts w:ascii="Calibri" w:hAnsi="Calibri" w:cs="Calibri"/>
              </w:rPr>
              <w:t>136200</w:t>
            </w:r>
          </w:p>
        </w:tc>
      </w:tr>
      <w:tr w:rsidR="004651D2" w:rsidRPr="004C6292" w:rsidTr="00A40575">
        <w:trPr>
          <w:cnfStyle w:val="000000100000"/>
          <w:trHeight w:val="513"/>
        </w:trPr>
        <w:tc>
          <w:tcPr>
            <w:cnfStyle w:val="001000000000"/>
            <w:tcW w:w="3798" w:type="dxa"/>
          </w:tcPr>
          <w:p w:rsidR="004651D2" w:rsidRPr="004C6292" w:rsidRDefault="00D72FEB">
            <w:pPr>
              <w:rPr>
                <w:rFonts w:ascii="Calibri" w:hAnsi="Calibri" w:cs="Calibri"/>
              </w:rPr>
            </w:pPr>
            <w:r w:rsidRPr="004C6292">
              <w:rPr>
                <w:rFonts w:ascii="Calibri" w:hAnsi="Calibri" w:cs="Calibri"/>
              </w:rPr>
              <w:t xml:space="preserve">Nrumri </w:t>
            </w:r>
            <w:r w:rsidR="004651D2" w:rsidRPr="004C6292">
              <w:rPr>
                <w:rFonts w:ascii="Calibri" w:hAnsi="Calibri" w:cs="Calibri"/>
              </w:rPr>
              <w:t xml:space="preserve"> i shfletimit të njoftimeve</w:t>
            </w:r>
          </w:p>
        </w:tc>
        <w:tc>
          <w:tcPr>
            <w:cnfStyle w:val="000010000000"/>
            <w:tcW w:w="2430" w:type="dxa"/>
          </w:tcPr>
          <w:p w:rsidR="004651D2" w:rsidRPr="004C6292" w:rsidRDefault="004651D2">
            <w:pPr>
              <w:jc w:val="right"/>
              <w:rPr>
                <w:rFonts w:ascii="Calibri" w:hAnsi="Calibri" w:cs="Calibri"/>
                <w:b/>
              </w:rPr>
            </w:pPr>
            <w:r w:rsidRPr="004C6292">
              <w:rPr>
                <w:rFonts w:ascii="Calibri" w:hAnsi="Calibri" w:cs="Calibri"/>
                <w:b/>
              </w:rPr>
              <w:t>6935</w:t>
            </w:r>
          </w:p>
        </w:tc>
        <w:tc>
          <w:tcPr>
            <w:cnfStyle w:val="000100000000"/>
            <w:tcW w:w="2808" w:type="dxa"/>
          </w:tcPr>
          <w:p w:rsidR="004651D2" w:rsidRPr="004C6292" w:rsidRDefault="004651D2">
            <w:pPr>
              <w:jc w:val="right"/>
              <w:rPr>
                <w:rFonts w:ascii="Calibri" w:hAnsi="Calibri" w:cs="Calibri"/>
              </w:rPr>
            </w:pPr>
            <w:r w:rsidRPr="004C6292">
              <w:rPr>
                <w:rFonts w:ascii="Calibri" w:hAnsi="Calibri" w:cs="Calibri"/>
              </w:rPr>
              <w:t>208050</w:t>
            </w:r>
          </w:p>
        </w:tc>
      </w:tr>
      <w:tr w:rsidR="004651D2" w:rsidRPr="004C6292" w:rsidTr="00A40575">
        <w:trPr>
          <w:trHeight w:val="513"/>
        </w:trPr>
        <w:tc>
          <w:tcPr>
            <w:cnfStyle w:val="001000000000"/>
            <w:tcW w:w="3798" w:type="dxa"/>
          </w:tcPr>
          <w:p w:rsidR="004651D2" w:rsidRPr="004C6292" w:rsidRDefault="00D72FEB">
            <w:pPr>
              <w:rPr>
                <w:rFonts w:ascii="Calibri" w:hAnsi="Calibri" w:cs="Calibri"/>
              </w:rPr>
            </w:pPr>
            <w:r w:rsidRPr="004C6292">
              <w:rPr>
                <w:rFonts w:ascii="Calibri" w:hAnsi="Calibri" w:cs="Calibri"/>
              </w:rPr>
              <w:t xml:space="preserve">Nrumri </w:t>
            </w:r>
            <w:r w:rsidR="004651D2" w:rsidRPr="004C6292">
              <w:rPr>
                <w:rFonts w:ascii="Calibri" w:hAnsi="Calibri" w:cs="Calibri"/>
              </w:rPr>
              <w:t xml:space="preserve"> i shkarkimit të njoftimeve </w:t>
            </w:r>
          </w:p>
        </w:tc>
        <w:tc>
          <w:tcPr>
            <w:cnfStyle w:val="000010000000"/>
            <w:tcW w:w="2430" w:type="dxa"/>
          </w:tcPr>
          <w:p w:rsidR="004651D2" w:rsidRPr="004C6292" w:rsidRDefault="004651D2">
            <w:pPr>
              <w:jc w:val="right"/>
              <w:rPr>
                <w:rFonts w:ascii="Calibri" w:hAnsi="Calibri" w:cs="Calibri"/>
                <w:b/>
              </w:rPr>
            </w:pPr>
            <w:r w:rsidRPr="004C6292">
              <w:rPr>
                <w:rFonts w:ascii="Calibri" w:hAnsi="Calibri" w:cs="Calibri"/>
                <w:b/>
              </w:rPr>
              <w:t>1847</w:t>
            </w:r>
          </w:p>
        </w:tc>
        <w:tc>
          <w:tcPr>
            <w:cnfStyle w:val="000100000000"/>
            <w:tcW w:w="2808" w:type="dxa"/>
          </w:tcPr>
          <w:p w:rsidR="004651D2" w:rsidRPr="004C6292" w:rsidRDefault="004651D2">
            <w:pPr>
              <w:jc w:val="right"/>
              <w:rPr>
                <w:rFonts w:ascii="Calibri" w:hAnsi="Calibri" w:cs="Calibri"/>
              </w:rPr>
            </w:pPr>
            <w:r w:rsidRPr="004C6292">
              <w:rPr>
                <w:rFonts w:ascii="Calibri" w:hAnsi="Calibri" w:cs="Calibri"/>
              </w:rPr>
              <w:t>55410</w:t>
            </w:r>
          </w:p>
        </w:tc>
      </w:tr>
      <w:tr w:rsidR="004651D2" w:rsidRPr="004C6292" w:rsidTr="00A40575">
        <w:trPr>
          <w:cnfStyle w:val="010000000000"/>
          <w:trHeight w:val="513"/>
        </w:trPr>
        <w:tc>
          <w:tcPr>
            <w:cnfStyle w:val="001000000000"/>
            <w:tcW w:w="3798" w:type="dxa"/>
          </w:tcPr>
          <w:p w:rsidR="004651D2" w:rsidRPr="004C6292" w:rsidRDefault="00D72FEB">
            <w:pPr>
              <w:rPr>
                <w:rFonts w:ascii="Calibri" w:hAnsi="Calibri" w:cs="Calibri"/>
              </w:rPr>
            </w:pPr>
            <w:r w:rsidRPr="004C6292">
              <w:rPr>
                <w:rFonts w:ascii="Calibri" w:hAnsi="Calibri" w:cs="Calibri"/>
              </w:rPr>
              <w:t xml:space="preserve">Nrumri </w:t>
            </w:r>
            <w:r w:rsidR="004651D2" w:rsidRPr="004C6292">
              <w:rPr>
                <w:rFonts w:ascii="Calibri" w:hAnsi="Calibri" w:cs="Calibri"/>
              </w:rPr>
              <w:t xml:space="preserve"> i shfletimit të legjislacionit</w:t>
            </w:r>
          </w:p>
        </w:tc>
        <w:tc>
          <w:tcPr>
            <w:cnfStyle w:val="000010000000"/>
            <w:tcW w:w="2430" w:type="dxa"/>
          </w:tcPr>
          <w:p w:rsidR="004651D2" w:rsidRPr="004C6292" w:rsidRDefault="004651D2">
            <w:pPr>
              <w:jc w:val="right"/>
              <w:rPr>
                <w:rFonts w:ascii="Calibri" w:hAnsi="Calibri" w:cs="Calibri"/>
              </w:rPr>
            </w:pPr>
            <w:r w:rsidRPr="004C6292">
              <w:rPr>
                <w:rFonts w:ascii="Calibri" w:hAnsi="Calibri" w:cs="Calibri"/>
              </w:rPr>
              <w:t>61</w:t>
            </w:r>
          </w:p>
        </w:tc>
        <w:tc>
          <w:tcPr>
            <w:cnfStyle w:val="000100000000"/>
            <w:tcW w:w="2808" w:type="dxa"/>
          </w:tcPr>
          <w:p w:rsidR="004651D2" w:rsidRPr="004C6292" w:rsidRDefault="004651D2">
            <w:pPr>
              <w:jc w:val="right"/>
              <w:rPr>
                <w:rFonts w:ascii="Calibri" w:hAnsi="Calibri" w:cs="Calibri"/>
              </w:rPr>
            </w:pPr>
            <w:r w:rsidRPr="004C6292">
              <w:rPr>
                <w:rFonts w:ascii="Calibri" w:hAnsi="Calibri" w:cs="Calibri"/>
              </w:rPr>
              <w:t>1830</w:t>
            </w:r>
          </w:p>
        </w:tc>
      </w:tr>
    </w:tbl>
    <w:p w:rsidR="000C286B" w:rsidRPr="004C6292" w:rsidRDefault="00F60308" w:rsidP="00E222DF">
      <w:pPr>
        <w:jc w:val="both"/>
        <w:rPr>
          <w:rFonts w:ascii="Bookman Old Style" w:hAnsi="Bookman Old Style"/>
          <w:b/>
          <w:bCs/>
        </w:rPr>
      </w:pPr>
      <w:r w:rsidRPr="004C6292">
        <w:rPr>
          <w:rFonts w:ascii="Bookman Old Style" w:hAnsi="Bookman Old Style"/>
          <w:b/>
          <w:bCs/>
        </w:rPr>
        <w:t>Tabela 12</w:t>
      </w:r>
    </w:p>
    <w:p w:rsidR="000D7A5E" w:rsidRDefault="000D7A5E" w:rsidP="00E222DF">
      <w:pPr>
        <w:jc w:val="both"/>
        <w:rPr>
          <w:rFonts w:ascii="Bookman Old Style" w:hAnsi="Bookman Old Style"/>
          <w:sz w:val="16"/>
          <w:szCs w:val="16"/>
        </w:rPr>
      </w:pPr>
    </w:p>
    <w:p w:rsidR="000D7A5E" w:rsidRPr="004C6292" w:rsidRDefault="000D7A5E" w:rsidP="00E222DF">
      <w:pPr>
        <w:jc w:val="both"/>
        <w:rPr>
          <w:rFonts w:ascii="Bookman Old Style" w:hAnsi="Bookman Old Style"/>
          <w:sz w:val="16"/>
          <w:szCs w:val="16"/>
        </w:rPr>
      </w:pPr>
    </w:p>
    <w:p w:rsidR="00EF733C" w:rsidRDefault="00E222DF" w:rsidP="00E222DF">
      <w:pPr>
        <w:jc w:val="center"/>
        <w:rPr>
          <w:b/>
        </w:rPr>
      </w:pPr>
      <w:r w:rsidRPr="004C6292">
        <w:rPr>
          <w:b/>
        </w:rPr>
        <w:t>*  *  *</w:t>
      </w:r>
    </w:p>
    <w:p w:rsidR="00297E40" w:rsidRPr="004C6292" w:rsidRDefault="00297E40" w:rsidP="00E222DF">
      <w:pPr>
        <w:jc w:val="center"/>
        <w:rPr>
          <w:b/>
        </w:rPr>
      </w:pPr>
    </w:p>
    <w:p w:rsidR="007C038C" w:rsidRPr="004C6292" w:rsidRDefault="00165AB4" w:rsidP="00165AB4">
      <w:pPr>
        <w:tabs>
          <w:tab w:val="left" w:pos="540"/>
        </w:tabs>
        <w:jc w:val="both"/>
        <w:rPr>
          <w:rFonts w:ascii="Bookman Old Style" w:hAnsi="Bookman Old Style"/>
          <w:sz w:val="26"/>
          <w:szCs w:val="26"/>
        </w:rPr>
      </w:pPr>
      <w:r w:rsidRPr="004C6292">
        <w:rPr>
          <w:rFonts w:ascii="Bookman Old Style" w:hAnsi="Bookman Old Style"/>
          <w:sz w:val="26"/>
          <w:szCs w:val="26"/>
        </w:rPr>
        <w:tab/>
      </w:r>
      <w:r w:rsidRPr="005C4811">
        <w:rPr>
          <w:rFonts w:ascii="Bookman Old Style" w:hAnsi="Bookman Old Style"/>
          <w:sz w:val="26"/>
          <w:szCs w:val="26"/>
        </w:rPr>
        <w:t>Kom</w:t>
      </w:r>
      <w:r w:rsidR="005C4811" w:rsidRPr="005C4811">
        <w:rPr>
          <w:rFonts w:ascii="Bookman Old Style" w:hAnsi="Bookman Old Style"/>
          <w:sz w:val="26"/>
          <w:szCs w:val="26"/>
        </w:rPr>
        <w:t>i</w:t>
      </w:r>
      <w:r w:rsidRPr="005C4811">
        <w:rPr>
          <w:rFonts w:ascii="Bookman Old Style" w:hAnsi="Bookman Old Style"/>
          <w:sz w:val="26"/>
          <w:szCs w:val="26"/>
        </w:rPr>
        <w:t>sioni</w:t>
      </w:r>
      <w:r w:rsidRPr="008F7FDA">
        <w:rPr>
          <w:rFonts w:ascii="Bookman Old Style" w:hAnsi="Bookman Old Style"/>
          <w:color w:val="FF0000"/>
          <w:sz w:val="26"/>
          <w:szCs w:val="26"/>
        </w:rPr>
        <w:t xml:space="preserve"> </w:t>
      </w:r>
      <w:r w:rsidRPr="004C6292">
        <w:rPr>
          <w:rFonts w:ascii="Bookman Old Style" w:hAnsi="Bookman Old Style"/>
          <w:sz w:val="26"/>
          <w:szCs w:val="26"/>
        </w:rPr>
        <w:t xml:space="preserve">Rregullativ i Prokurimit Publik gjatë vitit 2011, ka dhënë një kontribut të theksuar në pregaditjen e Ligjit të ri për Prokurim Publik </w:t>
      </w:r>
      <w:r w:rsidRPr="004C6292">
        <w:rPr>
          <w:rFonts w:ascii="Bookman Old Style" w:hAnsi="Bookman Old Style"/>
          <w:bCs/>
          <w:sz w:val="26"/>
          <w:szCs w:val="26"/>
        </w:rPr>
        <w:t>Nr. 04/L-042</w:t>
      </w:r>
      <w:r w:rsidRPr="004C6292">
        <w:rPr>
          <w:rFonts w:ascii="Bookman Old Style" w:hAnsi="Bookman Old Style"/>
          <w:sz w:val="26"/>
          <w:szCs w:val="26"/>
        </w:rPr>
        <w:t xml:space="preserve">, i cili është aprovuar nga Kuvendi i Republikës së Kosovës më 29 gusht 2011, është shpallur nga Presidentja e Republikës së Kosovës me Dekretin Nr. DL-032-2011, më datën 31 gusht 2011, kurse ka hyrë në fuqi nga data </w:t>
      </w:r>
      <w:r w:rsidRPr="004C6292">
        <w:rPr>
          <w:rStyle w:val="Strong"/>
          <w:rFonts w:ascii="Bookman Old Style" w:hAnsi="Bookman Old Style"/>
          <w:b w:val="0"/>
          <w:sz w:val="26"/>
          <w:szCs w:val="26"/>
        </w:rPr>
        <w:t>05 tetor 2011.</w:t>
      </w:r>
      <w:r w:rsidRPr="004C6292">
        <w:rPr>
          <w:rFonts w:ascii="Bookman Old Style" w:hAnsi="Bookman Old Style"/>
          <w:bCs/>
          <w:sz w:val="26"/>
          <w:szCs w:val="26"/>
        </w:rPr>
        <w:t xml:space="preserve"> G</w:t>
      </w:r>
      <w:r w:rsidRPr="004C6292">
        <w:rPr>
          <w:rFonts w:ascii="Bookman Old Style" w:hAnsi="Bookman Old Style"/>
          <w:sz w:val="26"/>
          <w:szCs w:val="26"/>
        </w:rPr>
        <w:t xml:space="preserve">jatë muajit dhjetor të vitit 2011, Komisioni Rregullativ i Prokurimit Publik përmes Departamentit të Rregullave në bashkëpunim me Implementuesin e Projektit për Prokurimit Publik në Kosovë  - Konzorciumin “ Planet ” i financuar nga Zyra Ndërlidhëse e Komisionit Europian në Prishtinë, ka finalizuar dhe shpallur 70 pjesë të legjislacionit  dytësor për prokurim publik. Të gjitha këto pjesë të legjislacionit dytësor kanë hyrë në fuqi më 01.01.2012, dhe  përbëjnë rrethë 85 % të legjislacionit dytësor të nevojshëm për implementimin e legjislacionit për prokurim publik. </w:t>
      </w:r>
    </w:p>
    <w:p w:rsidR="00165AB4" w:rsidRPr="004C6292" w:rsidRDefault="007C038C" w:rsidP="00165AB4">
      <w:pPr>
        <w:tabs>
          <w:tab w:val="left" w:pos="540"/>
        </w:tabs>
        <w:jc w:val="both"/>
        <w:rPr>
          <w:rFonts w:ascii="Bookman Old Style" w:hAnsi="Bookman Old Style"/>
          <w:iCs/>
          <w:sz w:val="26"/>
          <w:szCs w:val="26"/>
        </w:rPr>
      </w:pPr>
      <w:r w:rsidRPr="004C6292">
        <w:rPr>
          <w:rFonts w:ascii="Bookman Old Style" w:hAnsi="Bookman Old Style"/>
          <w:sz w:val="26"/>
          <w:szCs w:val="26"/>
        </w:rPr>
        <w:tab/>
      </w:r>
      <w:r w:rsidR="00165AB4" w:rsidRPr="004C6292">
        <w:rPr>
          <w:rFonts w:ascii="Bookman Old Style" w:hAnsi="Bookman Old Style"/>
          <w:sz w:val="26"/>
          <w:szCs w:val="26"/>
        </w:rPr>
        <w:t>Aktet dytësore, të aprovuara nga Komisioni Rregullativ i Prokurimit Publik janë përgatitë në tri versionet gjuhësore dhe janë pu</w:t>
      </w:r>
      <w:r w:rsidR="00FC1941" w:rsidRPr="004C6292">
        <w:rPr>
          <w:rFonts w:ascii="Bookman Old Style" w:hAnsi="Bookman Old Style"/>
          <w:sz w:val="26"/>
          <w:szCs w:val="26"/>
        </w:rPr>
        <w:t>blikuar në ueb-faqen e KRPP-së:</w:t>
      </w:r>
      <w:r w:rsidR="00165AB4" w:rsidRPr="004C6292">
        <w:rPr>
          <w:rFonts w:ascii="Bookman Old Style" w:hAnsi="Bookman Old Style"/>
          <w:sz w:val="26"/>
          <w:szCs w:val="26"/>
        </w:rPr>
        <w:t xml:space="preserve"> </w:t>
      </w:r>
      <w:hyperlink r:id="rId35" w:history="1">
        <w:r w:rsidR="00FC1941" w:rsidRPr="00833589">
          <w:rPr>
            <w:rStyle w:val="Hyperlink"/>
            <w:rFonts w:ascii="Bookman Old Style" w:hAnsi="Bookman Old Style"/>
            <w:color w:val="auto"/>
            <w:sz w:val="26"/>
            <w:szCs w:val="26"/>
          </w:rPr>
          <w:t>http://krpp.rks-gov.net</w:t>
        </w:r>
      </w:hyperlink>
      <w:r w:rsidR="00FC1941" w:rsidRPr="004C6292">
        <w:rPr>
          <w:rFonts w:ascii="Bookman Old Style" w:hAnsi="Bookman Old Style"/>
          <w:sz w:val="26"/>
          <w:szCs w:val="26"/>
        </w:rPr>
        <w:t xml:space="preserve">   </w:t>
      </w:r>
      <w:r w:rsidR="00165AB4" w:rsidRPr="004C6292">
        <w:rPr>
          <w:rFonts w:ascii="Bookman Old Style" w:eastAsia="+mn-ea" w:hAnsi="Bookman Old Style"/>
          <w:iCs/>
          <w:sz w:val="26"/>
          <w:szCs w:val="26"/>
        </w:rPr>
        <w:t xml:space="preserve">Këto </w:t>
      </w:r>
      <w:r w:rsidR="00165AB4" w:rsidRPr="004C6292">
        <w:rPr>
          <w:rFonts w:ascii="Bookman Old Style" w:hAnsi="Bookman Old Style"/>
          <w:iCs/>
          <w:sz w:val="26"/>
          <w:szCs w:val="26"/>
        </w:rPr>
        <w:t xml:space="preserve">akte dytësore kanë të bëjnë me të gjitha dosjet tenderike për të gjitha procedurat e </w:t>
      </w:r>
      <w:r w:rsidR="00165AB4" w:rsidRPr="004C6292">
        <w:rPr>
          <w:rFonts w:ascii="Bookman Old Style" w:hAnsi="Bookman Old Style"/>
          <w:iCs/>
          <w:sz w:val="26"/>
          <w:szCs w:val="26"/>
        </w:rPr>
        <w:lastRenderedPageBreak/>
        <w:t xml:space="preserve">prokurimit, njoftimet për kontratë dhe për dhënje të kontratës, Kodin Etik të Prokurimit, dokumentet për Misionet Diplomatike, si dhe formullarë tjerë të cilët zyrtarët e prokurimit i zbatojnë gjatë punës së përditëshme. </w:t>
      </w:r>
    </w:p>
    <w:p w:rsidR="00165AB4" w:rsidRPr="004C6292" w:rsidRDefault="007C038C" w:rsidP="00165AB4">
      <w:pPr>
        <w:jc w:val="both"/>
        <w:rPr>
          <w:rFonts w:ascii="Bookman Old Style" w:eastAsia="Times New Roman" w:hAnsi="Bookman Old Style"/>
          <w:sz w:val="26"/>
          <w:szCs w:val="26"/>
        </w:rPr>
      </w:pPr>
      <w:r w:rsidRPr="004C6292">
        <w:rPr>
          <w:rFonts w:ascii="Bookman Old Style" w:eastAsia="Times New Roman" w:hAnsi="Bookman Old Style"/>
          <w:sz w:val="26"/>
          <w:szCs w:val="26"/>
        </w:rPr>
        <w:tab/>
      </w:r>
      <w:r w:rsidR="00165AB4" w:rsidRPr="004C6292">
        <w:rPr>
          <w:rFonts w:ascii="Bookman Old Style" w:eastAsia="Times New Roman" w:hAnsi="Bookman Old Style"/>
          <w:sz w:val="26"/>
          <w:szCs w:val="26"/>
        </w:rPr>
        <w:t xml:space="preserve">Gjatë vitit </w:t>
      </w:r>
      <w:r w:rsidR="00165AB4" w:rsidRPr="004C6292">
        <w:rPr>
          <w:rFonts w:ascii="Bookman Old Style" w:hAnsi="Bookman Old Style"/>
          <w:sz w:val="26"/>
          <w:szCs w:val="26"/>
        </w:rPr>
        <w:t xml:space="preserve">2011, KRPP-ja përmes </w:t>
      </w:r>
      <w:r w:rsidR="00165AB4" w:rsidRPr="004C6292">
        <w:rPr>
          <w:rFonts w:ascii="Bookman Old Style" w:eastAsia="Times New Roman" w:hAnsi="Bookman Old Style"/>
          <w:sz w:val="26"/>
          <w:szCs w:val="26"/>
        </w:rPr>
        <w:t>Departamenti</w:t>
      </w:r>
      <w:r w:rsidR="00165AB4" w:rsidRPr="004C6292">
        <w:rPr>
          <w:rFonts w:ascii="Bookman Old Style" w:hAnsi="Bookman Old Style"/>
          <w:sz w:val="26"/>
          <w:szCs w:val="26"/>
        </w:rPr>
        <w:t>t të</w:t>
      </w:r>
      <w:r w:rsidR="00165AB4" w:rsidRPr="004C6292">
        <w:rPr>
          <w:rFonts w:ascii="Bookman Old Style" w:eastAsia="Times New Roman" w:hAnsi="Bookman Old Style"/>
          <w:sz w:val="26"/>
          <w:szCs w:val="26"/>
        </w:rPr>
        <w:t xml:space="preserve"> Rregullave ka përgatitë </w:t>
      </w:r>
      <w:r w:rsidR="00165AB4" w:rsidRPr="004C6292">
        <w:rPr>
          <w:rFonts w:ascii="Bookman Old Style" w:hAnsi="Bookman Old Style"/>
          <w:sz w:val="26"/>
          <w:szCs w:val="26"/>
        </w:rPr>
        <w:t xml:space="preserve">gjashtë Udhëzime </w:t>
      </w:r>
      <w:r w:rsidR="00165AB4" w:rsidRPr="004C6292">
        <w:rPr>
          <w:rFonts w:ascii="Bookman Old Style" w:eastAsia="Times New Roman" w:hAnsi="Bookman Old Style"/>
          <w:sz w:val="26"/>
          <w:szCs w:val="26"/>
        </w:rPr>
        <w:t xml:space="preserve"> Administrativ</w:t>
      </w:r>
      <w:r w:rsidR="00165AB4" w:rsidRPr="004C6292">
        <w:rPr>
          <w:rFonts w:ascii="Bookman Old Style" w:hAnsi="Bookman Old Style"/>
          <w:sz w:val="26"/>
          <w:szCs w:val="26"/>
        </w:rPr>
        <w:t>e:</w:t>
      </w:r>
    </w:p>
    <w:p w:rsidR="00165AB4" w:rsidRPr="004C6292" w:rsidRDefault="00165AB4" w:rsidP="00165AB4">
      <w:pPr>
        <w:numPr>
          <w:ilvl w:val="0"/>
          <w:numId w:val="41"/>
        </w:numPr>
        <w:jc w:val="both"/>
        <w:rPr>
          <w:rFonts w:ascii="Bookman Old Style" w:eastAsia="Times New Roman" w:hAnsi="Bookman Old Style"/>
          <w:sz w:val="26"/>
          <w:szCs w:val="26"/>
        </w:rPr>
      </w:pPr>
      <w:r w:rsidRPr="004C6292">
        <w:rPr>
          <w:rFonts w:ascii="Bookman Old Style" w:eastAsia="Times New Roman" w:hAnsi="Bookman Old Style"/>
          <w:sz w:val="26"/>
          <w:szCs w:val="26"/>
        </w:rPr>
        <w:t>Udhëzimi Administrativ Nr. 01/2011/KRPP, për interpretim të paragrafit 3 të nenit 58 të Ligjit Nr. 03/L-241 për Prokurimin Publik, i cili ka hyrë në fuqi më 11.03.2011;</w:t>
      </w:r>
    </w:p>
    <w:p w:rsidR="00165AB4" w:rsidRPr="004C6292" w:rsidRDefault="00165AB4" w:rsidP="00165AB4">
      <w:pPr>
        <w:numPr>
          <w:ilvl w:val="0"/>
          <w:numId w:val="41"/>
        </w:numPr>
        <w:jc w:val="both"/>
        <w:rPr>
          <w:rFonts w:ascii="Bookman Old Style" w:eastAsia="Times New Roman" w:hAnsi="Bookman Old Style"/>
          <w:sz w:val="26"/>
          <w:szCs w:val="26"/>
        </w:rPr>
      </w:pPr>
      <w:r w:rsidRPr="004C6292">
        <w:rPr>
          <w:rFonts w:ascii="Bookman Old Style" w:eastAsia="Times New Roman" w:hAnsi="Bookman Old Style"/>
          <w:sz w:val="26"/>
          <w:szCs w:val="26"/>
        </w:rPr>
        <w:t>Udhëzimi Administrativ Nr. 02/2011/KRPP, për interpretimin e nenit 59 të  Ligjit Nr. 03/L-241 për Prokurimin Publik, i cili ka hyrë në fuqi më 11.03.2011;</w:t>
      </w:r>
    </w:p>
    <w:p w:rsidR="00165AB4" w:rsidRPr="004C6292" w:rsidRDefault="00165AB4" w:rsidP="00165AB4">
      <w:pPr>
        <w:numPr>
          <w:ilvl w:val="0"/>
          <w:numId w:val="41"/>
        </w:numPr>
        <w:jc w:val="both"/>
        <w:rPr>
          <w:rFonts w:ascii="Bookman Old Style" w:eastAsia="Times New Roman" w:hAnsi="Bookman Old Style"/>
          <w:sz w:val="26"/>
          <w:szCs w:val="26"/>
        </w:rPr>
      </w:pPr>
      <w:r w:rsidRPr="004C6292">
        <w:rPr>
          <w:rFonts w:ascii="Bookman Old Style" w:eastAsia="Times New Roman" w:hAnsi="Bookman Old Style"/>
          <w:sz w:val="26"/>
          <w:szCs w:val="26"/>
        </w:rPr>
        <w:t>Udhëzimi Administrativ Nr. 03/2011/KRPP, për interpretimin e paragrafëve 1 dhe 2 të nenit 13 të Ligjit Nr. 03/L-241 për Prokurimin Publik, i cili ka hyrë në fuqi më 15.03.2011;</w:t>
      </w:r>
    </w:p>
    <w:p w:rsidR="00165AB4" w:rsidRPr="004C6292" w:rsidRDefault="00165AB4" w:rsidP="00165AB4">
      <w:pPr>
        <w:numPr>
          <w:ilvl w:val="0"/>
          <w:numId w:val="41"/>
        </w:numPr>
        <w:jc w:val="both"/>
        <w:rPr>
          <w:rFonts w:ascii="Bookman Old Style" w:eastAsia="Times New Roman" w:hAnsi="Bookman Old Style"/>
          <w:sz w:val="26"/>
          <w:szCs w:val="26"/>
        </w:rPr>
      </w:pPr>
      <w:r w:rsidRPr="004C6292">
        <w:rPr>
          <w:rFonts w:ascii="Bookman Old Style" w:eastAsia="Times New Roman" w:hAnsi="Bookman Old Style"/>
          <w:sz w:val="26"/>
          <w:szCs w:val="26"/>
        </w:rPr>
        <w:t>Udhëzimi Administrativ Nr. 04/2011/KRPP, për zbatim të drejtë të nenit 51 dhe 52 të Ligjit Nr. 03/L-241 për Prokurimin Publik, i cili ka hyrë në fuqi më 19.05.2011;</w:t>
      </w:r>
    </w:p>
    <w:p w:rsidR="00165AB4" w:rsidRPr="004C6292" w:rsidRDefault="00165AB4" w:rsidP="00165AB4">
      <w:pPr>
        <w:numPr>
          <w:ilvl w:val="0"/>
          <w:numId w:val="41"/>
        </w:numPr>
        <w:jc w:val="both"/>
        <w:rPr>
          <w:rFonts w:ascii="Bookman Old Style" w:eastAsia="Times New Roman" w:hAnsi="Bookman Old Style"/>
          <w:sz w:val="26"/>
          <w:szCs w:val="26"/>
        </w:rPr>
      </w:pPr>
      <w:r w:rsidRPr="004C6292">
        <w:rPr>
          <w:rFonts w:ascii="Bookman Old Style" w:eastAsia="Times New Roman" w:hAnsi="Bookman Old Style"/>
          <w:sz w:val="26"/>
          <w:szCs w:val="26"/>
        </w:rPr>
        <w:t xml:space="preserve">Udhëzimi Administrativ Nr. 05/2011/KRPP për monitorimin e publikimit të njoftime për prokurimin publik, i cili ka hyrë në fuqi më 19.05.2011; </w:t>
      </w:r>
    </w:p>
    <w:p w:rsidR="00165AB4" w:rsidRPr="004C6292" w:rsidRDefault="00165AB4" w:rsidP="00165AB4">
      <w:pPr>
        <w:numPr>
          <w:ilvl w:val="0"/>
          <w:numId w:val="41"/>
        </w:numPr>
        <w:jc w:val="both"/>
        <w:rPr>
          <w:rFonts w:ascii="Bookman Old Style" w:eastAsia="Times New Roman" w:hAnsi="Bookman Old Style"/>
          <w:sz w:val="26"/>
          <w:szCs w:val="26"/>
        </w:rPr>
      </w:pPr>
      <w:r w:rsidRPr="004C6292">
        <w:rPr>
          <w:rFonts w:ascii="Bookman Old Style" w:eastAsia="Times New Roman" w:hAnsi="Bookman Old Style"/>
          <w:sz w:val="26"/>
          <w:szCs w:val="26"/>
        </w:rPr>
        <w:t>Udhëzimi Administrativ Nr. 06/2011/KRPP për specifikimin e sasive në formularin standard të përshkrimit të çmimeve të Dosjes së tenderit, i cili ka hyrë në fuqi më 06.06.2011.</w:t>
      </w:r>
    </w:p>
    <w:p w:rsidR="00165AB4" w:rsidRPr="004C6292" w:rsidRDefault="00165AB4" w:rsidP="00165AB4">
      <w:pPr>
        <w:ind w:left="720"/>
        <w:jc w:val="both"/>
        <w:rPr>
          <w:rFonts w:ascii="Bookman Old Style" w:eastAsia="Times New Roman" w:hAnsi="Bookman Old Style"/>
          <w:sz w:val="26"/>
          <w:szCs w:val="26"/>
        </w:rPr>
      </w:pPr>
    </w:p>
    <w:p w:rsidR="00D20120" w:rsidRPr="00903241" w:rsidRDefault="007C038C" w:rsidP="00903241">
      <w:pPr>
        <w:jc w:val="both"/>
        <w:rPr>
          <w:rFonts w:ascii="Bookman Old Style" w:eastAsia="Times New Roman" w:hAnsi="Bookman Old Style"/>
          <w:sz w:val="26"/>
          <w:szCs w:val="26"/>
        </w:rPr>
      </w:pPr>
      <w:r w:rsidRPr="004C6292">
        <w:rPr>
          <w:rFonts w:ascii="Bookman Old Style" w:eastAsia="Times New Roman" w:hAnsi="Bookman Old Style"/>
          <w:sz w:val="26"/>
          <w:szCs w:val="26"/>
        </w:rPr>
        <w:tab/>
      </w:r>
      <w:r w:rsidR="00165AB4" w:rsidRPr="004C6292">
        <w:rPr>
          <w:rFonts w:ascii="Bookman Old Style" w:eastAsia="Times New Roman" w:hAnsi="Bookman Old Style"/>
          <w:sz w:val="26"/>
          <w:szCs w:val="26"/>
        </w:rPr>
        <w:t>Departamenti i Rregullave të KRPP-së gjatë vitit 2011, duke ju përgjigjur kërkesave të autoriteteve kontraktuese dhe operatorëve ekonomik ka dhënë 77 i</w:t>
      </w:r>
      <w:r w:rsidR="00165AB4" w:rsidRPr="004C6292">
        <w:rPr>
          <w:rFonts w:ascii="Bookman Old Style" w:hAnsi="Bookman Old Style"/>
          <w:sz w:val="26"/>
          <w:szCs w:val="26"/>
        </w:rPr>
        <w:t xml:space="preserve">nterpretime me shkrim -përmes arkivit të KRPP-së, 301 interpretime përmes adresës elektronike - </w:t>
      </w:r>
      <w:hyperlink r:id="rId36" w:history="1">
        <w:r w:rsidR="000778BE" w:rsidRPr="004C6292">
          <w:rPr>
            <w:rStyle w:val="Hyperlink"/>
            <w:rFonts w:ascii="Bookman Old Style" w:hAnsi="Bookman Old Style"/>
            <w:color w:val="auto"/>
            <w:sz w:val="26"/>
            <w:szCs w:val="26"/>
          </w:rPr>
          <w:t>info.krpp@rks-gov.net</w:t>
        </w:r>
      </w:hyperlink>
      <w:r w:rsidR="00165AB4" w:rsidRPr="004C6292">
        <w:rPr>
          <w:rFonts w:ascii="Bookman Old Style" w:hAnsi="Bookman Old Style"/>
          <w:sz w:val="26"/>
          <w:szCs w:val="26"/>
        </w:rPr>
        <w:t xml:space="preserve">,  si dhe 904 </w:t>
      </w:r>
      <w:r w:rsidR="00165AB4" w:rsidRPr="004C6292">
        <w:rPr>
          <w:rFonts w:ascii="Bookman Old Style" w:eastAsia="Times New Roman" w:hAnsi="Bookman Old Style"/>
          <w:sz w:val="26"/>
          <w:szCs w:val="26"/>
        </w:rPr>
        <w:t xml:space="preserve"> i</w:t>
      </w:r>
      <w:r w:rsidR="00165AB4" w:rsidRPr="004C6292">
        <w:rPr>
          <w:rFonts w:ascii="Bookman Old Style" w:hAnsi="Bookman Old Style"/>
          <w:sz w:val="26"/>
          <w:szCs w:val="26"/>
        </w:rPr>
        <w:t>nterpretime përmes telefonit në kuadër të tavolinës ndihmëse e cila funksionin në kuadër të KRPP-së.</w:t>
      </w:r>
    </w:p>
    <w:p w:rsidR="000D7A5E" w:rsidRPr="004C6292" w:rsidRDefault="000D7A5E" w:rsidP="000F6C73">
      <w:pPr>
        <w:tabs>
          <w:tab w:val="left" w:pos="540"/>
        </w:tabs>
        <w:jc w:val="both"/>
      </w:pPr>
    </w:p>
    <w:p w:rsidR="000D7A5E" w:rsidRDefault="0092362B" w:rsidP="00903241">
      <w:pPr>
        <w:tabs>
          <w:tab w:val="left" w:pos="3767"/>
        </w:tabs>
        <w:ind w:left="720"/>
        <w:jc w:val="both"/>
      </w:pPr>
      <w:r w:rsidRPr="004C6292">
        <w:t xml:space="preserve">                                              *    *   *</w:t>
      </w:r>
    </w:p>
    <w:p w:rsidR="00297E40" w:rsidRDefault="00297E40" w:rsidP="00903241">
      <w:pPr>
        <w:tabs>
          <w:tab w:val="left" w:pos="3767"/>
        </w:tabs>
        <w:ind w:left="720"/>
        <w:jc w:val="both"/>
      </w:pPr>
    </w:p>
    <w:p w:rsidR="00297E40" w:rsidRDefault="00297E40" w:rsidP="00297E40">
      <w:pPr>
        <w:jc w:val="both"/>
        <w:rPr>
          <w:rFonts w:ascii="Bookman Old Style" w:hAnsi="Bookman Old Style"/>
          <w:sz w:val="26"/>
          <w:szCs w:val="26"/>
        </w:rPr>
      </w:pPr>
      <w:r>
        <w:rPr>
          <w:rFonts w:ascii="Bookman Old Style" w:hAnsi="Bookman Old Style"/>
          <w:sz w:val="26"/>
          <w:szCs w:val="26"/>
        </w:rPr>
        <w:tab/>
      </w:r>
      <w:r w:rsidRPr="004C6292">
        <w:rPr>
          <w:rFonts w:ascii="Bookman Old Style" w:hAnsi="Bookman Old Style"/>
          <w:sz w:val="26"/>
          <w:szCs w:val="26"/>
        </w:rPr>
        <w:t>T</w:t>
      </w:r>
      <w:r w:rsidRPr="004C6292">
        <w:rPr>
          <w:rFonts w:ascii="Bookman Old Style" w:hAnsi="Bookman Old Style"/>
          <w:bCs/>
          <w:sz w:val="26"/>
          <w:szCs w:val="26"/>
        </w:rPr>
        <w:t>ë</w:t>
      </w:r>
      <w:r w:rsidRPr="004C6292">
        <w:rPr>
          <w:rFonts w:ascii="Bookman Old Style" w:hAnsi="Bookman Old Style"/>
          <w:sz w:val="26"/>
          <w:szCs w:val="26"/>
        </w:rPr>
        <w:t xml:space="preserve"> gjitha ligjet p</w:t>
      </w:r>
      <w:r w:rsidRPr="004C6292">
        <w:rPr>
          <w:rFonts w:ascii="Bookman Old Style" w:hAnsi="Bookman Old Style"/>
          <w:bCs/>
          <w:sz w:val="26"/>
          <w:szCs w:val="26"/>
        </w:rPr>
        <w:t>ë</w:t>
      </w:r>
      <w:r w:rsidRPr="004C6292">
        <w:rPr>
          <w:rFonts w:ascii="Bookman Old Style" w:hAnsi="Bookman Old Style"/>
          <w:sz w:val="26"/>
          <w:szCs w:val="26"/>
        </w:rPr>
        <w:t>r prokurim publik t</w:t>
      </w:r>
      <w:r w:rsidRPr="004C6292">
        <w:rPr>
          <w:rFonts w:ascii="Bookman Old Style" w:hAnsi="Bookman Old Style"/>
          <w:bCs/>
          <w:sz w:val="26"/>
          <w:szCs w:val="26"/>
        </w:rPr>
        <w:t>ë</w:t>
      </w:r>
      <w:r w:rsidRPr="004C6292">
        <w:rPr>
          <w:rFonts w:ascii="Bookman Old Style" w:hAnsi="Bookman Old Style"/>
          <w:sz w:val="26"/>
          <w:szCs w:val="26"/>
        </w:rPr>
        <w:t xml:space="preserve"> cilat kan</w:t>
      </w:r>
      <w:r w:rsidRPr="004C6292">
        <w:rPr>
          <w:rFonts w:ascii="Bookman Old Style" w:hAnsi="Bookman Old Style"/>
          <w:bCs/>
          <w:sz w:val="26"/>
          <w:szCs w:val="26"/>
        </w:rPr>
        <w:t>ë</w:t>
      </w:r>
      <w:r w:rsidRPr="004C6292">
        <w:rPr>
          <w:rFonts w:ascii="Bookman Old Style" w:hAnsi="Bookman Old Style"/>
          <w:sz w:val="26"/>
          <w:szCs w:val="26"/>
        </w:rPr>
        <w:t xml:space="preserve"> qen</w:t>
      </w:r>
      <w:r w:rsidRPr="004C6292">
        <w:rPr>
          <w:rFonts w:ascii="Bookman Old Style" w:hAnsi="Bookman Old Style"/>
          <w:bCs/>
          <w:sz w:val="26"/>
          <w:szCs w:val="26"/>
        </w:rPr>
        <w:t>ë</w:t>
      </w:r>
      <w:r w:rsidRPr="004C6292">
        <w:rPr>
          <w:rFonts w:ascii="Bookman Old Style" w:hAnsi="Bookman Old Style"/>
          <w:sz w:val="26"/>
          <w:szCs w:val="26"/>
        </w:rPr>
        <w:t xml:space="preserve"> n</w:t>
      </w:r>
      <w:r w:rsidRPr="004C6292">
        <w:rPr>
          <w:rFonts w:ascii="Bookman Old Style" w:hAnsi="Bookman Old Style"/>
          <w:bCs/>
          <w:sz w:val="26"/>
          <w:szCs w:val="26"/>
        </w:rPr>
        <w:t>ë</w:t>
      </w:r>
      <w:r w:rsidRPr="004C6292">
        <w:rPr>
          <w:rFonts w:ascii="Bookman Old Style" w:hAnsi="Bookman Old Style"/>
          <w:sz w:val="26"/>
          <w:szCs w:val="26"/>
        </w:rPr>
        <w:t xml:space="preserve"> fuqi n</w:t>
      </w:r>
      <w:r w:rsidRPr="004C6292">
        <w:rPr>
          <w:rFonts w:ascii="Bookman Old Style" w:hAnsi="Bookman Old Style"/>
          <w:bCs/>
          <w:sz w:val="26"/>
          <w:szCs w:val="26"/>
        </w:rPr>
        <w:t>ë</w:t>
      </w:r>
      <w:r w:rsidRPr="004C6292">
        <w:rPr>
          <w:rFonts w:ascii="Bookman Old Style" w:hAnsi="Bookman Old Style"/>
          <w:sz w:val="26"/>
          <w:szCs w:val="26"/>
        </w:rPr>
        <w:t xml:space="preserve"> Kosov</w:t>
      </w:r>
      <w:r w:rsidRPr="004C6292">
        <w:rPr>
          <w:rFonts w:ascii="Bookman Old Style" w:hAnsi="Bookman Old Style"/>
          <w:bCs/>
          <w:sz w:val="26"/>
          <w:szCs w:val="26"/>
        </w:rPr>
        <w:t>ë</w:t>
      </w:r>
      <w:r w:rsidRPr="004C6292">
        <w:rPr>
          <w:rFonts w:ascii="Bookman Old Style" w:hAnsi="Bookman Old Style"/>
          <w:sz w:val="26"/>
          <w:szCs w:val="26"/>
        </w:rPr>
        <w:t xml:space="preserve"> q</w:t>
      </w:r>
      <w:r w:rsidRPr="004C6292">
        <w:rPr>
          <w:rFonts w:ascii="Bookman Old Style" w:hAnsi="Bookman Old Style"/>
          <w:bCs/>
          <w:sz w:val="26"/>
          <w:szCs w:val="26"/>
        </w:rPr>
        <w:t>ë</w:t>
      </w:r>
      <w:r w:rsidRPr="004C6292">
        <w:rPr>
          <w:rFonts w:ascii="Bookman Old Style" w:hAnsi="Bookman Old Style"/>
          <w:sz w:val="26"/>
          <w:szCs w:val="26"/>
        </w:rPr>
        <w:t xml:space="preserve"> nga viti 2004 deri n</w:t>
      </w:r>
      <w:r w:rsidRPr="004C6292">
        <w:rPr>
          <w:rFonts w:ascii="Bookman Old Style" w:hAnsi="Bookman Old Style"/>
          <w:bCs/>
          <w:sz w:val="26"/>
          <w:szCs w:val="26"/>
        </w:rPr>
        <w:t>ë</w:t>
      </w:r>
      <w:r w:rsidRPr="004C6292">
        <w:rPr>
          <w:rFonts w:ascii="Bookman Old Style" w:hAnsi="Bookman Old Style"/>
          <w:sz w:val="26"/>
          <w:szCs w:val="26"/>
        </w:rPr>
        <w:t xml:space="preserve"> vitin 2010, kan</w:t>
      </w:r>
      <w:r w:rsidRPr="004C6292">
        <w:rPr>
          <w:rFonts w:ascii="Bookman Old Style" w:hAnsi="Bookman Old Style"/>
          <w:bCs/>
          <w:sz w:val="26"/>
          <w:szCs w:val="26"/>
        </w:rPr>
        <w:t>ë</w:t>
      </w:r>
      <w:r w:rsidRPr="004C6292">
        <w:rPr>
          <w:rFonts w:ascii="Bookman Old Style" w:hAnsi="Bookman Old Style"/>
          <w:sz w:val="26"/>
          <w:szCs w:val="26"/>
        </w:rPr>
        <w:t xml:space="preserve"> k</w:t>
      </w:r>
      <w:r w:rsidRPr="004C6292">
        <w:rPr>
          <w:rFonts w:ascii="Bookman Old Style" w:hAnsi="Bookman Old Style"/>
          <w:bCs/>
          <w:sz w:val="26"/>
          <w:szCs w:val="26"/>
        </w:rPr>
        <w:t>ë</w:t>
      </w:r>
      <w:r w:rsidRPr="004C6292">
        <w:rPr>
          <w:rFonts w:ascii="Bookman Old Style" w:hAnsi="Bookman Old Style"/>
          <w:sz w:val="26"/>
          <w:szCs w:val="26"/>
        </w:rPr>
        <w:t>rkuar n</w:t>
      </w:r>
      <w:r w:rsidRPr="004C6292">
        <w:rPr>
          <w:rFonts w:ascii="Bookman Old Style" w:hAnsi="Bookman Old Style"/>
          <w:bCs/>
          <w:sz w:val="26"/>
          <w:szCs w:val="26"/>
        </w:rPr>
        <w:t>ë</w:t>
      </w:r>
      <w:r w:rsidRPr="004C6292">
        <w:rPr>
          <w:rFonts w:ascii="Bookman Old Style" w:hAnsi="Bookman Old Style"/>
          <w:sz w:val="26"/>
          <w:szCs w:val="26"/>
        </w:rPr>
        <w:t xml:space="preserve"> m</w:t>
      </w:r>
      <w:r w:rsidRPr="004C6292">
        <w:rPr>
          <w:rFonts w:ascii="Bookman Old Style" w:hAnsi="Bookman Old Style"/>
          <w:bCs/>
          <w:sz w:val="26"/>
          <w:szCs w:val="26"/>
        </w:rPr>
        <w:t>ë</w:t>
      </w:r>
      <w:r w:rsidRPr="004C6292">
        <w:rPr>
          <w:rFonts w:ascii="Bookman Old Style" w:hAnsi="Bookman Old Style"/>
          <w:sz w:val="26"/>
          <w:szCs w:val="26"/>
        </w:rPr>
        <w:t>nyr</w:t>
      </w:r>
      <w:r w:rsidRPr="004C6292">
        <w:rPr>
          <w:rFonts w:ascii="Bookman Old Style" w:hAnsi="Bookman Old Style"/>
          <w:bCs/>
          <w:sz w:val="26"/>
          <w:szCs w:val="26"/>
        </w:rPr>
        <w:t>ë</w:t>
      </w:r>
      <w:r w:rsidRPr="004C6292">
        <w:rPr>
          <w:rFonts w:ascii="Bookman Old Style" w:hAnsi="Bookman Old Style"/>
          <w:sz w:val="26"/>
          <w:szCs w:val="26"/>
        </w:rPr>
        <w:t xml:space="preserve"> obligative trajnimin e zyrëtar</w:t>
      </w:r>
      <w:r w:rsidRPr="004C6292">
        <w:rPr>
          <w:rFonts w:ascii="Bookman Old Style" w:hAnsi="Bookman Old Style"/>
          <w:bCs/>
          <w:sz w:val="26"/>
          <w:szCs w:val="26"/>
        </w:rPr>
        <w:t>ë</w:t>
      </w:r>
      <w:r w:rsidRPr="004C6292">
        <w:rPr>
          <w:rFonts w:ascii="Bookman Old Style" w:hAnsi="Bookman Old Style"/>
          <w:sz w:val="26"/>
          <w:szCs w:val="26"/>
        </w:rPr>
        <w:t>ve t</w:t>
      </w:r>
      <w:r w:rsidRPr="004C6292">
        <w:rPr>
          <w:rFonts w:ascii="Bookman Old Style" w:hAnsi="Bookman Old Style"/>
          <w:bCs/>
          <w:sz w:val="26"/>
          <w:szCs w:val="26"/>
        </w:rPr>
        <w:t>ë</w:t>
      </w:r>
      <w:r w:rsidRPr="004C6292">
        <w:rPr>
          <w:rFonts w:ascii="Bookman Old Style" w:hAnsi="Bookman Old Style"/>
          <w:sz w:val="26"/>
          <w:szCs w:val="26"/>
        </w:rPr>
        <w:t xml:space="preserve"> prokurimit në afat prej 10 ditësh. Ligji për Prokurim Publik nr. 03/L-241, i cili ka hyrë në fuqi më 01.12.2010, si dhe Ligji  Nr. 04/L-042, i cili ka hyrë në fuqi më 05.10.2011, kërkojnë që trajnimi i zyrëtarëve të prokurimit të zgjatet në  15-ditë, duke i klasifikuar trajnimet në dy nivele: në trajnim themelor dhe në trajnim të avansuar. </w:t>
      </w:r>
    </w:p>
    <w:p w:rsidR="00297E40" w:rsidRDefault="00297E40" w:rsidP="00297E40">
      <w:pPr>
        <w:ind w:firstLine="720"/>
        <w:jc w:val="both"/>
        <w:rPr>
          <w:rFonts w:ascii="Bookman Old Style" w:hAnsi="Bookman Old Style"/>
          <w:sz w:val="26"/>
          <w:szCs w:val="26"/>
        </w:rPr>
      </w:pPr>
      <w:r w:rsidRPr="004C6292">
        <w:rPr>
          <w:rFonts w:ascii="Bookman Old Style" w:hAnsi="Bookman Old Style"/>
          <w:sz w:val="26"/>
          <w:szCs w:val="26"/>
        </w:rPr>
        <w:t xml:space="preserve">Duke u bazuar në këtë kërkesë ligjore KRPP-ja  në bashkëpunim me Institutin Kosovar për Administratë Publike, gjatë viteve 2010 - 2011 kanë organizuar trajnimin e zyrëtarëve të prokurimit të </w:t>
      </w:r>
      <w:r w:rsidRPr="004C6292">
        <w:rPr>
          <w:rFonts w:ascii="Bookman Old Style" w:hAnsi="Bookman Old Style"/>
          <w:sz w:val="26"/>
          <w:szCs w:val="26"/>
        </w:rPr>
        <w:lastRenderedPageBreak/>
        <w:t>autoriteteve kontraktuese të Kosovës. Trajnimet gjatë kësaj periudhe i kanë ndjekur 521 vijues, të shpërndarë në 13 grupe, kurse provimin me sukses e kanë kryer 489 zyrëtarë të prokurimit të cilët janë pajisur me çertifikatën themelore për prokurim publik, të vlefëshme për tri vite.</w:t>
      </w:r>
    </w:p>
    <w:p w:rsidR="00297E40" w:rsidRDefault="00297E40" w:rsidP="00297E40">
      <w:pPr>
        <w:ind w:firstLine="720"/>
        <w:jc w:val="both"/>
        <w:rPr>
          <w:rFonts w:ascii="Bookman Old Style" w:hAnsi="Bookman Old Style"/>
          <w:sz w:val="26"/>
          <w:szCs w:val="26"/>
        </w:rPr>
      </w:pPr>
      <w:r w:rsidRPr="004C6292">
        <w:rPr>
          <w:rFonts w:ascii="Bookman Old Style" w:hAnsi="Bookman Old Style"/>
          <w:sz w:val="26"/>
          <w:szCs w:val="26"/>
        </w:rPr>
        <w:t xml:space="preserve"> Vijues të këtyre trajnimeve kanë qenë zyrëtarët e prokurimit të të gjitha autoriteteve kontraktuese të Kosovës, duke përfshirë institucionet qeveritare të Kosovës, kompanitë publike si dhe disa OJQ. </w:t>
      </w:r>
    </w:p>
    <w:p w:rsidR="00297E40" w:rsidRPr="004C6292" w:rsidRDefault="00297E40" w:rsidP="00297E40">
      <w:pPr>
        <w:jc w:val="both"/>
        <w:rPr>
          <w:rFonts w:ascii="Bookman Old Style" w:hAnsi="Bookman Old Style"/>
          <w:sz w:val="26"/>
          <w:szCs w:val="26"/>
        </w:rPr>
      </w:pPr>
    </w:p>
    <w:p w:rsidR="00297E40" w:rsidRDefault="00297E40" w:rsidP="00297E40">
      <w:pPr>
        <w:tabs>
          <w:tab w:val="left" w:pos="720"/>
        </w:tabs>
        <w:autoSpaceDE w:val="0"/>
        <w:autoSpaceDN w:val="0"/>
        <w:adjustRightInd w:val="0"/>
        <w:ind w:right="18"/>
        <w:jc w:val="both"/>
        <w:rPr>
          <w:rFonts w:ascii="Bookman Old Style" w:hAnsi="Bookman Old Style"/>
          <w:sz w:val="26"/>
          <w:szCs w:val="26"/>
        </w:rPr>
      </w:pPr>
      <w:r w:rsidRPr="004C6292">
        <w:rPr>
          <w:rFonts w:ascii="Bookman Old Style" w:hAnsi="Bookman Old Style"/>
          <w:sz w:val="26"/>
          <w:szCs w:val="26"/>
        </w:rPr>
        <w:tab/>
        <w:t>Grafiku i m</w:t>
      </w:r>
      <w:r w:rsidRPr="004C6292">
        <w:rPr>
          <w:rFonts w:ascii="Bookman Old Style" w:hAnsi="Bookman Old Style"/>
          <w:bCs/>
          <w:sz w:val="26"/>
          <w:szCs w:val="26"/>
        </w:rPr>
        <w:t>ë</w:t>
      </w:r>
      <w:r w:rsidRPr="004C6292">
        <w:rPr>
          <w:rFonts w:ascii="Bookman Old Style" w:hAnsi="Bookman Old Style"/>
          <w:sz w:val="26"/>
          <w:szCs w:val="26"/>
        </w:rPr>
        <w:t>poshtëm paraqet numrin e zyrëtarëve t</w:t>
      </w:r>
      <w:r w:rsidRPr="004C6292">
        <w:rPr>
          <w:rFonts w:ascii="Bookman Old Style" w:hAnsi="Bookman Old Style"/>
          <w:bCs/>
          <w:sz w:val="26"/>
          <w:szCs w:val="26"/>
        </w:rPr>
        <w:t>ë</w:t>
      </w:r>
      <w:r w:rsidRPr="004C6292">
        <w:rPr>
          <w:rFonts w:ascii="Bookman Old Style" w:hAnsi="Bookman Old Style"/>
          <w:sz w:val="26"/>
          <w:szCs w:val="26"/>
        </w:rPr>
        <w:t xml:space="preserve"> çertifikuar për prokurim publik gjatë periudhës 2005 - 2011.</w:t>
      </w:r>
    </w:p>
    <w:p w:rsidR="00297E40" w:rsidRDefault="00297E40" w:rsidP="00297E40">
      <w:pPr>
        <w:tabs>
          <w:tab w:val="left" w:pos="720"/>
        </w:tabs>
        <w:autoSpaceDE w:val="0"/>
        <w:autoSpaceDN w:val="0"/>
        <w:adjustRightInd w:val="0"/>
        <w:ind w:right="18"/>
        <w:jc w:val="both"/>
        <w:rPr>
          <w:rFonts w:ascii="Bookman Old Style" w:hAnsi="Bookman Old Style"/>
          <w:sz w:val="26"/>
          <w:szCs w:val="26"/>
        </w:rPr>
      </w:pPr>
    </w:p>
    <w:p w:rsidR="00297E40" w:rsidRPr="004C6292" w:rsidRDefault="00297E40" w:rsidP="00297E40">
      <w:pPr>
        <w:tabs>
          <w:tab w:val="left" w:pos="720"/>
        </w:tabs>
        <w:autoSpaceDE w:val="0"/>
        <w:autoSpaceDN w:val="0"/>
        <w:adjustRightInd w:val="0"/>
        <w:ind w:right="18"/>
        <w:jc w:val="both"/>
        <w:rPr>
          <w:rFonts w:ascii="Bookman Old Style" w:hAnsi="Bookman Old Style"/>
          <w:sz w:val="26"/>
          <w:szCs w:val="26"/>
        </w:rPr>
      </w:pPr>
    </w:p>
    <w:p w:rsidR="00297E40" w:rsidRPr="004C6292" w:rsidRDefault="00297E40" w:rsidP="00297E40">
      <w:pPr>
        <w:suppressAutoHyphens/>
        <w:jc w:val="both"/>
        <w:rPr>
          <w:rFonts w:eastAsia="Arial Unicode MS"/>
        </w:rPr>
      </w:pPr>
      <w:r w:rsidRPr="009475E1">
        <w:rPr>
          <w:rFonts w:eastAsia="Arial Unicode MS"/>
          <w:noProof/>
          <w:lang w:val="en-US"/>
        </w:rPr>
        <w:drawing>
          <wp:inline distT="0" distB="0" distL="0" distR="0">
            <wp:extent cx="5776595" cy="3448050"/>
            <wp:effectExtent l="19050" t="0" r="14605"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297E40" w:rsidRDefault="00297E40" w:rsidP="00297E40">
      <w:pPr>
        <w:rPr>
          <w:rFonts w:ascii="Bookman Old Style" w:hAnsi="Bookman Old Style"/>
          <w:b/>
        </w:rPr>
      </w:pPr>
    </w:p>
    <w:p w:rsidR="00297E40" w:rsidRPr="004C6292" w:rsidRDefault="00297E40" w:rsidP="00297E40">
      <w:pPr>
        <w:rPr>
          <w:rFonts w:ascii="Bookman Old Style" w:hAnsi="Bookman Old Style"/>
          <w:b/>
        </w:rPr>
      </w:pPr>
      <w:r w:rsidRPr="004C6292">
        <w:rPr>
          <w:rFonts w:ascii="Bookman Old Style" w:hAnsi="Bookman Old Style"/>
          <w:b/>
        </w:rPr>
        <w:t>Grafikoni 26</w:t>
      </w:r>
    </w:p>
    <w:p w:rsidR="00297E40" w:rsidRDefault="00297E40" w:rsidP="00297E40">
      <w:pPr>
        <w:jc w:val="both"/>
      </w:pPr>
      <w:r w:rsidRPr="004C6292">
        <w:tab/>
      </w:r>
    </w:p>
    <w:p w:rsidR="00297E40" w:rsidRDefault="00297E40" w:rsidP="00297E40">
      <w:pPr>
        <w:jc w:val="both"/>
      </w:pPr>
    </w:p>
    <w:p w:rsidR="00297E40" w:rsidRDefault="00297E40" w:rsidP="00297E40">
      <w:pPr>
        <w:ind w:firstLine="720"/>
        <w:jc w:val="both"/>
        <w:rPr>
          <w:rFonts w:ascii="Bookman Old Style" w:hAnsi="Bookman Old Style"/>
          <w:sz w:val="26"/>
          <w:szCs w:val="26"/>
        </w:rPr>
      </w:pPr>
      <w:r w:rsidRPr="004C6292">
        <w:rPr>
          <w:rFonts w:ascii="Bookman Old Style" w:hAnsi="Bookman Old Style"/>
          <w:sz w:val="26"/>
          <w:szCs w:val="26"/>
        </w:rPr>
        <w:t>Trajnimet e nivelit të avansuar për prokurim publik sipas kërkesave të ligjit Nr. 04/L-042, kanë filluar të mbahen gjatë muajit dhjetor të vitit 2011. Të drejtën për vazhdimin e këtyre trajnimeve e kanë pasur të gjithë zyrëtarët e prokurimit të cilët paraprakisht e kanë përfunduar trajnimin në nivelin themelor. Trajnimet në këtë nivel i kanë vazhduar 457 zyrëtarë të prokurimit, kurse deri në fund të</w:t>
      </w:r>
      <w:r>
        <w:rPr>
          <w:rFonts w:ascii="Bookman Old Style" w:hAnsi="Bookman Old Style"/>
          <w:sz w:val="26"/>
          <w:szCs w:val="26"/>
        </w:rPr>
        <w:t xml:space="preserve"> vitit 2011, janë perfunduar dy </w:t>
      </w:r>
      <w:r w:rsidRPr="004C6292">
        <w:rPr>
          <w:rFonts w:ascii="Bookman Old Style" w:hAnsi="Bookman Old Style"/>
          <w:sz w:val="26"/>
          <w:szCs w:val="26"/>
        </w:rPr>
        <w:t>modulet e para.</w:t>
      </w:r>
      <w:r>
        <w:rPr>
          <w:rFonts w:ascii="Bookman Old Style" w:hAnsi="Bookman Old Style"/>
          <w:sz w:val="26"/>
          <w:szCs w:val="26"/>
        </w:rPr>
        <w:br/>
      </w:r>
    </w:p>
    <w:p w:rsidR="00297E40" w:rsidRPr="00297E40" w:rsidRDefault="00297E40" w:rsidP="00297E40">
      <w:pPr>
        <w:ind w:firstLine="720"/>
        <w:jc w:val="center"/>
        <w:rPr>
          <w:rFonts w:ascii="Bookman Old Style" w:hAnsi="Bookman Old Style"/>
          <w:sz w:val="26"/>
          <w:szCs w:val="26"/>
        </w:rPr>
      </w:pPr>
      <w:r>
        <w:rPr>
          <w:rFonts w:ascii="Bookman Old Style" w:hAnsi="Bookman Old Style"/>
          <w:sz w:val="26"/>
          <w:szCs w:val="26"/>
        </w:rPr>
        <w:br/>
      </w:r>
      <w:r>
        <w:t xml:space="preserve"> *  * *</w:t>
      </w:r>
    </w:p>
    <w:p w:rsidR="00297E40" w:rsidRDefault="00297E40" w:rsidP="00903241">
      <w:pPr>
        <w:tabs>
          <w:tab w:val="left" w:pos="3767"/>
        </w:tabs>
        <w:ind w:left="720"/>
        <w:jc w:val="both"/>
        <w:rPr>
          <w:rFonts w:ascii="Bookman Old Style" w:hAnsi="Bookman Old Style"/>
          <w:sz w:val="26"/>
          <w:szCs w:val="26"/>
        </w:rPr>
      </w:pPr>
    </w:p>
    <w:p w:rsidR="00297E40" w:rsidRDefault="000D7A5E" w:rsidP="000D7A5E">
      <w:pPr>
        <w:tabs>
          <w:tab w:val="left" w:pos="1122"/>
        </w:tabs>
        <w:jc w:val="both"/>
        <w:rPr>
          <w:rFonts w:ascii="Bookman Old Style" w:hAnsi="Bookman Old Style"/>
          <w:sz w:val="26"/>
          <w:szCs w:val="26"/>
        </w:rPr>
      </w:pPr>
      <w:r>
        <w:rPr>
          <w:rFonts w:ascii="Bookman Old Style" w:hAnsi="Bookman Old Style"/>
          <w:sz w:val="26"/>
          <w:szCs w:val="26"/>
        </w:rPr>
        <w:lastRenderedPageBreak/>
        <w:tab/>
      </w:r>
    </w:p>
    <w:p w:rsidR="000D7A5E" w:rsidRPr="000D7A5E" w:rsidRDefault="00297E40" w:rsidP="000D7A5E">
      <w:pPr>
        <w:tabs>
          <w:tab w:val="left" w:pos="1122"/>
        </w:tabs>
        <w:jc w:val="both"/>
        <w:rPr>
          <w:rFonts w:ascii="Bookman Old Style" w:hAnsi="Bookman Old Style"/>
          <w:sz w:val="26"/>
          <w:szCs w:val="26"/>
        </w:rPr>
      </w:pPr>
      <w:r>
        <w:rPr>
          <w:rFonts w:ascii="Bookman Old Style" w:hAnsi="Bookman Old Style"/>
          <w:sz w:val="26"/>
          <w:szCs w:val="26"/>
        </w:rPr>
        <w:tab/>
      </w:r>
      <w:r w:rsidR="000D7A5E" w:rsidRPr="000D7A5E">
        <w:rPr>
          <w:rFonts w:ascii="Bookman Old Style" w:hAnsi="Bookman Old Style"/>
          <w:sz w:val="26"/>
          <w:szCs w:val="26"/>
        </w:rPr>
        <w:t xml:space="preserve">Departamenti për monitorim dhe mbikqyrje i KRPP –së kryen detyrat e monitorimit dhe mbikqyrjes së aktiviteteve të prokurimit nëpër Autoritetet Kontraktuese duke u mbështetur në nenin 88.1 dhe 88.2 të LPP-së nr.02/L-042 </w:t>
      </w:r>
    </w:p>
    <w:p w:rsidR="000D7A5E" w:rsidRDefault="000D7A5E" w:rsidP="000D7A5E">
      <w:pPr>
        <w:tabs>
          <w:tab w:val="left" w:pos="1122"/>
        </w:tabs>
        <w:jc w:val="both"/>
        <w:rPr>
          <w:rFonts w:ascii="Bookman Old Style" w:hAnsi="Bookman Old Style"/>
          <w:sz w:val="26"/>
          <w:szCs w:val="26"/>
        </w:rPr>
      </w:pPr>
      <w:r w:rsidRPr="000D7A5E">
        <w:rPr>
          <w:rFonts w:ascii="Bookman Old Style" w:hAnsi="Bookman Old Style"/>
          <w:sz w:val="26"/>
          <w:szCs w:val="26"/>
        </w:rPr>
        <w:t>Departamenti i monitorimit dhe mbikqyrjes ka kompetenca,autoritet dhe përgjegjësin të vëzhgoi , mbikqyr dhe monitoroi zbatimin e dispozitave të këtij ligji dhe rregullave të nxjerra nga KRPP-ja sipas autorizimit të këtij ligji.</w:t>
      </w:r>
    </w:p>
    <w:p w:rsidR="00352B4F" w:rsidRPr="000D7A5E" w:rsidRDefault="00352B4F" w:rsidP="000D7A5E">
      <w:pPr>
        <w:tabs>
          <w:tab w:val="left" w:pos="1122"/>
        </w:tabs>
        <w:jc w:val="both"/>
        <w:rPr>
          <w:rFonts w:ascii="Bookman Old Style" w:hAnsi="Bookman Old Style"/>
          <w:sz w:val="26"/>
          <w:szCs w:val="26"/>
        </w:rPr>
      </w:pPr>
    </w:p>
    <w:p w:rsidR="000D7A5E" w:rsidRPr="00F31A01" w:rsidRDefault="000D7A5E" w:rsidP="000D7A5E">
      <w:pPr>
        <w:tabs>
          <w:tab w:val="left" w:pos="1122"/>
        </w:tabs>
        <w:jc w:val="center"/>
        <w:rPr>
          <w:rFonts w:ascii="Bookman Old Style" w:hAnsi="Bookman Old Style"/>
          <w:sz w:val="28"/>
          <w:szCs w:val="28"/>
        </w:rPr>
      </w:pPr>
      <w:r w:rsidRPr="00F31A01">
        <w:rPr>
          <w:rFonts w:ascii="Bookman Old Style" w:hAnsi="Bookman Old Style"/>
          <w:sz w:val="28"/>
          <w:szCs w:val="28"/>
        </w:rPr>
        <w:t>Planifikimi i monitorimeve të rregullta dhe realizimi i tij</w:t>
      </w:r>
    </w:p>
    <w:p w:rsidR="00F31A01" w:rsidRPr="000D7A5E" w:rsidRDefault="00F31A01" w:rsidP="000D7A5E">
      <w:pPr>
        <w:tabs>
          <w:tab w:val="left" w:pos="1122"/>
        </w:tabs>
        <w:jc w:val="center"/>
        <w:rPr>
          <w:rFonts w:ascii="Bookman Old Style" w:hAnsi="Bookman Old Style"/>
          <w:b/>
          <w:sz w:val="26"/>
          <w:szCs w:val="26"/>
        </w:rPr>
      </w:pPr>
    </w:p>
    <w:p w:rsidR="000D7A5E" w:rsidRPr="00352B4F" w:rsidRDefault="00F31A01" w:rsidP="000D7A5E">
      <w:pPr>
        <w:tabs>
          <w:tab w:val="left" w:pos="1122"/>
        </w:tabs>
        <w:jc w:val="both"/>
        <w:rPr>
          <w:rFonts w:ascii="Bookman Old Style" w:hAnsi="Bookman Old Style"/>
          <w:sz w:val="26"/>
          <w:szCs w:val="26"/>
        </w:rPr>
      </w:pPr>
      <w:r>
        <w:rPr>
          <w:rFonts w:ascii="Bookman Old Style" w:hAnsi="Bookman Old Style"/>
          <w:sz w:val="26"/>
          <w:szCs w:val="26"/>
        </w:rPr>
        <w:tab/>
      </w:r>
      <w:r w:rsidR="000D7A5E" w:rsidRPr="00352B4F">
        <w:rPr>
          <w:rFonts w:ascii="Bookman Old Style" w:hAnsi="Bookman Old Style"/>
          <w:sz w:val="26"/>
          <w:szCs w:val="26"/>
        </w:rPr>
        <w:t>Departamenti për monitorim dhe mbikqyrje për vitin 2011 ka paraparë monitorimin e dyzet(40) autoriteteve kontraktuese .</w:t>
      </w:r>
    </w:p>
    <w:p w:rsidR="000D7A5E" w:rsidRPr="00F31A01" w:rsidRDefault="000D7A5E" w:rsidP="00F31A01">
      <w:pPr>
        <w:tabs>
          <w:tab w:val="left" w:pos="1122"/>
        </w:tabs>
        <w:jc w:val="both"/>
        <w:rPr>
          <w:rFonts w:ascii="Bookman Old Style" w:hAnsi="Bookman Old Style"/>
          <w:sz w:val="26"/>
          <w:szCs w:val="26"/>
        </w:rPr>
      </w:pPr>
      <w:r w:rsidRPr="00352B4F">
        <w:rPr>
          <w:rFonts w:ascii="Bookman Old Style" w:hAnsi="Bookman Old Style"/>
          <w:sz w:val="26"/>
          <w:szCs w:val="26"/>
        </w:rPr>
        <w:t>Departamenti për monitorim dhe mbikqyrje ka realizuar planin 100%, pasi që gjatë vitit kalendarik 2011 ka monitoruar të dyzet (40) autoritetet kontraktuese të planifikuara,me gjithsejt 218 aktivitete të prokutimit</w:t>
      </w:r>
      <w:r w:rsidR="00352B4F">
        <w:rPr>
          <w:rFonts w:ascii="Bookman Old Style" w:hAnsi="Bookman Old Style"/>
          <w:sz w:val="26"/>
          <w:szCs w:val="26"/>
        </w:rPr>
        <w:t>.</w:t>
      </w:r>
      <w:r w:rsidRPr="00352B4F">
        <w:rPr>
          <w:rFonts w:ascii="Bookman Old Style" w:hAnsi="Bookman Old Style"/>
          <w:sz w:val="26"/>
          <w:szCs w:val="26"/>
        </w:rPr>
        <w:t xml:space="preserve"> </w:t>
      </w:r>
    </w:p>
    <w:p w:rsidR="00D72876" w:rsidRDefault="00050290" w:rsidP="00D72876">
      <w:pPr>
        <w:tabs>
          <w:tab w:val="left" w:pos="1122"/>
        </w:tabs>
        <w:jc w:val="both"/>
        <w:rPr>
          <w:rFonts w:ascii="Bookman Old Style" w:hAnsi="Bookman Old Style"/>
          <w:sz w:val="26"/>
          <w:szCs w:val="26"/>
        </w:rPr>
      </w:pPr>
      <w:r>
        <w:rPr>
          <w:rFonts w:ascii="Bookman Old Style" w:hAnsi="Bookman Old Style"/>
          <w:sz w:val="26"/>
          <w:szCs w:val="26"/>
        </w:rPr>
        <w:tab/>
      </w:r>
      <w:r w:rsidR="000D7A5E" w:rsidRPr="00352B4F">
        <w:rPr>
          <w:rFonts w:ascii="Bookman Old Style" w:hAnsi="Bookman Old Style"/>
          <w:sz w:val="26"/>
          <w:szCs w:val="26"/>
        </w:rPr>
        <w:t>Gjatë monitorimit të aktiviteteve kontraktuese nga departamenti i monitorimit janë  konstatuar këto  shkelje – mosrespektime të neneve të LPP-së nr.02/L-99 dhe Rregullores së prokurimit publik:</w:t>
      </w:r>
    </w:p>
    <w:tbl>
      <w:tblPr>
        <w:tblStyle w:val="LightList-Accent12"/>
        <w:tblpPr w:leftFromText="180" w:rightFromText="180" w:vertAnchor="text" w:horzAnchor="margin" w:tblpX="163" w:tblpY="170"/>
        <w:tblW w:w="9412" w:type="dxa"/>
        <w:tblLayout w:type="fixed"/>
        <w:tblLook w:val="01E0"/>
      </w:tblPr>
      <w:tblGrid>
        <w:gridCol w:w="649"/>
        <w:gridCol w:w="1353"/>
        <w:gridCol w:w="4766"/>
        <w:gridCol w:w="1260"/>
        <w:gridCol w:w="1350"/>
        <w:gridCol w:w="34"/>
      </w:tblGrid>
      <w:tr w:rsidR="00045F24" w:rsidRPr="004C6292" w:rsidTr="003C4F19">
        <w:trPr>
          <w:cnfStyle w:val="100000000000"/>
          <w:trHeight w:val="429"/>
        </w:trPr>
        <w:tc>
          <w:tcPr>
            <w:cnfStyle w:val="001000000000"/>
            <w:tcW w:w="9412" w:type="dxa"/>
            <w:gridSpan w:val="6"/>
            <w:vAlign w:val="bottom"/>
          </w:tcPr>
          <w:p w:rsidR="00045F24" w:rsidRDefault="00045F24" w:rsidP="00824152">
            <w:pPr>
              <w:jc w:val="right"/>
              <w:rPr>
                <w:rFonts w:ascii="Calibri" w:hAnsi="Calibri" w:cs="Calibri"/>
                <w:b w:val="0"/>
                <w:bCs w:val="0"/>
                <w:caps w:val="0"/>
              </w:rPr>
            </w:pPr>
          </w:p>
          <w:p w:rsidR="00D72876" w:rsidRPr="00D72876" w:rsidRDefault="00045F24" w:rsidP="00D72876">
            <w:pPr>
              <w:tabs>
                <w:tab w:val="left" w:pos="1122"/>
              </w:tabs>
              <w:jc w:val="center"/>
              <w:rPr>
                <w:rFonts w:asciiTheme="minorHAnsi" w:hAnsiTheme="minorHAnsi" w:cstheme="minorHAnsi"/>
                <w:sz w:val="26"/>
                <w:szCs w:val="26"/>
              </w:rPr>
            </w:pPr>
            <w:r w:rsidRPr="00D72876">
              <w:rPr>
                <w:rFonts w:asciiTheme="minorHAnsi" w:hAnsiTheme="minorHAnsi" w:cstheme="minorHAnsi"/>
                <w:sz w:val="26"/>
                <w:szCs w:val="26"/>
              </w:rPr>
              <w:t>mosrespektimet e neneve të evidentuara të LPP-së</w:t>
            </w:r>
          </w:p>
          <w:p w:rsidR="00045F24" w:rsidRPr="00D72876" w:rsidRDefault="00D72876" w:rsidP="00D72876">
            <w:pPr>
              <w:tabs>
                <w:tab w:val="left" w:pos="1122"/>
              </w:tabs>
              <w:jc w:val="center"/>
              <w:rPr>
                <w:rFonts w:asciiTheme="minorHAnsi" w:hAnsiTheme="minorHAnsi" w:cstheme="minorHAnsi"/>
                <w:sz w:val="28"/>
                <w:szCs w:val="28"/>
              </w:rPr>
            </w:pPr>
            <w:r w:rsidRPr="00D72876">
              <w:rPr>
                <w:rFonts w:asciiTheme="minorHAnsi" w:hAnsiTheme="minorHAnsi" w:cstheme="minorHAnsi"/>
                <w:sz w:val="26"/>
                <w:szCs w:val="26"/>
              </w:rPr>
              <w:t xml:space="preserve"> (Nr. i l</w:t>
            </w:r>
            <w:r w:rsidRPr="00D72876">
              <w:rPr>
                <w:rFonts w:ascii="Calibri" w:hAnsi="Calibri" w:cstheme="minorHAnsi"/>
                <w:bCs w:val="0"/>
                <w:caps w:val="0"/>
                <w:sz w:val="26"/>
                <w:szCs w:val="26"/>
              </w:rPr>
              <w:t>Ë</w:t>
            </w:r>
            <w:r w:rsidRPr="00D72876">
              <w:rPr>
                <w:rFonts w:asciiTheme="minorHAnsi" w:hAnsiTheme="minorHAnsi" w:cstheme="minorHAnsi"/>
                <w:sz w:val="26"/>
                <w:szCs w:val="26"/>
              </w:rPr>
              <w:t>nd</w:t>
            </w:r>
            <w:r w:rsidRPr="00D72876">
              <w:rPr>
                <w:rFonts w:ascii="Calibri" w:hAnsi="Calibri" w:cstheme="minorHAnsi"/>
                <w:bCs w:val="0"/>
                <w:caps w:val="0"/>
                <w:sz w:val="26"/>
                <w:szCs w:val="26"/>
              </w:rPr>
              <w:t>Ë</w:t>
            </w:r>
            <w:r w:rsidRPr="00D72876">
              <w:rPr>
                <w:rFonts w:asciiTheme="minorHAnsi" w:hAnsiTheme="minorHAnsi" w:cstheme="minorHAnsi"/>
                <w:sz w:val="26"/>
                <w:szCs w:val="26"/>
              </w:rPr>
              <w:t>ve  t</w:t>
            </w:r>
            <w:r w:rsidRPr="00D72876">
              <w:rPr>
                <w:rFonts w:ascii="Calibri" w:hAnsi="Calibri" w:cstheme="minorHAnsi"/>
                <w:bCs w:val="0"/>
                <w:caps w:val="0"/>
                <w:sz w:val="26"/>
                <w:szCs w:val="26"/>
              </w:rPr>
              <w:t xml:space="preserve">Ë </w:t>
            </w:r>
            <w:r w:rsidRPr="00D72876">
              <w:rPr>
                <w:rFonts w:asciiTheme="minorHAnsi" w:hAnsiTheme="minorHAnsi" w:cstheme="minorHAnsi"/>
                <w:sz w:val="26"/>
                <w:szCs w:val="26"/>
              </w:rPr>
              <w:t>monitoruara – 218)</w:t>
            </w:r>
          </w:p>
        </w:tc>
      </w:tr>
      <w:tr w:rsidR="00D72876" w:rsidRPr="004C6292" w:rsidTr="00D72876">
        <w:trPr>
          <w:gridAfter w:val="1"/>
          <w:cnfStyle w:val="000000100000"/>
          <w:wAfter w:w="34" w:type="dxa"/>
          <w:trHeight w:val="429"/>
        </w:trPr>
        <w:tc>
          <w:tcPr>
            <w:cnfStyle w:val="001000000000"/>
            <w:tcW w:w="649" w:type="dxa"/>
            <w:vAlign w:val="bottom"/>
          </w:tcPr>
          <w:p w:rsidR="00D72876" w:rsidRDefault="00D72876" w:rsidP="00824152">
            <w:pPr>
              <w:rPr>
                <w:rFonts w:ascii="Calibri" w:hAnsi="Calibri" w:cs="Calibri"/>
              </w:rPr>
            </w:pPr>
            <w:r>
              <w:rPr>
                <w:rFonts w:ascii="Calibri" w:hAnsi="Calibri" w:cs="Calibri"/>
              </w:rPr>
              <w:t> </w:t>
            </w:r>
          </w:p>
        </w:tc>
        <w:tc>
          <w:tcPr>
            <w:cnfStyle w:val="000010000000"/>
            <w:tcW w:w="1353" w:type="dxa"/>
            <w:vAlign w:val="bottom"/>
          </w:tcPr>
          <w:p w:rsidR="00D72876" w:rsidRPr="00824152" w:rsidRDefault="00D72876" w:rsidP="001467AB">
            <w:pPr>
              <w:jc w:val="center"/>
              <w:rPr>
                <w:rFonts w:ascii="Calibri" w:hAnsi="Calibri" w:cs="Calibri"/>
                <w:sz w:val="20"/>
                <w:szCs w:val="20"/>
              </w:rPr>
            </w:pPr>
            <w:r w:rsidRPr="00824152">
              <w:rPr>
                <w:rFonts w:ascii="Calibri" w:hAnsi="Calibri" w:cs="Calibri"/>
                <w:sz w:val="20"/>
                <w:szCs w:val="20"/>
              </w:rPr>
              <w:t>Neni sipas LPP</w:t>
            </w:r>
          </w:p>
        </w:tc>
        <w:tc>
          <w:tcPr>
            <w:tcW w:w="4766" w:type="dxa"/>
            <w:vAlign w:val="bottom"/>
          </w:tcPr>
          <w:p w:rsidR="00D72876" w:rsidRPr="001467AB" w:rsidRDefault="00D72876" w:rsidP="00824152">
            <w:pPr>
              <w:jc w:val="center"/>
              <w:cnfStyle w:val="000000100000"/>
              <w:rPr>
                <w:rFonts w:ascii="Calibri" w:hAnsi="Calibri" w:cs="Calibri"/>
                <w:b/>
              </w:rPr>
            </w:pPr>
            <w:r w:rsidRPr="001467AB">
              <w:rPr>
                <w:rFonts w:ascii="Calibri" w:hAnsi="Calibri" w:cs="Calibri"/>
                <w:b/>
              </w:rPr>
              <w:t>Emertimi i neneve sipas LPP</w:t>
            </w:r>
          </w:p>
        </w:tc>
        <w:tc>
          <w:tcPr>
            <w:cnfStyle w:val="000010000000"/>
            <w:tcW w:w="1260" w:type="dxa"/>
          </w:tcPr>
          <w:p w:rsidR="00D72876" w:rsidRPr="00824152" w:rsidRDefault="00D72876" w:rsidP="00824152">
            <w:pPr>
              <w:jc w:val="center"/>
              <w:rPr>
                <w:rFonts w:ascii="Calibri" w:hAnsi="Calibri" w:cs="Calibri"/>
                <w:sz w:val="20"/>
                <w:szCs w:val="20"/>
              </w:rPr>
            </w:pPr>
            <w:r w:rsidRPr="00824152">
              <w:rPr>
                <w:rFonts w:ascii="Calibri" w:hAnsi="Calibri" w:cs="Calibri"/>
                <w:sz w:val="20"/>
                <w:szCs w:val="20"/>
              </w:rPr>
              <w:t>Nr. i rasteve të shkeljeve</w:t>
            </w:r>
          </w:p>
        </w:tc>
        <w:tc>
          <w:tcPr>
            <w:cnfStyle w:val="000100000000"/>
            <w:tcW w:w="1350" w:type="dxa"/>
            <w:tcBorders>
              <w:left w:val="single" w:sz="4" w:space="0" w:color="0070C0"/>
            </w:tcBorders>
          </w:tcPr>
          <w:p w:rsidR="00D72876" w:rsidRDefault="00D72876" w:rsidP="00824152">
            <w:pPr>
              <w:jc w:val="center"/>
              <w:rPr>
                <w:rFonts w:ascii="Calibri" w:hAnsi="Calibri" w:cs="Calibri"/>
                <w:b w:val="0"/>
                <w:color w:val="000000"/>
                <w:sz w:val="20"/>
                <w:szCs w:val="20"/>
              </w:rPr>
            </w:pPr>
          </w:p>
          <w:p w:rsidR="00D72876" w:rsidRPr="00824152" w:rsidRDefault="00D72876" w:rsidP="00824152">
            <w:pPr>
              <w:jc w:val="center"/>
              <w:rPr>
                <w:rFonts w:ascii="Calibri" w:hAnsi="Calibri" w:cs="Calibri"/>
                <w:b w:val="0"/>
                <w:color w:val="000000"/>
                <w:sz w:val="20"/>
                <w:szCs w:val="20"/>
              </w:rPr>
            </w:pPr>
            <w:r w:rsidRPr="00824152">
              <w:rPr>
                <w:rFonts w:ascii="Calibri" w:hAnsi="Calibri" w:cs="Calibri"/>
                <w:b w:val="0"/>
                <w:color w:val="000000"/>
                <w:sz w:val="20"/>
                <w:szCs w:val="20"/>
              </w:rPr>
              <w:t>Pjesëmarrja %</w:t>
            </w:r>
          </w:p>
        </w:tc>
      </w:tr>
      <w:tr w:rsidR="00D72876" w:rsidRPr="001467AB" w:rsidTr="00D72876">
        <w:trPr>
          <w:gridAfter w:val="1"/>
          <w:wAfter w:w="34" w:type="dxa"/>
          <w:trHeight w:val="429"/>
        </w:trPr>
        <w:tc>
          <w:tcPr>
            <w:cnfStyle w:val="001000000000"/>
            <w:tcW w:w="649" w:type="dxa"/>
            <w:vAlign w:val="bottom"/>
          </w:tcPr>
          <w:p w:rsidR="00D72876" w:rsidRPr="001467AB" w:rsidRDefault="00D72876" w:rsidP="00824152">
            <w:pPr>
              <w:jc w:val="right"/>
              <w:rPr>
                <w:rFonts w:ascii="Calibri" w:hAnsi="Calibri" w:cs="Calibri"/>
                <w:b w:val="0"/>
              </w:rPr>
            </w:pPr>
            <w:r w:rsidRPr="001467AB">
              <w:rPr>
                <w:rFonts w:ascii="Calibri" w:hAnsi="Calibri" w:cs="Calibri"/>
                <w:b w:val="0"/>
              </w:rPr>
              <w:t>1</w:t>
            </w:r>
          </w:p>
        </w:tc>
        <w:tc>
          <w:tcPr>
            <w:cnfStyle w:val="000010000000"/>
            <w:tcW w:w="1353" w:type="dxa"/>
            <w:vAlign w:val="bottom"/>
          </w:tcPr>
          <w:p w:rsidR="00D72876" w:rsidRPr="001467AB" w:rsidRDefault="00D72876" w:rsidP="00824152">
            <w:pPr>
              <w:rPr>
                <w:rFonts w:ascii="Calibri" w:hAnsi="Calibri" w:cs="Calibri"/>
              </w:rPr>
            </w:pPr>
            <w:r w:rsidRPr="001467AB">
              <w:rPr>
                <w:rFonts w:ascii="Calibri" w:hAnsi="Calibri" w:cs="Calibri"/>
              </w:rPr>
              <w:t>Neni 6.3</w:t>
            </w:r>
          </w:p>
        </w:tc>
        <w:tc>
          <w:tcPr>
            <w:tcW w:w="4766" w:type="dxa"/>
          </w:tcPr>
          <w:p w:rsidR="00D72876" w:rsidRPr="001467AB" w:rsidRDefault="00D72876" w:rsidP="00824152">
            <w:pPr>
              <w:cnfStyle w:val="000000000000"/>
              <w:rPr>
                <w:rFonts w:ascii="Calibri" w:hAnsi="Calibri" w:cs="Calibri"/>
              </w:rPr>
            </w:pPr>
          </w:p>
          <w:p w:rsidR="00D72876" w:rsidRPr="001467AB" w:rsidRDefault="00D72876" w:rsidP="00824152">
            <w:pPr>
              <w:cnfStyle w:val="000000000000"/>
              <w:rPr>
                <w:rFonts w:ascii="Calibri" w:hAnsi="Calibri" w:cs="Calibri"/>
              </w:rPr>
            </w:pPr>
            <w:r w:rsidRPr="001467AB">
              <w:rPr>
                <w:rFonts w:ascii="Calibri" w:hAnsi="Calibri" w:cs="Calibri"/>
              </w:rPr>
              <w:t xml:space="preserve">Barazia në trajtim </w:t>
            </w:r>
          </w:p>
        </w:tc>
        <w:tc>
          <w:tcPr>
            <w:cnfStyle w:val="000010000000"/>
            <w:tcW w:w="1260" w:type="dxa"/>
            <w:vAlign w:val="bottom"/>
          </w:tcPr>
          <w:p w:rsidR="00D72876" w:rsidRPr="001467AB" w:rsidRDefault="00D72876" w:rsidP="00824152">
            <w:pPr>
              <w:jc w:val="right"/>
              <w:rPr>
                <w:rFonts w:ascii="Calibri" w:hAnsi="Calibri" w:cs="Calibri"/>
              </w:rPr>
            </w:pPr>
            <w:r w:rsidRPr="001467AB">
              <w:rPr>
                <w:rFonts w:ascii="Calibri" w:hAnsi="Calibri" w:cs="Calibri"/>
              </w:rPr>
              <w:t>2</w:t>
            </w:r>
          </w:p>
        </w:tc>
        <w:tc>
          <w:tcPr>
            <w:cnfStyle w:val="000100000000"/>
            <w:tcW w:w="1350" w:type="dxa"/>
            <w:tcBorders>
              <w:left w:val="single" w:sz="4" w:space="0" w:color="0070C0"/>
            </w:tcBorders>
            <w:vAlign w:val="bottom"/>
          </w:tcPr>
          <w:p w:rsidR="00D72876" w:rsidRPr="001467AB" w:rsidRDefault="00D72876" w:rsidP="00824152">
            <w:pPr>
              <w:jc w:val="right"/>
              <w:rPr>
                <w:rFonts w:ascii="Calibri" w:hAnsi="Calibri" w:cs="Calibri"/>
                <w:b w:val="0"/>
              </w:rPr>
            </w:pPr>
            <w:r w:rsidRPr="001467AB">
              <w:rPr>
                <w:rFonts w:ascii="Calibri" w:hAnsi="Calibri" w:cs="Calibri"/>
                <w:b w:val="0"/>
              </w:rPr>
              <w:t>0,92</w:t>
            </w:r>
          </w:p>
        </w:tc>
      </w:tr>
      <w:tr w:rsidR="00D72876" w:rsidRPr="001467AB" w:rsidTr="00D72876">
        <w:trPr>
          <w:gridAfter w:val="1"/>
          <w:cnfStyle w:val="000000100000"/>
          <w:wAfter w:w="34" w:type="dxa"/>
          <w:trHeight w:val="429"/>
        </w:trPr>
        <w:tc>
          <w:tcPr>
            <w:cnfStyle w:val="001000000000"/>
            <w:tcW w:w="649" w:type="dxa"/>
            <w:vAlign w:val="bottom"/>
          </w:tcPr>
          <w:p w:rsidR="00D72876" w:rsidRPr="001467AB" w:rsidRDefault="00D72876" w:rsidP="00824152">
            <w:pPr>
              <w:jc w:val="right"/>
              <w:rPr>
                <w:rFonts w:ascii="Calibri" w:hAnsi="Calibri" w:cs="Calibri"/>
                <w:b w:val="0"/>
              </w:rPr>
            </w:pPr>
            <w:r w:rsidRPr="001467AB">
              <w:rPr>
                <w:rFonts w:ascii="Calibri" w:hAnsi="Calibri" w:cs="Calibri"/>
                <w:b w:val="0"/>
              </w:rPr>
              <w:t>2</w:t>
            </w:r>
          </w:p>
        </w:tc>
        <w:tc>
          <w:tcPr>
            <w:cnfStyle w:val="000010000000"/>
            <w:tcW w:w="1353" w:type="dxa"/>
            <w:vAlign w:val="bottom"/>
          </w:tcPr>
          <w:p w:rsidR="00D72876" w:rsidRPr="001467AB" w:rsidRDefault="00D72876" w:rsidP="00824152">
            <w:pPr>
              <w:rPr>
                <w:rFonts w:ascii="Calibri" w:hAnsi="Calibri" w:cs="Calibri"/>
              </w:rPr>
            </w:pPr>
            <w:r w:rsidRPr="001467AB">
              <w:rPr>
                <w:rFonts w:ascii="Calibri" w:hAnsi="Calibri" w:cs="Calibri"/>
              </w:rPr>
              <w:t>Neni 7</w:t>
            </w:r>
          </w:p>
        </w:tc>
        <w:tc>
          <w:tcPr>
            <w:tcW w:w="4766" w:type="dxa"/>
          </w:tcPr>
          <w:p w:rsidR="00D72876" w:rsidRPr="001467AB" w:rsidRDefault="00D72876" w:rsidP="00824152">
            <w:pPr>
              <w:cnfStyle w:val="000000100000"/>
              <w:rPr>
                <w:rFonts w:ascii="Calibri" w:hAnsi="Calibri" w:cs="Calibri"/>
              </w:rPr>
            </w:pPr>
            <w:r w:rsidRPr="001467AB">
              <w:rPr>
                <w:rFonts w:ascii="Calibri" w:hAnsi="Calibri" w:cs="Calibri"/>
              </w:rPr>
              <w:t xml:space="preserve">Planifikimi i Prokurimit   </w:t>
            </w:r>
          </w:p>
        </w:tc>
        <w:tc>
          <w:tcPr>
            <w:cnfStyle w:val="000010000000"/>
            <w:tcW w:w="1260" w:type="dxa"/>
          </w:tcPr>
          <w:p w:rsidR="00D72876" w:rsidRPr="001467AB" w:rsidRDefault="00D72876" w:rsidP="00824152">
            <w:pPr>
              <w:jc w:val="right"/>
              <w:rPr>
                <w:rFonts w:ascii="Calibri" w:hAnsi="Calibri" w:cs="Calibri"/>
              </w:rPr>
            </w:pPr>
            <w:r w:rsidRPr="001467AB">
              <w:rPr>
                <w:rFonts w:ascii="Calibri" w:hAnsi="Calibri" w:cs="Calibri"/>
              </w:rPr>
              <w:t>41</w:t>
            </w:r>
          </w:p>
        </w:tc>
        <w:tc>
          <w:tcPr>
            <w:cnfStyle w:val="000100000000"/>
            <w:tcW w:w="1350" w:type="dxa"/>
            <w:tcBorders>
              <w:left w:val="single" w:sz="4" w:space="0" w:color="auto"/>
            </w:tcBorders>
            <w:vAlign w:val="bottom"/>
          </w:tcPr>
          <w:p w:rsidR="00D72876" w:rsidRPr="001467AB" w:rsidRDefault="00D72876" w:rsidP="00824152">
            <w:pPr>
              <w:jc w:val="right"/>
              <w:rPr>
                <w:rFonts w:ascii="Calibri" w:hAnsi="Calibri" w:cs="Calibri"/>
                <w:b w:val="0"/>
              </w:rPr>
            </w:pPr>
            <w:r w:rsidRPr="001467AB">
              <w:rPr>
                <w:rFonts w:ascii="Calibri" w:hAnsi="Calibri" w:cs="Calibri"/>
                <w:b w:val="0"/>
              </w:rPr>
              <w:t>18,81</w:t>
            </w:r>
          </w:p>
        </w:tc>
      </w:tr>
      <w:tr w:rsidR="00D72876" w:rsidRPr="001467AB" w:rsidTr="00D72876">
        <w:trPr>
          <w:gridAfter w:val="1"/>
          <w:wAfter w:w="34" w:type="dxa"/>
          <w:trHeight w:val="429"/>
        </w:trPr>
        <w:tc>
          <w:tcPr>
            <w:cnfStyle w:val="001000000000"/>
            <w:tcW w:w="649" w:type="dxa"/>
            <w:vAlign w:val="bottom"/>
          </w:tcPr>
          <w:p w:rsidR="00D72876" w:rsidRPr="001467AB" w:rsidRDefault="00D72876" w:rsidP="00824152">
            <w:pPr>
              <w:jc w:val="right"/>
              <w:rPr>
                <w:rFonts w:ascii="Calibri" w:hAnsi="Calibri" w:cs="Calibri"/>
                <w:b w:val="0"/>
              </w:rPr>
            </w:pPr>
            <w:r w:rsidRPr="001467AB">
              <w:rPr>
                <w:rFonts w:ascii="Calibri" w:hAnsi="Calibri" w:cs="Calibri"/>
                <w:b w:val="0"/>
              </w:rPr>
              <w:t>3</w:t>
            </w:r>
          </w:p>
        </w:tc>
        <w:tc>
          <w:tcPr>
            <w:cnfStyle w:val="000010000000"/>
            <w:tcW w:w="1353" w:type="dxa"/>
            <w:vAlign w:val="bottom"/>
          </w:tcPr>
          <w:p w:rsidR="00D72876" w:rsidRPr="001467AB" w:rsidRDefault="00D72876" w:rsidP="00824152">
            <w:pPr>
              <w:rPr>
                <w:rFonts w:ascii="Calibri" w:hAnsi="Calibri" w:cs="Calibri"/>
              </w:rPr>
            </w:pPr>
            <w:r w:rsidRPr="001467AB">
              <w:rPr>
                <w:rFonts w:ascii="Calibri" w:hAnsi="Calibri" w:cs="Calibri"/>
              </w:rPr>
              <w:t>Neni 8.1</w:t>
            </w:r>
          </w:p>
        </w:tc>
        <w:tc>
          <w:tcPr>
            <w:tcW w:w="4766" w:type="dxa"/>
          </w:tcPr>
          <w:p w:rsidR="00D72876" w:rsidRPr="001467AB" w:rsidRDefault="00D72876" w:rsidP="00824152">
            <w:pPr>
              <w:cnfStyle w:val="000000000000"/>
              <w:rPr>
                <w:rFonts w:ascii="Calibri" w:hAnsi="Calibri" w:cs="Calibri"/>
              </w:rPr>
            </w:pPr>
            <w:r w:rsidRPr="001467AB">
              <w:rPr>
                <w:rFonts w:ascii="Calibri" w:hAnsi="Calibri" w:cs="Calibri"/>
              </w:rPr>
              <w:t xml:space="preserve">Përcaktimi i nevojave  </w:t>
            </w:r>
          </w:p>
        </w:tc>
        <w:tc>
          <w:tcPr>
            <w:cnfStyle w:val="000010000000"/>
            <w:tcW w:w="1260" w:type="dxa"/>
          </w:tcPr>
          <w:p w:rsidR="00D72876" w:rsidRPr="001467AB" w:rsidRDefault="00D72876" w:rsidP="00824152">
            <w:pPr>
              <w:jc w:val="right"/>
              <w:rPr>
                <w:rFonts w:ascii="Calibri" w:hAnsi="Calibri" w:cs="Calibri"/>
              </w:rPr>
            </w:pPr>
            <w:r w:rsidRPr="001467AB">
              <w:rPr>
                <w:rFonts w:ascii="Calibri" w:hAnsi="Calibri" w:cs="Calibri"/>
              </w:rPr>
              <w:t>11</w:t>
            </w:r>
          </w:p>
        </w:tc>
        <w:tc>
          <w:tcPr>
            <w:cnfStyle w:val="000100000000"/>
            <w:tcW w:w="1350" w:type="dxa"/>
            <w:tcBorders>
              <w:left w:val="single" w:sz="4" w:space="0" w:color="0070C0"/>
            </w:tcBorders>
            <w:vAlign w:val="bottom"/>
          </w:tcPr>
          <w:p w:rsidR="00D72876" w:rsidRPr="001467AB" w:rsidRDefault="00D72876" w:rsidP="00824152">
            <w:pPr>
              <w:jc w:val="right"/>
              <w:rPr>
                <w:rFonts w:ascii="Calibri" w:hAnsi="Calibri" w:cs="Calibri"/>
                <w:b w:val="0"/>
              </w:rPr>
            </w:pPr>
            <w:r w:rsidRPr="001467AB">
              <w:rPr>
                <w:rFonts w:ascii="Calibri" w:hAnsi="Calibri" w:cs="Calibri"/>
                <w:b w:val="0"/>
              </w:rPr>
              <w:t>5,05</w:t>
            </w:r>
          </w:p>
        </w:tc>
      </w:tr>
      <w:tr w:rsidR="00D72876" w:rsidRPr="001467AB" w:rsidTr="00D72876">
        <w:trPr>
          <w:gridAfter w:val="1"/>
          <w:cnfStyle w:val="000000100000"/>
          <w:wAfter w:w="34" w:type="dxa"/>
          <w:trHeight w:val="429"/>
        </w:trPr>
        <w:tc>
          <w:tcPr>
            <w:cnfStyle w:val="001000000000"/>
            <w:tcW w:w="649" w:type="dxa"/>
            <w:vAlign w:val="bottom"/>
          </w:tcPr>
          <w:p w:rsidR="00D72876" w:rsidRPr="001467AB" w:rsidRDefault="00D72876" w:rsidP="00824152">
            <w:pPr>
              <w:jc w:val="right"/>
              <w:rPr>
                <w:rFonts w:ascii="Calibri" w:hAnsi="Calibri" w:cs="Calibri"/>
                <w:b w:val="0"/>
              </w:rPr>
            </w:pPr>
            <w:r w:rsidRPr="001467AB">
              <w:rPr>
                <w:rFonts w:ascii="Calibri" w:hAnsi="Calibri" w:cs="Calibri"/>
                <w:b w:val="0"/>
              </w:rPr>
              <w:t>4</w:t>
            </w:r>
          </w:p>
        </w:tc>
        <w:tc>
          <w:tcPr>
            <w:cnfStyle w:val="000010000000"/>
            <w:tcW w:w="1353" w:type="dxa"/>
            <w:vAlign w:val="bottom"/>
          </w:tcPr>
          <w:p w:rsidR="00D72876" w:rsidRPr="001467AB" w:rsidRDefault="00D72876" w:rsidP="00824152">
            <w:pPr>
              <w:rPr>
                <w:rFonts w:ascii="Calibri" w:hAnsi="Calibri" w:cs="Calibri"/>
              </w:rPr>
            </w:pPr>
            <w:r w:rsidRPr="001467AB">
              <w:rPr>
                <w:rFonts w:ascii="Calibri" w:hAnsi="Calibri" w:cs="Calibri"/>
              </w:rPr>
              <w:t>Neni 8.2</w:t>
            </w:r>
          </w:p>
        </w:tc>
        <w:tc>
          <w:tcPr>
            <w:tcW w:w="4766" w:type="dxa"/>
          </w:tcPr>
          <w:p w:rsidR="00D72876" w:rsidRPr="001467AB" w:rsidRDefault="00D72876" w:rsidP="00824152">
            <w:pPr>
              <w:cnfStyle w:val="000000100000"/>
              <w:rPr>
                <w:rFonts w:ascii="Calibri" w:hAnsi="Calibri" w:cs="Calibri"/>
              </w:rPr>
            </w:pPr>
            <w:r w:rsidRPr="001467AB">
              <w:rPr>
                <w:rFonts w:ascii="Calibri" w:hAnsi="Calibri" w:cs="Calibri"/>
              </w:rPr>
              <w:t xml:space="preserve">Zotimi i mjeteve  </w:t>
            </w:r>
          </w:p>
        </w:tc>
        <w:tc>
          <w:tcPr>
            <w:cnfStyle w:val="000010000000"/>
            <w:tcW w:w="1260" w:type="dxa"/>
          </w:tcPr>
          <w:p w:rsidR="00D72876" w:rsidRPr="001467AB" w:rsidRDefault="00D72876" w:rsidP="00824152">
            <w:pPr>
              <w:jc w:val="right"/>
              <w:rPr>
                <w:rFonts w:ascii="Calibri" w:hAnsi="Calibri" w:cs="Calibri"/>
              </w:rPr>
            </w:pPr>
            <w:r w:rsidRPr="001467AB">
              <w:rPr>
                <w:rFonts w:ascii="Calibri" w:hAnsi="Calibri" w:cs="Calibri"/>
              </w:rPr>
              <w:t>22</w:t>
            </w:r>
          </w:p>
        </w:tc>
        <w:tc>
          <w:tcPr>
            <w:cnfStyle w:val="000100000000"/>
            <w:tcW w:w="1350" w:type="dxa"/>
            <w:tcBorders>
              <w:left w:val="single" w:sz="4" w:space="0" w:color="0070C0"/>
            </w:tcBorders>
            <w:vAlign w:val="bottom"/>
          </w:tcPr>
          <w:p w:rsidR="00D72876" w:rsidRPr="001467AB" w:rsidRDefault="00D72876" w:rsidP="00824152">
            <w:pPr>
              <w:jc w:val="right"/>
              <w:rPr>
                <w:rFonts w:ascii="Calibri" w:hAnsi="Calibri" w:cs="Calibri"/>
                <w:b w:val="0"/>
              </w:rPr>
            </w:pPr>
            <w:r w:rsidRPr="001467AB">
              <w:rPr>
                <w:rFonts w:ascii="Calibri" w:hAnsi="Calibri" w:cs="Calibri"/>
                <w:b w:val="0"/>
              </w:rPr>
              <w:t>10,09</w:t>
            </w:r>
          </w:p>
        </w:tc>
      </w:tr>
      <w:tr w:rsidR="00D72876" w:rsidRPr="001467AB" w:rsidTr="00D72876">
        <w:trPr>
          <w:gridAfter w:val="1"/>
          <w:wAfter w:w="34" w:type="dxa"/>
          <w:trHeight w:val="429"/>
        </w:trPr>
        <w:tc>
          <w:tcPr>
            <w:cnfStyle w:val="001000000000"/>
            <w:tcW w:w="649" w:type="dxa"/>
            <w:vAlign w:val="bottom"/>
          </w:tcPr>
          <w:p w:rsidR="00D72876" w:rsidRPr="001467AB" w:rsidRDefault="00D72876" w:rsidP="00824152">
            <w:pPr>
              <w:jc w:val="right"/>
              <w:rPr>
                <w:rFonts w:ascii="Calibri" w:hAnsi="Calibri" w:cs="Calibri"/>
                <w:b w:val="0"/>
              </w:rPr>
            </w:pPr>
            <w:r w:rsidRPr="001467AB">
              <w:rPr>
                <w:rFonts w:ascii="Calibri" w:hAnsi="Calibri" w:cs="Calibri"/>
                <w:b w:val="0"/>
              </w:rPr>
              <w:t>5</w:t>
            </w:r>
          </w:p>
        </w:tc>
        <w:tc>
          <w:tcPr>
            <w:cnfStyle w:val="000010000000"/>
            <w:tcW w:w="1353" w:type="dxa"/>
            <w:vAlign w:val="bottom"/>
          </w:tcPr>
          <w:p w:rsidR="00D72876" w:rsidRPr="001467AB" w:rsidRDefault="00D72876" w:rsidP="00824152">
            <w:pPr>
              <w:rPr>
                <w:rFonts w:ascii="Calibri" w:hAnsi="Calibri" w:cs="Calibri"/>
              </w:rPr>
            </w:pPr>
            <w:r w:rsidRPr="001467AB">
              <w:rPr>
                <w:rFonts w:ascii="Calibri" w:hAnsi="Calibri" w:cs="Calibri"/>
              </w:rPr>
              <w:t>Neni 8.5</w:t>
            </w:r>
          </w:p>
        </w:tc>
        <w:tc>
          <w:tcPr>
            <w:tcW w:w="4766" w:type="dxa"/>
          </w:tcPr>
          <w:p w:rsidR="00D72876" w:rsidRPr="001467AB" w:rsidRDefault="00D72876" w:rsidP="00824152">
            <w:pPr>
              <w:cnfStyle w:val="000000000000"/>
              <w:rPr>
                <w:rFonts w:ascii="Calibri" w:hAnsi="Calibri" w:cs="Calibri"/>
              </w:rPr>
            </w:pPr>
            <w:r w:rsidRPr="001467AB">
              <w:rPr>
                <w:rFonts w:ascii="Calibri" w:hAnsi="Calibri" w:cs="Calibri"/>
              </w:rPr>
              <w:t xml:space="preserve">Deklarata e nevojave dhe domosdoshmërisë së fondeve </w:t>
            </w:r>
          </w:p>
        </w:tc>
        <w:tc>
          <w:tcPr>
            <w:cnfStyle w:val="000010000000"/>
            <w:tcW w:w="1260" w:type="dxa"/>
          </w:tcPr>
          <w:p w:rsidR="00D72876" w:rsidRPr="001467AB" w:rsidRDefault="00D72876" w:rsidP="00824152">
            <w:pPr>
              <w:jc w:val="right"/>
              <w:rPr>
                <w:rFonts w:ascii="Calibri" w:hAnsi="Calibri" w:cs="Calibri"/>
              </w:rPr>
            </w:pPr>
            <w:r w:rsidRPr="001467AB">
              <w:rPr>
                <w:rFonts w:ascii="Calibri" w:hAnsi="Calibri" w:cs="Calibri"/>
              </w:rPr>
              <w:t>44</w:t>
            </w:r>
          </w:p>
        </w:tc>
        <w:tc>
          <w:tcPr>
            <w:cnfStyle w:val="000100000000"/>
            <w:tcW w:w="1350" w:type="dxa"/>
            <w:tcBorders>
              <w:left w:val="single" w:sz="4" w:space="0" w:color="0070C0"/>
            </w:tcBorders>
            <w:vAlign w:val="bottom"/>
          </w:tcPr>
          <w:p w:rsidR="00D72876" w:rsidRPr="001467AB" w:rsidRDefault="00D72876" w:rsidP="00824152">
            <w:pPr>
              <w:jc w:val="right"/>
              <w:rPr>
                <w:rFonts w:ascii="Calibri" w:hAnsi="Calibri" w:cs="Calibri"/>
                <w:b w:val="0"/>
              </w:rPr>
            </w:pPr>
            <w:r w:rsidRPr="001467AB">
              <w:rPr>
                <w:rFonts w:ascii="Calibri" w:hAnsi="Calibri" w:cs="Calibri"/>
                <w:b w:val="0"/>
              </w:rPr>
              <w:t>20,18</w:t>
            </w:r>
          </w:p>
        </w:tc>
      </w:tr>
      <w:tr w:rsidR="00D72876" w:rsidRPr="001467AB" w:rsidTr="00D72876">
        <w:trPr>
          <w:gridAfter w:val="1"/>
          <w:cnfStyle w:val="000000100000"/>
          <w:wAfter w:w="34" w:type="dxa"/>
          <w:trHeight w:val="429"/>
        </w:trPr>
        <w:tc>
          <w:tcPr>
            <w:cnfStyle w:val="001000000000"/>
            <w:tcW w:w="649" w:type="dxa"/>
            <w:vAlign w:val="bottom"/>
          </w:tcPr>
          <w:p w:rsidR="00D72876" w:rsidRPr="001467AB" w:rsidRDefault="00D72876" w:rsidP="00824152">
            <w:pPr>
              <w:jc w:val="right"/>
              <w:rPr>
                <w:rFonts w:ascii="Calibri" w:hAnsi="Calibri" w:cs="Calibri"/>
                <w:b w:val="0"/>
              </w:rPr>
            </w:pPr>
            <w:r w:rsidRPr="001467AB">
              <w:rPr>
                <w:rFonts w:ascii="Calibri" w:hAnsi="Calibri" w:cs="Calibri"/>
                <w:b w:val="0"/>
              </w:rPr>
              <w:t>6</w:t>
            </w:r>
          </w:p>
        </w:tc>
        <w:tc>
          <w:tcPr>
            <w:cnfStyle w:val="000010000000"/>
            <w:tcW w:w="1353" w:type="dxa"/>
            <w:vAlign w:val="bottom"/>
          </w:tcPr>
          <w:p w:rsidR="00D72876" w:rsidRPr="001467AB" w:rsidRDefault="00D72876" w:rsidP="00824152">
            <w:pPr>
              <w:rPr>
                <w:rFonts w:ascii="Calibri" w:hAnsi="Calibri" w:cs="Calibri"/>
              </w:rPr>
            </w:pPr>
            <w:r w:rsidRPr="001467AB">
              <w:rPr>
                <w:rFonts w:ascii="Calibri" w:hAnsi="Calibri" w:cs="Calibri"/>
              </w:rPr>
              <w:t>Neni 15.4</w:t>
            </w:r>
          </w:p>
        </w:tc>
        <w:tc>
          <w:tcPr>
            <w:tcW w:w="4766" w:type="dxa"/>
          </w:tcPr>
          <w:p w:rsidR="00D72876" w:rsidRPr="001467AB" w:rsidRDefault="00D72876" w:rsidP="00824152">
            <w:pPr>
              <w:cnfStyle w:val="000000100000"/>
              <w:rPr>
                <w:rFonts w:ascii="Calibri" w:hAnsi="Calibri" w:cs="Calibri"/>
              </w:rPr>
            </w:pPr>
            <w:r w:rsidRPr="001467AB">
              <w:rPr>
                <w:rFonts w:ascii="Calibri" w:hAnsi="Calibri" w:cs="Calibri"/>
              </w:rPr>
              <w:t>Ndarja e kërkesave</w:t>
            </w:r>
            <w:r w:rsidRPr="001467AB">
              <w:rPr>
                <w:rFonts w:ascii="Calibri" w:hAnsi="Calibri" w:cs="Calibri"/>
                <w:u w:val="single"/>
              </w:rPr>
              <w:t xml:space="preserve">   </w:t>
            </w:r>
          </w:p>
        </w:tc>
        <w:tc>
          <w:tcPr>
            <w:cnfStyle w:val="000010000000"/>
            <w:tcW w:w="1260" w:type="dxa"/>
          </w:tcPr>
          <w:p w:rsidR="00D72876" w:rsidRPr="001467AB" w:rsidRDefault="00D72876" w:rsidP="00824152">
            <w:pPr>
              <w:jc w:val="right"/>
              <w:rPr>
                <w:rFonts w:ascii="Calibri" w:hAnsi="Calibri" w:cs="Calibri"/>
              </w:rPr>
            </w:pPr>
            <w:r w:rsidRPr="001467AB">
              <w:rPr>
                <w:rFonts w:ascii="Calibri" w:hAnsi="Calibri" w:cs="Calibri"/>
              </w:rPr>
              <w:t>1</w:t>
            </w:r>
          </w:p>
        </w:tc>
        <w:tc>
          <w:tcPr>
            <w:cnfStyle w:val="000100000000"/>
            <w:tcW w:w="1350" w:type="dxa"/>
            <w:tcBorders>
              <w:left w:val="single" w:sz="4" w:space="0" w:color="0070C0"/>
            </w:tcBorders>
            <w:vAlign w:val="bottom"/>
          </w:tcPr>
          <w:p w:rsidR="00D72876" w:rsidRPr="001467AB" w:rsidRDefault="00D72876" w:rsidP="00824152">
            <w:pPr>
              <w:jc w:val="right"/>
              <w:rPr>
                <w:rFonts w:ascii="Calibri" w:hAnsi="Calibri" w:cs="Calibri"/>
                <w:b w:val="0"/>
              </w:rPr>
            </w:pPr>
            <w:r w:rsidRPr="001467AB">
              <w:rPr>
                <w:rFonts w:ascii="Calibri" w:hAnsi="Calibri" w:cs="Calibri"/>
                <w:b w:val="0"/>
              </w:rPr>
              <w:t>0,46</w:t>
            </w:r>
          </w:p>
        </w:tc>
      </w:tr>
      <w:tr w:rsidR="00D72876" w:rsidRPr="001467AB" w:rsidTr="00D72876">
        <w:trPr>
          <w:gridAfter w:val="1"/>
          <w:wAfter w:w="34" w:type="dxa"/>
          <w:trHeight w:val="429"/>
        </w:trPr>
        <w:tc>
          <w:tcPr>
            <w:cnfStyle w:val="001000000000"/>
            <w:tcW w:w="649" w:type="dxa"/>
            <w:vAlign w:val="bottom"/>
          </w:tcPr>
          <w:p w:rsidR="00D72876" w:rsidRPr="001467AB" w:rsidRDefault="00D72876" w:rsidP="00824152">
            <w:pPr>
              <w:jc w:val="right"/>
              <w:rPr>
                <w:rFonts w:ascii="Calibri" w:hAnsi="Calibri" w:cs="Calibri"/>
                <w:b w:val="0"/>
              </w:rPr>
            </w:pPr>
            <w:r w:rsidRPr="001467AB">
              <w:rPr>
                <w:rFonts w:ascii="Calibri" w:hAnsi="Calibri" w:cs="Calibri"/>
                <w:b w:val="0"/>
              </w:rPr>
              <w:t>7</w:t>
            </w:r>
          </w:p>
        </w:tc>
        <w:tc>
          <w:tcPr>
            <w:cnfStyle w:val="000010000000"/>
            <w:tcW w:w="1353" w:type="dxa"/>
            <w:vAlign w:val="bottom"/>
          </w:tcPr>
          <w:p w:rsidR="00D72876" w:rsidRPr="001467AB" w:rsidRDefault="00D72876" w:rsidP="00824152">
            <w:pPr>
              <w:rPr>
                <w:rFonts w:ascii="Calibri" w:hAnsi="Calibri" w:cs="Calibri"/>
              </w:rPr>
            </w:pPr>
            <w:r w:rsidRPr="001467AB">
              <w:rPr>
                <w:rFonts w:ascii="Calibri" w:hAnsi="Calibri" w:cs="Calibri"/>
              </w:rPr>
              <w:t>Neni 20</w:t>
            </w:r>
          </w:p>
        </w:tc>
        <w:tc>
          <w:tcPr>
            <w:tcW w:w="4766" w:type="dxa"/>
          </w:tcPr>
          <w:p w:rsidR="00D72876" w:rsidRPr="001467AB" w:rsidRDefault="00D72876" w:rsidP="00824152">
            <w:pPr>
              <w:cnfStyle w:val="000000000000"/>
              <w:rPr>
                <w:rFonts w:ascii="Calibri" w:hAnsi="Calibri" w:cs="Calibri"/>
              </w:rPr>
            </w:pPr>
            <w:r w:rsidRPr="001467AB">
              <w:rPr>
                <w:rFonts w:ascii="Calibri" w:hAnsi="Calibri" w:cs="Calibri"/>
              </w:rPr>
              <w:t xml:space="preserve">Inicimi i aktivitetit të prokurimit </w:t>
            </w:r>
          </w:p>
        </w:tc>
        <w:tc>
          <w:tcPr>
            <w:cnfStyle w:val="000010000000"/>
            <w:tcW w:w="1260" w:type="dxa"/>
          </w:tcPr>
          <w:p w:rsidR="00D72876" w:rsidRPr="001467AB" w:rsidRDefault="00D72876" w:rsidP="00824152">
            <w:pPr>
              <w:jc w:val="right"/>
              <w:rPr>
                <w:rFonts w:ascii="Calibri" w:hAnsi="Calibri" w:cs="Calibri"/>
              </w:rPr>
            </w:pPr>
            <w:r w:rsidRPr="001467AB">
              <w:rPr>
                <w:rFonts w:ascii="Calibri" w:hAnsi="Calibri" w:cs="Calibri"/>
              </w:rPr>
              <w:t>2</w:t>
            </w:r>
          </w:p>
        </w:tc>
        <w:tc>
          <w:tcPr>
            <w:cnfStyle w:val="000100000000"/>
            <w:tcW w:w="1350" w:type="dxa"/>
            <w:tcBorders>
              <w:left w:val="single" w:sz="4" w:space="0" w:color="0070C0"/>
            </w:tcBorders>
            <w:vAlign w:val="bottom"/>
          </w:tcPr>
          <w:p w:rsidR="00D72876" w:rsidRPr="001467AB" w:rsidRDefault="00D72876" w:rsidP="00824152">
            <w:pPr>
              <w:jc w:val="right"/>
              <w:rPr>
                <w:rFonts w:ascii="Calibri" w:hAnsi="Calibri" w:cs="Calibri"/>
                <w:b w:val="0"/>
              </w:rPr>
            </w:pPr>
            <w:r w:rsidRPr="001467AB">
              <w:rPr>
                <w:rFonts w:ascii="Calibri" w:hAnsi="Calibri" w:cs="Calibri"/>
                <w:b w:val="0"/>
              </w:rPr>
              <w:t>0,92</w:t>
            </w:r>
          </w:p>
        </w:tc>
      </w:tr>
      <w:tr w:rsidR="00D72876" w:rsidRPr="001467AB" w:rsidTr="00D72876">
        <w:trPr>
          <w:gridAfter w:val="1"/>
          <w:cnfStyle w:val="000000100000"/>
          <w:wAfter w:w="34" w:type="dxa"/>
          <w:trHeight w:val="429"/>
        </w:trPr>
        <w:tc>
          <w:tcPr>
            <w:cnfStyle w:val="001000000000"/>
            <w:tcW w:w="649" w:type="dxa"/>
            <w:vAlign w:val="bottom"/>
          </w:tcPr>
          <w:p w:rsidR="00D72876" w:rsidRPr="001467AB" w:rsidRDefault="00D72876" w:rsidP="00824152">
            <w:pPr>
              <w:jc w:val="right"/>
              <w:rPr>
                <w:rFonts w:ascii="Calibri" w:hAnsi="Calibri" w:cs="Calibri"/>
                <w:b w:val="0"/>
              </w:rPr>
            </w:pPr>
            <w:r w:rsidRPr="001467AB">
              <w:rPr>
                <w:rFonts w:ascii="Calibri" w:hAnsi="Calibri" w:cs="Calibri"/>
                <w:b w:val="0"/>
              </w:rPr>
              <w:t>8</w:t>
            </w:r>
          </w:p>
        </w:tc>
        <w:tc>
          <w:tcPr>
            <w:cnfStyle w:val="000010000000"/>
            <w:tcW w:w="1353" w:type="dxa"/>
            <w:vAlign w:val="bottom"/>
          </w:tcPr>
          <w:p w:rsidR="00D72876" w:rsidRPr="001467AB" w:rsidRDefault="00D72876" w:rsidP="00824152">
            <w:pPr>
              <w:rPr>
                <w:rFonts w:ascii="Calibri" w:hAnsi="Calibri" w:cs="Calibri"/>
              </w:rPr>
            </w:pPr>
            <w:r w:rsidRPr="001467AB">
              <w:rPr>
                <w:rFonts w:ascii="Calibri" w:hAnsi="Calibri" w:cs="Calibri"/>
              </w:rPr>
              <w:t>Neni 27</w:t>
            </w:r>
          </w:p>
        </w:tc>
        <w:tc>
          <w:tcPr>
            <w:tcW w:w="4766" w:type="dxa"/>
          </w:tcPr>
          <w:p w:rsidR="00D72876" w:rsidRPr="001467AB" w:rsidRDefault="00D72876" w:rsidP="00824152">
            <w:pPr>
              <w:cnfStyle w:val="000000100000"/>
              <w:rPr>
                <w:rFonts w:ascii="Calibri" w:hAnsi="Calibri" w:cs="Calibri"/>
              </w:rPr>
            </w:pPr>
            <w:r w:rsidRPr="001467AB">
              <w:rPr>
                <w:rFonts w:ascii="Calibri" w:hAnsi="Calibri" w:cs="Calibri"/>
              </w:rPr>
              <w:t xml:space="preserve">Dosja e tenderit </w:t>
            </w:r>
          </w:p>
        </w:tc>
        <w:tc>
          <w:tcPr>
            <w:cnfStyle w:val="000010000000"/>
            <w:tcW w:w="1260" w:type="dxa"/>
          </w:tcPr>
          <w:p w:rsidR="00D72876" w:rsidRPr="001467AB" w:rsidRDefault="00D72876" w:rsidP="00824152">
            <w:pPr>
              <w:jc w:val="right"/>
              <w:rPr>
                <w:rFonts w:ascii="Calibri" w:hAnsi="Calibri" w:cs="Calibri"/>
              </w:rPr>
            </w:pPr>
            <w:r w:rsidRPr="001467AB">
              <w:rPr>
                <w:rFonts w:ascii="Calibri" w:hAnsi="Calibri" w:cs="Calibri"/>
              </w:rPr>
              <w:t>19</w:t>
            </w:r>
          </w:p>
        </w:tc>
        <w:tc>
          <w:tcPr>
            <w:cnfStyle w:val="000100000000"/>
            <w:tcW w:w="1350" w:type="dxa"/>
            <w:tcBorders>
              <w:left w:val="single" w:sz="4" w:space="0" w:color="0070C0"/>
            </w:tcBorders>
            <w:vAlign w:val="bottom"/>
          </w:tcPr>
          <w:p w:rsidR="00D72876" w:rsidRPr="001467AB" w:rsidRDefault="00D72876" w:rsidP="00824152">
            <w:pPr>
              <w:jc w:val="right"/>
              <w:rPr>
                <w:rFonts w:ascii="Calibri" w:hAnsi="Calibri" w:cs="Calibri"/>
                <w:b w:val="0"/>
              </w:rPr>
            </w:pPr>
            <w:r w:rsidRPr="001467AB">
              <w:rPr>
                <w:rFonts w:ascii="Calibri" w:hAnsi="Calibri" w:cs="Calibri"/>
                <w:b w:val="0"/>
              </w:rPr>
              <w:t>8,72</w:t>
            </w:r>
          </w:p>
        </w:tc>
      </w:tr>
      <w:tr w:rsidR="00D72876" w:rsidRPr="001467AB" w:rsidTr="00D72876">
        <w:trPr>
          <w:gridAfter w:val="1"/>
          <w:wAfter w:w="34" w:type="dxa"/>
          <w:trHeight w:val="429"/>
        </w:trPr>
        <w:tc>
          <w:tcPr>
            <w:cnfStyle w:val="001000000000"/>
            <w:tcW w:w="649" w:type="dxa"/>
            <w:vAlign w:val="bottom"/>
          </w:tcPr>
          <w:p w:rsidR="00D72876" w:rsidRPr="001467AB" w:rsidRDefault="00D72876" w:rsidP="00824152">
            <w:pPr>
              <w:jc w:val="right"/>
              <w:rPr>
                <w:rFonts w:ascii="Calibri" w:hAnsi="Calibri" w:cs="Calibri"/>
                <w:b w:val="0"/>
              </w:rPr>
            </w:pPr>
            <w:r w:rsidRPr="001467AB">
              <w:rPr>
                <w:rFonts w:ascii="Calibri" w:hAnsi="Calibri" w:cs="Calibri"/>
                <w:b w:val="0"/>
              </w:rPr>
              <w:t>9</w:t>
            </w:r>
          </w:p>
        </w:tc>
        <w:tc>
          <w:tcPr>
            <w:cnfStyle w:val="000010000000"/>
            <w:tcW w:w="1353" w:type="dxa"/>
            <w:vAlign w:val="bottom"/>
          </w:tcPr>
          <w:p w:rsidR="00D72876" w:rsidRPr="001467AB" w:rsidRDefault="00D72876" w:rsidP="00824152">
            <w:pPr>
              <w:rPr>
                <w:rFonts w:ascii="Calibri" w:hAnsi="Calibri" w:cs="Calibri"/>
              </w:rPr>
            </w:pPr>
            <w:r w:rsidRPr="001467AB">
              <w:rPr>
                <w:rFonts w:ascii="Calibri" w:hAnsi="Calibri" w:cs="Calibri"/>
              </w:rPr>
              <w:t>Neni 28</w:t>
            </w:r>
          </w:p>
        </w:tc>
        <w:tc>
          <w:tcPr>
            <w:tcW w:w="4766" w:type="dxa"/>
          </w:tcPr>
          <w:p w:rsidR="00D72876" w:rsidRPr="001467AB" w:rsidRDefault="00D72876" w:rsidP="00824152">
            <w:pPr>
              <w:cnfStyle w:val="000000000000"/>
              <w:rPr>
                <w:rFonts w:ascii="Calibri" w:hAnsi="Calibri" w:cs="Calibri"/>
              </w:rPr>
            </w:pPr>
            <w:r w:rsidRPr="001467AB">
              <w:rPr>
                <w:rFonts w:ascii="Calibri" w:hAnsi="Calibri" w:cs="Calibri"/>
              </w:rPr>
              <w:t xml:space="preserve">Specifikimet teknike  </w:t>
            </w:r>
          </w:p>
        </w:tc>
        <w:tc>
          <w:tcPr>
            <w:cnfStyle w:val="000010000000"/>
            <w:tcW w:w="1260" w:type="dxa"/>
          </w:tcPr>
          <w:p w:rsidR="00D72876" w:rsidRPr="001467AB" w:rsidRDefault="00D72876" w:rsidP="00824152">
            <w:pPr>
              <w:jc w:val="right"/>
              <w:rPr>
                <w:rFonts w:ascii="Calibri" w:hAnsi="Calibri" w:cs="Calibri"/>
              </w:rPr>
            </w:pPr>
            <w:r w:rsidRPr="001467AB">
              <w:rPr>
                <w:rFonts w:ascii="Calibri" w:hAnsi="Calibri" w:cs="Calibri"/>
              </w:rPr>
              <w:t>5</w:t>
            </w:r>
          </w:p>
        </w:tc>
        <w:tc>
          <w:tcPr>
            <w:cnfStyle w:val="000100000000"/>
            <w:tcW w:w="1350" w:type="dxa"/>
            <w:tcBorders>
              <w:left w:val="single" w:sz="4" w:space="0" w:color="0070C0"/>
            </w:tcBorders>
            <w:vAlign w:val="bottom"/>
          </w:tcPr>
          <w:p w:rsidR="00D72876" w:rsidRPr="001467AB" w:rsidRDefault="00D72876" w:rsidP="00824152">
            <w:pPr>
              <w:jc w:val="right"/>
              <w:rPr>
                <w:rFonts w:ascii="Calibri" w:hAnsi="Calibri" w:cs="Calibri"/>
                <w:b w:val="0"/>
              </w:rPr>
            </w:pPr>
            <w:r w:rsidRPr="001467AB">
              <w:rPr>
                <w:rFonts w:ascii="Calibri" w:hAnsi="Calibri" w:cs="Calibri"/>
                <w:b w:val="0"/>
              </w:rPr>
              <w:t>2,29</w:t>
            </w:r>
          </w:p>
        </w:tc>
      </w:tr>
      <w:tr w:rsidR="00D72876" w:rsidRPr="001467AB" w:rsidTr="00D72876">
        <w:trPr>
          <w:gridAfter w:val="1"/>
          <w:cnfStyle w:val="000000100000"/>
          <w:wAfter w:w="34" w:type="dxa"/>
          <w:trHeight w:val="429"/>
        </w:trPr>
        <w:tc>
          <w:tcPr>
            <w:cnfStyle w:val="001000000000"/>
            <w:tcW w:w="649" w:type="dxa"/>
            <w:vAlign w:val="bottom"/>
          </w:tcPr>
          <w:p w:rsidR="00D72876" w:rsidRPr="001467AB" w:rsidRDefault="00D72876" w:rsidP="00824152">
            <w:pPr>
              <w:jc w:val="right"/>
              <w:rPr>
                <w:rFonts w:ascii="Calibri" w:hAnsi="Calibri" w:cs="Calibri"/>
                <w:b w:val="0"/>
              </w:rPr>
            </w:pPr>
            <w:r w:rsidRPr="001467AB">
              <w:rPr>
                <w:rFonts w:ascii="Calibri" w:hAnsi="Calibri" w:cs="Calibri"/>
                <w:b w:val="0"/>
              </w:rPr>
              <w:t>10</w:t>
            </w:r>
          </w:p>
        </w:tc>
        <w:tc>
          <w:tcPr>
            <w:cnfStyle w:val="000010000000"/>
            <w:tcW w:w="1353" w:type="dxa"/>
            <w:vAlign w:val="bottom"/>
          </w:tcPr>
          <w:p w:rsidR="00D72876" w:rsidRPr="001467AB" w:rsidRDefault="00D72876" w:rsidP="00824152">
            <w:pPr>
              <w:rPr>
                <w:rFonts w:ascii="Calibri" w:hAnsi="Calibri" w:cs="Calibri"/>
              </w:rPr>
            </w:pPr>
            <w:r w:rsidRPr="001467AB">
              <w:rPr>
                <w:rFonts w:ascii="Calibri" w:hAnsi="Calibri" w:cs="Calibri"/>
              </w:rPr>
              <w:t xml:space="preserve">Neni 30 A .4 </w:t>
            </w:r>
          </w:p>
        </w:tc>
        <w:tc>
          <w:tcPr>
            <w:tcW w:w="4766" w:type="dxa"/>
          </w:tcPr>
          <w:p w:rsidR="00D72876" w:rsidRPr="001467AB" w:rsidRDefault="00D72876" w:rsidP="00824152">
            <w:pPr>
              <w:cnfStyle w:val="000000100000"/>
              <w:rPr>
                <w:rFonts w:ascii="Calibri" w:hAnsi="Calibri" w:cs="Calibri"/>
              </w:rPr>
            </w:pPr>
            <w:r w:rsidRPr="001467AB">
              <w:rPr>
                <w:rFonts w:ascii="Calibri" w:hAnsi="Calibri" w:cs="Calibri"/>
              </w:rPr>
              <w:t>Revokimi i nenit pas pranimit të më pakë se tri ofertave të përgjegjshme</w:t>
            </w:r>
          </w:p>
        </w:tc>
        <w:tc>
          <w:tcPr>
            <w:cnfStyle w:val="000010000000"/>
            <w:tcW w:w="1260" w:type="dxa"/>
            <w:vAlign w:val="bottom"/>
          </w:tcPr>
          <w:p w:rsidR="00D72876" w:rsidRPr="001467AB" w:rsidRDefault="00D72876" w:rsidP="00824152">
            <w:pPr>
              <w:jc w:val="right"/>
              <w:rPr>
                <w:rFonts w:ascii="Calibri" w:hAnsi="Calibri" w:cs="Calibri"/>
              </w:rPr>
            </w:pPr>
            <w:r w:rsidRPr="001467AB">
              <w:rPr>
                <w:rFonts w:ascii="Calibri" w:hAnsi="Calibri" w:cs="Calibri"/>
              </w:rPr>
              <w:t>6</w:t>
            </w:r>
          </w:p>
        </w:tc>
        <w:tc>
          <w:tcPr>
            <w:cnfStyle w:val="000100000000"/>
            <w:tcW w:w="1350" w:type="dxa"/>
            <w:tcBorders>
              <w:left w:val="single" w:sz="4" w:space="0" w:color="0070C0"/>
            </w:tcBorders>
            <w:vAlign w:val="bottom"/>
          </w:tcPr>
          <w:p w:rsidR="00D72876" w:rsidRPr="001467AB" w:rsidRDefault="00D72876" w:rsidP="00824152">
            <w:pPr>
              <w:jc w:val="right"/>
              <w:rPr>
                <w:rFonts w:ascii="Calibri" w:hAnsi="Calibri" w:cs="Calibri"/>
                <w:b w:val="0"/>
              </w:rPr>
            </w:pPr>
            <w:r w:rsidRPr="001467AB">
              <w:rPr>
                <w:rFonts w:ascii="Calibri" w:hAnsi="Calibri" w:cs="Calibri"/>
                <w:b w:val="0"/>
              </w:rPr>
              <w:t>2,75</w:t>
            </w:r>
          </w:p>
        </w:tc>
      </w:tr>
      <w:tr w:rsidR="00D72876" w:rsidRPr="001467AB" w:rsidTr="00D72876">
        <w:trPr>
          <w:gridAfter w:val="1"/>
          <w:wAfter w:w="34" w:type="dxa"/>
          <w:trHeight w:val="429"/>
        </w:trPr>
        <w:tc>
          <w:tcPr>
            <w:cnfStyle w:val="001000000000"/>
            <w:tcW w:w="649" w:type="dxa"/>
            <w:vAlign w:val="bottom"/>
          </w:tcPr>
          <w:p w:rsidR="00D72876" w:rsidRPr="001467AB" w:rsidRDefault="00D72876" w:rsidP="00824152">
            <w:pPr>
              <w:jc w:val="right"/>
              <w:rPr>
                <w:rFonts w:ascii="Calibri" w:hAnsi="Calibri" w:cs="Calibri"/>
                <w:b w:val="0"/>
              </w:rPr>
            </w:pPr>
            <w:r w:rsidRPr="001467AB">
              <w:rPr>
                <w:rFonts w:ascii="Calibri" w:hAnsi="Calibri" w:cs="Calibri"/>
                <w:b w:val="0"/>
              </w:rPr>
              <w:lastRenderedPageBreak/>
              <w:t>11</w:t>
            </w:r>
          </w:p>
        </w:tc>
        <w:tc>
          <w:tcPr>
            <w:cnfStyle w:val="000010000000"/>
            <w:tcW w:w="1353" w:type="dxa"/>
            <w:vAlign w:val="bottom"/>
          </w:tcPr>
          <w:p w:rsidR="00D72876" w:rsidRPr="001467AB" w:rsidRDefault="00D72876" w:rsidP="00824152">
            <w:pPr>
              <w:rPr>
                <w:rFonts w:ascii="Calibri" w:hAnsi="Calibri" w:cs="Calibri"/>
              </w:rPr>
            </w:pPr>
            <w:r w:rsidRPr="001467AB">
              <w:rPr>
                <w:rFonts w:ascii="Calibri" w:hAnsi="Calibri" w:cs="Calibri"/>
              </w:rPr>
              <w:t>Neni 34.1</w:t>
            </w:r>
          </w:p>
        </w:tc>
        <w:tc>
          <w:tcPr>
            <w:tcW w:w="4766" w:type="dxa"/>
          </w:tcPr>
          <w:p w:rsidR="00D72876" w:rsidRPr="001467AB" w:rsidRDefault="00D72876" w:rsidP="00824152">
            <w:pPr>
              <w:cnfStyle w:val="000000000000"/>
              <w:rPr>
                <w:rFonts w:ascii="Calibri" w:hAnsi="Calibri" w:cs="Calibri"/>
              </w:rPr>
            </w:pPr>
            <w:r w:rsidRPr="001467AB">
              <w:rPr>
                <w:rFonts w:ascii="Calibri" w:hAnsi="Calibri" w:cs="Calibri"/>
              </w:rPr>
              <w:t>Autorizimi nga APP për punë-shërbime  shtesë</w:t>
            </w:r>
          </w:p>
        </w:tc>
        <w:tc>
          <w:tcPr>
            <w:cnfStyle w:val="000010000000"/>
            <w:tcW w:w="1260" w:type="dxa"/>
            <w:vAlign w:val="bottom"/>
          </w:tcPr>
          <w:p w:rsidR="00D72876" w:rsidRPr="001467AB" w:rsidRDefault="00D72876" w:rsidP="00824152">
            <w:pPr>
              <w:jc w:val="right"/>
              <w:rPr>
                <w:rFonts w:ascii="Calibri" w:hAnsi="Calibri" w:cs="Calibri"/>
              </w:rPr>
            </w:pPr>
            <w:r w:rsidRPr="001467AB">
              <w:rPr>
                <w:rFonts w:ascii="Calibri" w:hAnsi="Calibri" w:cs="Calibri"/>
              </w:rPr>
              <w:t>2</w:t>
            </w:r>
          </w:p>
        </w:tc>
        <w:tc>
          <w:tcPr>
            <w:cnfStyle w:val="000100000000"/>
            <w:tcW w:w="1350" w:type="dxa"/>
            <w:tcBorders>
              <w:left w:val="single" w:sz="4" w:space="0" w:color="0070C0"/>
            </w:tcBorders>
            <w:vAlign w:val="bottom"/>
          </w:tcPr>
          <w:p w:rsidR="00D72876" w:rsidRPr="001467AB" w:rsidRDefault="00D72876" w:rsidP="00824152">
            <w:pPr>
              <w:jc w:val="right"/>
              <w:rPr>
                <w:rFonts w:ascii="Calibri" w:hAnsi="Calibri" w:cs="Calibri"/>
                <w:b w:val="0"/>
              </w:rPr>
            </w:pPr>
            <w:r w:rsidRPr="001467AB">
              <w:rPr>
                <w:rFonts w:ascii="Calibri" w:hAnsi="Calibri" w:cs="Calibri"/>
                <w:b w:val="0"/>
              </w:rPr>
              <w:t>0,92</w:t>
            </w:r>
          </w:p>
        </w:tc>
      </w:tr>
      <w:tr w:rsidR="00D72876" w:rsidRPr="001467AB" w:rsidTr="00D72876">
        <w:trPr>
          <w:gridAfter w:val="1"/>
          <w:cnfStyle w:val="000000100000"/>
          <w:wAfter w:w="34" w:type="dxa"/>
          <w:trHeight w:val="429"/>
        </w:trPr>
        <w:tc>
          <w:tcPr>
            <w:cnfStyle w:val="001000000000"/>
            <w:tcW w:w="649" w:type="dxa"/>
            <w:vAlign w:val="bottom"/>
          </w:tcPr>
          <w:p w:rsidR="00D72876" w:rsidRPr="001467AB" w:rsidRDefault="00D72876" w:rsidP="00824152">
            <w:pPr>
              <w:jc w:val="right"/>
              <w:rPr>
                <w:rFonts w:ascii="Calibri" w:hAnsi="Calibri" w:cs="Calibri"/>
                <w:b w:val="0"/>
              </w:rPr>
            </w:pPr>
            <w:r w:rsidRPr="001467AB">
              <w:rPr>
                <w:rFonts w:ascii="Calibri" w:hAnsi="Calibri" w:cs="Calibri"/>
                <w:b w:val="0"/>
              </w:rPr>
              <w:t>12</w:t>
            </w:r>
          </w:p>
        </w:tc>
        <w:tc>
          <w:tcPr>
            <w:cnfStyle w:val="000010000000"/>
            <w:tcW w:w="1353" w:type="dxa"/>
            <w:vAlign w:val="bottom"/>
          </w:tcPr>
          <w:p w:rsidR="00D72876" w:rsidRPr="001467AB" w:rsidRDefault="00D72876" w:rsidP="00824152">
            <w:pPr>
              <w:rPr>
                <w:rFonts w:ascii="Calibri" w:hAnsi="Calibri" w:cs="Calibri"/>
              </w:rPr>
            </w:pPr>
            <w:r w:rsidRPr="001467AB">
              <w:rPr>
                <w:rFonts w:ascii="Calibri" w:hAnsi="Calibri" w:cs="Calibri"/>
              </w:rPr>
              <w:t>Neni 34.2.d</w:t>
            </w:r>
          </w:p>
        </w:tc>
        <w:tc>
          <w:tcPr>
            <w:tcW w:w="4766" w:type="dxa"/>
          </w:tcPr>
          <w:p w:rsidR="00D72876" w:rsidRPr="001467AB" w:rsidRDefault="00D72876" w:rsidP="00824152">
            <w:pPr>
              <w:cnfStyle w:val="000000100000"/>
              <w:rPr>
                <w:rFonts w:ascii="Calibri" w:hAnsi="Calibri" w:cs="Calibri"/>
              </w:rPr>
            </w:pPr>
            <w:r w:rsidRPr="001467AB">
              <w:rPr>
                <w:rFonts w:ascii="Calibri" w:hAnsi="Calibri" w:cs="Calibri"/>
              </w:rPr>
              <w:t xml:space="preserve">Caktimi i pozicionit të  punëve të paparapara në dosjen e tenderit </w:t>
            </w:r>
          </w:p>
        </w:tc>
        <w:tc>
          <w:tcPr>
            <w:cnfStyle w:val="000010000000"/>
            <w:tcW w:w="1260" w:type="dxa"/>
            <w:vAlign w:val="bottom"/>
          </w:tcPr>
          <w:p w:rsidR="00D72876" w:rsidRPr="001467AB" w:rsidRDefault="00D72876" w:rsidP="00824152">
            <w:pPr>
              <w:jc w:val="right"/>
              <w:rPr>
                <w:rFonts w:ascii="Calibri" w:hAnsi="Calibri" w:cs="Calibri"/>
              </w:rPr>
            </w:pPr>
            <w:r w:rsidRPr="001467AB">
              <w:rPr>
                <w:rFonts w:ascii="Calibri" w:hAnsi="Calibri" w:cs="Calibri"/>
              </w:rPr>
              <w:t>7</w:t>
            </w:r>
          </w:p>
        </w:tc>
        <w:tc>
          <w:tcPr>
            <w:cnfStyle w:val="000100000000"/>
            <w:tcW w:w="1350" w:type="dxa"/>
            <w:tcBorders>
              <w:left w:val="single" w:sz="4" w:space="0" w:color="0070C0"/>
            </w:tcBorders>
            <w:vAlign w:val="bottom"/>
          </w:tcPr>
          <w:p w:rsidR="00D72876" w:rsidRPr="001467AB" w:rsidRDefault="00D72876" w:rsidP="00824152">
            <w:pPr>
              <w:jc w:val="right"/>
              <w:rPr>
                <w:rFonts w:ascii="Calibri" w:hAnsi="Calibri" w:cs="Calibri"/>
                <w:b w:val="0"/>
              </w:rPr>
            </w:pPr>
            <w:r w:rsidRPr="001467AB">
              <w:rPr>
                <w:rFonts w:ascii="Calibri" w:hAnsi="Calibri" w:cs="Calibri"/>
                <w:b w:val="0"/>
              </w:rPr>
              <w:t>3,21</w:t>
            </w:r>
          </w:p>
        </w:tc>
      </w:tr>
      <w:tr w:rsidR="00D72876" w:rsidRPr="001467AB" w:rsidTr="00D72876">
        <w:trPr>
          <w:gridAfter w:val="1"/>
          <w:wAfter w:w="34" w:type="dxa"/>
          <w:trHeight w:val="429"/>
        </w:trPr>
        <w:tc>
          <w:tcPr>
            <w:cnfStyle w:val="001000000000"/>
            <w:tcW w:w="649" w:type="dxa"/>
            <w:vAlign w:val="bottom"/>
          </w:tcPr>
          <w:p w:rsidR="00D72876" w:rsidRPr="001467AB" w:rsidRDefault="00D72876" w:rsidP="00824152">
            <w:pPr>
              <w:jc w:val="right"/>
              <w:rPr>
                <w:rFonts w:ascii="Calibri" w:hAnsi="Calibri" w:cs="Calibri"/>
                <w:b w:val="0"/>
              </w:rPr>
            </w:pPr>
            <w:r w:rsidRPr="001467AB">
              <w:rPr>
                <w:rFonts w:ascii="Calibri" w:hAnsi="Calibri" w:cs="Calibri"/>
                <w:b w:val="0"/>
              </w:rPr>
              <w:t>13</w:t>
            </w:r>
          </w:p>
        </w:tc>
        <w:tc>
          <w:tcPr>
            <w:cnfStyle w:val="000010000000"/>
            <w:tcW w:w="1353" w:type="dxa"/>
            <w:vAlign w:val="bottom"/>
          </w:tcPr>
          <w:p w:rsidR="00D72876" w:rsidRPr="001467AB" w:rsidRDefault="00D72876" w:rsidP="00824152">
            <w:pPr>
              <w:rPr>
                <w:rFonts w:ascii="Calibri" w:hAnsi="Calibri" w:cs="Calibri"/>
              </w:rPr>
            </w:pPr>
            <w:r w:rsidRPr="001467AB">
              <w:rPr>
                <w:rFonts w:ascii="Calibri" w:hAnsi="Calibri" w:cs="Calibri"/>
              </w:rPr>
              <w:t>Neni 35.7</w:t>
            </w:r>
          </w:p>
        </w:tc>
        <w:tc>
          <w:tcPr>
            <w:tcW w:w="4766" w:type="dxa"/>
          </w:tcPr>
          <w:p w:rsidR="00D72876" w:rsidRPr="001467AB" w:rsidRDefault="00D72876" w:rsidP="00824152">
            <w:pPr>
              <w:cnfStyle w:val="000000000000"/>
              <w:rPr>
                <w:rFonts w:ascii="Calibri" w:hAnsi="Calibri" w:cs="Calibri"/>
                <w:u w:val="single"/>
              </w:rPr>
            </w:pPr>
            <w:r w:rsidRPr="001467AB">
              <w:rPr>
                <w:rFonts w:ascii="Calibri" w:hAnsi="Calibri" w:cs="Calibri"/>
              </w:rPr>
              <w:t>Afati më i shkurtër se 10</w:t>
            </w:r>
            <w:r w:rsidRPr="001467AB">
              <w:rPr>
                <w:rFonts w:ascii="Calibri" w:hAnsi="Calibri" w:cs="Calibri"/>
                <w:u w:val="single"/>
              </w:rPr>
              <w:t xml:space="preserve"> </w:t>
            </w:r>
            <w:r w:rsidRPr="001467AB">
              <w:rPr>
                <w:rFonts w:ascii="Calibri" w:hAnsi="Calibri" w:cs="Calibri"/>
              </w:rPr>
              <w:t xml:space="preserve">ditë për kuotim </w:t>
            </w:r>
            <w:r w:rsidRPr="001467AB">
              <w:rPr>
                <w:rFonts w:ascii="Calibri" w:hAnsi="Calibri" w:cs="Calibri"/>
                <w:u w:val="single"/>
              </w:rPr>
              <w:t xml:space="preserve"> </w:t>
            </w:r>
          </w:p>
        </w:tc>
        <w:tc>
          <w:tcPr>
            <w:cnfStyle w:val="000010000000"/>
            <w:tcW w:w="1260" w:type="dxa"/>
            <w:vAlign w:val="bottom"/>
          </w:tcPr>
          <w:p w:rsidR="00D72876" w:rsidRPr="001467AB" w:rsidRDefault="00D72876" w:rsidP="00824152">
            <w:pPr>
              <w:jc w:val="right"/>
              <w:rPr>
                <w:rFonts w:ascii="Calibri" w:hAnsi="Calibri" w:cs="Calibri"/>
              </w:rPr>
            </w:pPr>
            <w:r w:rsidRPr="001467AB">
              <w:rPr>
                <w:rFonts w:ascii="Calibri" w:hAnsi="Calibri" w:cs="Calibri"/>
              </w:rPr>
              <w:t>1</w:t>
            </w:r>
          </w:p>
        </w:tc>
        <w:tc>
          <w:tcPr>
            <w:cnfStyle w:val="000100000000"/>
            <w:tcW w:w="1350" w:type="dxa"/>
            <w:tcBorders>
              <w:left w:val="single" w:sz="4" w:space="0" w:color="0070C0"/>
            </w:tcBorders>
            <w:vAlign w:val="bottom"/>
          </w:tcPr>
          <w:p w:rsidR="00D72876" w:rsidRPr="001467AB" w:rsidRDefault="00D72876" w:rsidP="00824152">
            <w:pPr>
              <w:jc w:val="right"/>
              <w:rPr>
                <w:rFonts w:ascii="Calibri" w:hAnsi="Calibri" w:cs="Calibri"/>
                <w:b w:val="0"/>
              </w:rPr>
            </w:pPr>
            <w:r w:rsidRPr="001467AB">
              <w:rPr>
                <w:rFonts w:ascii="Calibri" w:hAnsi="Calibri" w:cs="Calibri"/>
                <w:b w:val="0"/>
              </w:rPr>
              <w:t>0,46</w:t>
            </w:r>
          </w:p>
        </w:tc>
      </w:tr>
      <w:tr w:rsidR="00D72876" w:rsidRPr="001467AB" w:rsidTr="00D72876">
        <w:trPr>
          <w:gridAfter w:val="1"/>
          <w:cnfStyle w:val="000000100000"/>
          <w:wAfter w:w="34" w:type="dxa"/>
          <w:trHeight w:val="429"/>
        </w:trPr>
        <w:tc>
          <w:tcPr>
            <w:cnfStyle w:val="001000000000"/>
            <w:tcW w:w="649" w:type="dxa"/>
            <w:vAlign w:val="bottom"/>
          </w:tcPr>
          <w:p w:rsidR="00D72876" w:rsidRPr="001467AB" w:rsidRDefault="00D72876" w:rsidP="00824152">
            <w:pPr>
              <w:jc w:val="right"/>
              <w:rPr>
                <w:rFonts w:ascii="Calibri" w:hAnsi="Calibri" w:cs="Calibri"/>
                <w:b w:val="0"/>
              </w:rPr>
            </w:pPr>
            <w:r w:rsidRPr="001467AB">
              <w:rPr>
                <w:rFonts w:ascii="Calibri" w:hAnsi="Calibri" w:cs="Calibri"/>
                <w:b w:val="0"/>
              </w:rPr>
              <w:t>14</w:t>
            </w:r>
          </w:p>
        </w:tc>
        <w:tc>
          <w:tcPr>
            <w:cnfStyle w:val="000010000000"/>
            <w:tcW w:w="1353" w:type="dxa"/>
            <w:vAlign w:val="bottom"/>
          </w:tcPr>
          <w:p w:rsidR="00D72876" w:rsidRPr="001467AB" w:rsidRDefault="00D72876" w:rsidP="00824152">
            <w:pPr>
              <w:rPr>
                <w:rFonts w:ascii="Calibri" w:hAnsi="Calibri" w:cs="Calibri"/>
              </w:rPr>
            </w:pPr>
            <w:r w:rsidRPr="001467AB">
              <w:rPr>
                <w:rFonts w:ascii="Calibri" w:hAnsi="Calibri" w:cs="Calibri"/>
              </w:rPr>
              <w:t>Neni 35.8</w:t>
            </w:r>
          </w:p>
        </w:tc>
        <w:tc>
          <w:tcPr>
            <w:tcW w:w="4766" w:type="dxa"/>
          </w:tcPr>
          <w:p w:rsidR="00D72876" w:rsidRPr="001467AB" w:rsidRDefault="00D72876" w:rsidP="00824152">
            <w:pPr>
              <w:cnfStyle w:val="000000100000"/>
              <w:rPr>
                <w:rFonts w:ascii="Calibri" w:hAnsi="Calibri" w:cs="Calibri"/>
              </w:rPr>
            </w:pPr>
            <w:r w:rsidRPr="001467AB">
              <w:rPr>
                <w:rFonts w:ascii="Calibri" w:hAnsi="Calibri" w:cs="Calibri"/>
              </w:rPr>
              <w:t xml:space="preserve">Më pak se tri oferta –kuotime të përgjegjshme </w:t>
            </w:r>
          </w:p>
        </w:tc>
        <w:tc>
          <w:tcPr>
            <w:cnfStyle w:val="000010000000"/>
            <w:tcW w:w="1260" w:type="dxa"/>
            <w:vAlign w:val="bottom"/>
          </w:tcPr>
          <w:p w:rsidR="00D72876" w:rsidRPr="001467AB" w:rsidRDefault="00D72876" w:rsidP="00824152">
            <w:pPr>
              <w:jc w:val="right"/>
              <w:rPr>
                <w:rFonts w:ascii="Calibri" w:hAnsi="Calibri" w:cs="Calibri"/>
              </w:rPr>
            </w:pPr>
            <w:r w:rsidRPr="001467AB">
              <w:rPr>
                <w:rFonts w:ascii="Calibri" w:hAnsi="Calibri" w:cs="Calibri"/>
              </w:rPr>
              <w:t>3</w:t>
            </w:r>
          </w:p>
        </w:tc>
        <w:tc>
          <w:tcPr>
            <w:cnfStyle w:val="000100000000"/>
            <w:tcW w:w="1350" w:type="dxa"/>
            <w:tcBorders>
              <w:left w:val="single" w:sz="4" w:space="0" w:color="0070C0"/>
            </w:tcBorders>
            <w:vAlign w:val="bottom"/>
          </w:tcPr>
          <w:p w:rsidR="00D72876" w:rsidRPr="001467AB" w:rsidRDefault="00D72876" w:rsidP="00824152">
            <w:pPr>
              <w:jc w:val="right"/>
              <w:rPr>
                <w:rFonts w:ascii="Calibri" w:hAnsi="Calibri" w:cs="Calibri"/>
                <w:b w:val="0"/>
              </w:rPr>
            </w:pPr>
            <w:r w:rsidRPr="001467AB">
              <w:rPr>
                <w:rFonts w:ascii="Calibri" w:hAnsi="Calibri" w:cs="Calibri"/>
                <w:b w:val="0"/>
              </w:rPr>
              <w:t>1,38</w:t>
            </w:r>
          </w:p>
        </w:tc>
      </w:tr>
      <w:tr w:rsidR="00D72876" w:rsidRPr="001467AB" w:rsidTr="00D72876">
        <w:trPr>
          <w:gridAfter w:val="1"/>
          <w:wAfter w:w="34" w:type="dxa"/>
          <w:trHeight w:val="429"/>
        </w:trPr>
        <w:tc>
          <w:tcPr>
            <w:cnfStyle w:val="001000000000"/>
            <w:tcW w:w="649" w:type="dxa"/>
            <w:vAlign w:val="bottom"/>
          </w:tcPr>
          <w:p w:rsidR="00D72876" w:rsidRPr="001467AB" w:rsidRDefault="00D72876" w:rsidP="00824152">
            <w:pPr>
              <w:jc w:val="right"/>
              <w:rPr>
                <w:rFonts w:ascii="Calibri" w:hAnsi="Calibri" w:cs="Calibri"/>
                <w:b w:val="0"/>
              </w:rPr>
            </w:pPr>
            <w:r w:rsidRPr="001467AB">
              <w:rPr>
                <w:rFonts w:ascii="Calibri" w:hAnsi="Calibri" w:cs="Calibri"/>
                <w:b w:val="0"/>
              </w:rPr>
              <w:t>15</w:t>
            </w:r>
          </w:p>
        </w:tc>
        <w:tc>
          <w:tcPr>
            <w:cnfStyle w:val="000010000000"/>
            <w:tcW w:w="1353" w:type="dxa"/>
            <w:vAlign w:val="bottom"/>
          </w:tcPr>
          <w:p w:rsidR="00D72876" w:rsidRPr="001467AB" w:rsidRDefault="00D72876" w:rsidP="00824152">
            <w:pPr>
              <w:rPr>
                <w:rFonts w:ascii="Calibri" w:hAnsi="Calibri" w:cs="Calibri"/>
              </w:rPr>
            </w:pPr>
            <w:r w:rsidRPr="001467AB">
              <w:rPr>
                <w:rFonts w:ascii="Calibri" w:hAnsi="Calibri" w:cs="Calibri"/>
              </w:rPr>
              <w:t>Neni 39</w:t>
            </w:r>
          </w:p>
        </w:tc>
        <w:tc>
          <w:tcPr>
            <w:tcW w:w="4766" w:type="dxa"/>
          </w:tcPr>
          <w:p w:rsidR="00D72876" w:rsidRPr="001467AB" w:rsidRDefault="00D72876" w:rsidP="00824152">
            <w:pPr>
              <w:cnfStyle w:val="000000000000"/>
              <w:rPr>
                <w:rFonts w:ascii="Calibri" w:hAnsi="Calibri" w:cs="Calibri"/>
              </w:rPr>
            </w:pPr>
            <w:r w:rsidRPr="001467AB">
              <w:rPr>
                <w:rFonts w:ascii="Calibri" w:hAnsi="Calibri" w:cs="Calibri"/>
              </w:rPr>
              <w:t xml:space="preserve">Njoftimi për dhënjen e kontrates </w:t>
            </w:r>
          </w:p>
        </w:tc>
        <w:tc>
          <w:tcPr>
            <w:cnfStyle w:val="000010000000"/>
            <w:tcW w:w="1260" w:type="dxa"/>
            <w:vAlign w:val="bottom"/>
          </w:tcPr>
          <w:p w:rsidR="00D72876" w:rsidRPr="001467AB" w:rsidRDefault="00D72876" w:rsidP="00824152">
            <w:pPr>
              <w:jc w:val="right"/>
              <w:rPr>
                <w:rFonts w:ascii="Calibri" w:hAnsi="Calibri" w:cs="Calibri"/>
              </w:rPr>
            </w:pPr>
            <w:r w:rsidRPr="001467AB">
              <w:rPr>
                <w:rFonts w:ascii="Calibri" w:hAnsi="Calibri" w:cs="Calibri"/>
              </w:rPr>
              <w:t>4</w:t>
            </w:r>
          </w:p>
        </w:tc>
        <w:tc>
          <w:tcPr>
            <w:cnfStyle w:val="000100000000"/>
            <w:tcW w:w="1350" w:type="dxa"/>
            <w:tcBorders>
              <w:left w:val="single" w:sz="4" w:space="0" w:color="0070C0"/>
            </w:tcBorders>
            <w:vAlign w:val="bottom"/>
          </w:tcPr>
          <w:p w:rsidR="00D72876" w:rsidRPr="001467AB" w:rsidRDefault="00D72876" w:rsidP="00824152">
            <w:pPr>
              <w:jc w:val="right"/>
              <w:rPr>
                <w:rFonts w:ascii="Calibri" w:hAnsi="Calibri" w:cs="Calibri"/>
                <w:b w:val="0"/>
              </w:rPr>
            </w:pPr>
            <w:r w:rsidRPr="001467AB">
              <w:rPr>
                <w:rFonts w:ascii="Calibri" w:hAnsi="Calibri" w:cs="Calibri"/>
                <w:b w:val="0"/>
              </w:rPr>
              <w:t>1,83</w:t>
            </w:r>
          </w:p>
        </w:tc>
      </w:tr>
      <w:tr w:rsidR="00D72876" w:rsidRPr="001467AB" w:rsidTr="00D72876">
        <w:trPr>
          <w:gridAfter w:val="1"/>
          <w:cnfStyle w:val="000000100000"/>
          <w:wAfter w:w="34" w:type="dxa"/>
          <w:trHeight w:val="429"/>
        </w:trPr>
        <w:tc>
          <w:tcPr>
            <w:cnfStyle w:val="001000000000"/>
            <w:tcW w:w="649" w:type="dxa"/>
            <w:vAlign w:val="bottom"/>
          </w:tcPr>
          <w:p w:rsidR="00D72876" w:rsidRPr="001467AB" w:rsidRDefault="00D72876" w:rsidP="00824152">
            <w:pPr>
              <w:jc w:val="right"/>
              <w:rPr>
                <w:rFonts w:ascii="Calibri" w:hAnsi="Calibri" w:cs="Calibri"/>
                <w:b w:val="0"/>
              </w:rPr>
            </w:pPr>
            <w:r w:rsidRPr="001467AB">
              <w:rPr>
                <w:rFonts w:ascii="Calibri" w:hAnsi="Calibri" w:cs="Calibri"/>
                <w:b w:val="0"/>
              </w:rPr>
              <w:t>16</w:t>
            </w:r>
          </w:p>
        </w:tc>
        <w:tc>
          <w:tcPr>
            <w:cnfStyle w:val="000010000000"/>
            <w:tcW w:w="1353" w:type="dxa"/>
            <w:vAlign w:val="bottom"/>
          </w:tcPr>
          <w:p w:rsidR="00D72876" w:rsidRPr="001467AB" w:rsidRDefault="00D72876" w:rsidP="00824152">
            <w:pPr>
              <w:rPr>
                <w:rFonts w:ascii="Calibri" w:hAnsi="Calibri" w:cs="Calibri"/>
              </w:rPr>
            </w:pPr>
            <w:r w:rsidRPr="001467AB">
              <w:rPr>
                <w:rFonts w:ascii="Calibri" w:hAnsi="Calibri" w:cs="Calibri"/>
              </w:rPr>
              <w:t>Neni 40.1</w:t>
            </w:r>
          </w:p>
        </w:tc>
        <w:tc>
          <w:tcPr>
            <w:tcW w:w="4766" w:type="dxa"/>
          </w:tcPr>
          <w:p w:rsidR="00D72876" w:rsidRPr="001467AB" w:rsidRDefault="00D72876" w:rsidP="00824152">
            <w:pPr>
              <w:cnfStyle w:val="000000100000"/>
              <w:rPr>
                <w:rFonts w:ascii="Calibri" w:hAnsi="Calibri" w:cs="Calibri"/>
              </w:rPr>
            </w:pPr>
            <w:r w:rsidRPr="001467AB">
              <w:rPr>
                <w:rFonts w:ascii="Calibri" w:hAnsi="Calibri" w:cs="Calibri"/>
              </w:rPr>
              <w:t xml:space="preserve">Njoftimi për dhënjen e kontrates në webfaqen e KRPP-së </w:t>
            </w:r>
            <w:r w:rsidRPr="001467AB">
              <w:rPr>
                <w:rFonts w:ascii="Calibri" w:hAnsi="Calibri" w:cs="Calibri"/>
                <w:u w:val="single"/>
              </w:rPr>
              <w:t xml:space="preserve"> </w:t>
            </w:r>
          </w:p>
        </w:tc>
        <w:tc>
          <w:tcPr>
            <w:cnfStyle w:val="000010000000"/>
            <w:tcW w:w="1260" w:type="dxa"/>
            <w:vAlign w:val="bottom"/>
          </w:tcPr>
          <w:p w:rsidR="00D72876" w:rsidRPr="001467AB" w:rsidRDefault="00D72876" w:rsidP="00824152">
            <w:pPr>
              <w:jc w:val="right"/>
              <w:rPr>
                <w:rFonts w:ascii="Calibri" w:hAnsi="Calibri" w:cs="Calibri"/>
              </w:rPr>
            </w:pPr>
            <w:r w:rsidRPr="001467AB">
              <w:rPr>
                <w:rFonts w:ascii="Calibri" w:hAnsi="Calibri" w:cs="Calibri"/>
              </w:rPr>
              <w:t>24</w:t>
            </w:r>
          </w:p>
        </w:tc>
        <w:tc>
          <w:tcPr>
            <w:cnfStyle w:val="000100000000"/>
            <w:tcW w:w="1350" w:type="dxa"/>
            <w:tcBorders>
              <w:left w:val="single" w:sz="4" w:space="0" w:color="0070C0"/>
            </w:tcBorders>
            <w:vAlign w:val="bottom"/>
          </w:tcPr>
          <w:p w:rsidR="00D72876" w:rsidRPr="001467AB" w:rsidRDefault="00D72876" w:rsidP="00824152">
            <w:pPr>
              <w:jc w:val="right"/>
              <w:rPr>
                <w:rFonts w:ascii="Calibri" w:hAnsi="Calibri" w:cs="Calibri"/>
                <w:b w:val="0"/>
              </w:rPr>
            </w:pPr>
            <w:r w:rsidRPr="001467AB">
              <w:rPr>
                <w:rFonts w:ascii="Calibri" w:hAnsi="Calibri" w:cs="Calibri"/>
                <w:b w:val="0"/>
              </w:rPr>
              <w:t>11,01</w:t>
            </w:r>
          </w:p>
        </w:tc>
      </w:tr>
      <w:tr w:rsidR="00D72876" w:rsidRPr="001467AB" w:rsidTr="00D72876">
        <w:trPr>
          <w:gridAfter w:val="1"/>
          <w:wAfter w:w="34" w:type="dxa"/>
          <w:trHeight w:val="429"/>
        </w:trPr>
        <w:tc>
          <w:tcPr>
            <w:cnfStyle w:val="001000000000"/>
            <w:tcW w:w="649" w:type="dxa"/>
            <w:vAlign w:val="bottom"/>
          </w:tcPr>
          <w:p w:rsidR="00D72876" w:rsidRPr="001467AB" w:rsidRDefault="00D72876" w:rsidP="00824152">
            <w:pPr>
              <w:jc w:val="right"/>
              <w:rPr>
                <w:rFonts w:ascii="Calibri" w:hAnsi="Calibri" w:cs="Calibri"/>
                <w:b w:val="0"/>
              </w:rPr>
            </w:pPr>
            <w:r w:rsidRPr="001467AB">
              <w:rPr>
                <w:rFonts w:ascii="Calibri" w:hAnsi="Calibri" w:cs="Calibri"/>
                <w:b w:val="0"/>
              </w:rPr>
              <w:t>17</w:t>
            </w:r>
          </w:p>
        </w:tc>
        <w:tc>
          <w:tcPr>
            <w:cnfStyle w:val="000010000000"/>
            <w:tcW w:w="1353" w:type="dxa"/>
            <w:vAlign w:val="bottom"/>
          </w:tcPr>
          <w:p w:rsidR="00D72876" w:rsidRPr="001467AB" w:rsidRDefault="00D72876" w:rsidP="00824152">
            <w:pPr>
              <w:rPr>
                <w:rFonts w:ascii="Calibri" w:hAnsi="Calibri" w:cs="Calibri"/>
              </w:rPr>
            </w:pPr>
            <w:r w:rsidRPr="001467AB">
              <w:rPr>
                <w:rFonts w:ascii="Calibri" w:hAnsi="Calibri" w:cs="Calibri"/>
              </w:rPr>
              <w:t>Neni 40.3</w:t>
            </w:r>
          </w:p>
        </w:tc>
        <w:tc>
          <w:tcPr>
            <w:tcW w:w="4766" w:type="dxa"/>
          </w:tcPr>
          <w:p w:rsidR="00D72876" w:rsidRPr="001467AB" w:rsidRDefault="00D72876" w:rsidP="00824152">
            <w:pPr>
              <w:cnfStyle w:val="000000000000"/>
              <w:rPr>
                <w:rFonts w:ascii="Calibri" w:hAnsi="Calibri" w:cs="Calibri"/>
              </w:rPr>
            </w:pPr>
            <w:r w:rsidRPr="001467AB">
              <w:rPr>
                <w:rFonts w:ascii="Calibri" w:hAnsi="Calibri" w:cs="Calibri"/>
              </w:rPr>
              <w:t>Njoftimi për kontratë në gazeta ditor</w:t>
            </w:r>
          </w:p>
        </w:tc>
        <w:tc>
          <w:tcPr>
            <w:cnfStyle w:val="000010000000"/>
            <w:tcW w:w="1260" w:type="dxa"/>
            <w:vAlign w:val="bottom"/>
          </w:tcPr>
          <w:p w:rsidR="00D72876" w:rsidRPr="001467AB" w:rsidRDefault="00D72876" w:rsidP="00824152">
            <w:pPr>
              <w:jc w:val="right"/>
              <w:rPr>
                <w:rFonts w:ascii="Calibri" w:hAnsi="Calibri" w:cs="Calibri"/>
              </w:rPr>
            </w:pPr>
            <w:r w:rsidRPr="001467AB">
              <w:rPr>
                <w:rFonts w:ascii="Calibri" w:hAnsi="Calibri" w:cs="Calibri"/>
              </w:rPr>
              <w:t>1</w:t>
            </w:r>
          </w:p>
        </w:tc>
        <w:tc>
          <w:tcPr>
            <w:cnfStyle w:val="000100000000"/>
            <w:tcW w:w="1350" w:type="dxa"/>
            <w:tcBorders>
              <w:left w:val="single" w:sz="4" w:space="0" w:color="0070C0"/>
            </w:tcBorders>
            <w:vAlign w:val="bottom"/>
          </w:tcPr>
          <w:p w:rsidR="00D72876" w:rsidRPr="001467AB" w:rsidRDefault="00D72876" w:rsidP="00824152">
            <w:pPr>
              <w:jc w:val="right"/>
              <w:rPr>
                <w:rFonts w:ascii="Calibri" w:hAnsi="Calibri" w:cs="Calibri"/>
                <w:b w:val="0"/>
              </w:rPr>
            </w:pPr>
            <w:r w:rsidRPr="001467AB">
              <w:rPr>
                <w:rFonts w:ascii="Calibri" w:hAnsi="Calibri" w:cs="Calibri"/>
                <w:b w:val="0"/>
              </w:rPr>
              <w:t>0,46</w:t>
            </w:r>
          </w:p>
        </w:tc>
      </w:tr>
      <w:tr w:rsidR="00D72876" w:rsidRPr="001467AB" w:rsidTr="00D72876">
        <w:trPr>
          <w:gridAfter w:val="1"/>
          <w:cnfStyle w:val="000000100000"/>
          <w:wAfter w:w="34" w:type="dxa"/>
          <w:trHeight w:val="429"/>
        </w:trPr>
        <w:tc>
          <w:tcPr>
            <w:cnfStyle w:val="001000000000"/>
            <w:tcW w:w="649" w:type="dxa"/>
            <w:vAlign w:val="bottom"/>
          </w:tcPr>
          <w:p w:rsidR="00D72876" w:rsidRPr="001467AB" w:rsidRDefault="00D72876" w:rsidP="00824152">
            <w:pPr>
              <w:jc w:val="right"/>
              <w:rPr>
                <w:rFonts w:ascii="Calibri" w:hAnsi="Calibri" w:cs="Calibri"/>
                <w:b w:val="0"/>
              </w:rPr>
            </w:pPr>
            <w:r w:rsidRPr="001467AB">
              <w:rPr>
                <w:rFonts w:ascii="Calibri" w:hAnsi="Calibri" w:cs="Calibri"/>
                <w:b w:val="0"/>
              </w:rPr>
              <w:t>18</w:t>
            </w:r>
          </w:p>
        </w:tc>
        <w:tc>
          <w:tcPr>
            <w:cnfStyle w:val="000010000000"/>
            <w:tcW w:w="1353" w:type="dxa"/>
            <w:vAlign w:val="bottom"/>
          </w:tcPr>
          <w:p w:rsidR="00D72876" w:rsidRPr="001467AB" w:rsidRDefault="00D72876" w:rsidP="00824152">
            <w:pPr>
              <w:rPr>
                <w:rFonts w:ascii="Calibri" w:hAnsi="Calibri" w:cs="Calibri"/>
              </w:rPr>
            </w:pPr>
            <w:r w:rsidRPr="001467AB">
              <w:rPr>
                <w:rFonts w:ascii="Calibri" w:hAnsi="Calibri" w:cs="Calibri"/>
              </w:rPr>
              <w:t>Neni 42.2 a</w:t>
            </w:r>
          </w:p>
        </w:tc>
        <w:tc>
          <w:tcPr>
            <w:tcW w:w="4766" w:type="dxa"/>
          </w:tcPr>
          <w:p w:rsidR="00D72876" w:rsidRPr="001467AB" w:rsidRDefault="00D72876" w:rsidP="00824152">
            <w:pPr>
              <w:cnfStyle w:val="000000100000"/>
              <w:rPr>
                <w:rFonts w:ascii="Calibri" w:hAnsi="Calibri" w:cs="Calibri"/>
              </w:rPr>
            </w:pPr>
            <w:r w:rsidRPr="001467AB">
              <w:rPr>
                <w:rFonts w:ascii="Calibri" w:hAnsi="Calibri" w:cs="Calibri"/>
              </w:rPr>
              <w:t xml:space="preserve">Afatet e tenderimit                         </w:t>
            </w:r>
          </w:p>
        </w:tc>
        <w:tc>
          <w:tcPr>
            <w:cnfStyle w:val="000010000000"/>
            <w:tcW w:w="1260" w:type="dxa"/>
            <w:vAlign w:val="bottom"/>
          </w:tcPr>
          <w:p w:rsidR="00D72876" w:rsidRPr="001467AB" w:rsidRDefault="00D72876" w:rsidP="00824152">
            <w:pPr>
              <w:jc w:val="right"/>
              <w:rPr>
                <w:rFonts w:ascii="Calibri" w:hAnsi="Calibri" w:cs="Calibri"/>
              </w:rPr>
            </w:pPr>
            <w:r w:rsidRPr="001467AB">
              <w:rPr>
                <w:rFonts w:ascii="Calibri" w:hAnsi="Calibri" w:cs="Calibri"/>
              </w:rPr>
              <w:t>4</w:t>
            </w:r>
          </w:p>
        </w:tc>
        <w:tc>
          <w:tcPr>
            <w:cnfStyle w:val="000100000000"/>
            <w:tcW w:w="1350" w:type="dxa"/>
            <w:tcBorders>
              <w:left w:val="single" w:sz="4" w:space="0" w:color="0070C0"/>
            </w:tcBorders>
            <w:vAlign w:val="bottom"/>
          </w:tcPr>
          <w:p w:rsidR="00D72876" w:rsidRPr="001467AB" w:rsidRDefault="00D72876" w:rsidP="00824152">
            <w:pPr>
              <w:jc w:val="right"/>
              <w:rPr>
                <w:rFonts w:ascii="Calibri" w:hAnsi="Calibri" w:cs="Calibri"/>
                <w:b w:val="0"/>
              </w:rPr>
            </w:pPr>
            <w:r w:rsidRPr="001467AB">
              <w:rPr>
                <w:rFonts w:ascii="Calibri" w:hAnsi="Calibri" w:cs="Calibri"/>
                <w:b w:val="0"/>
              </w:rPr>
              <w:t>1,83</w:t>
            </w:r>
          </w:p>
        </w:tc>
      </w:tr>
      <w:tr w:rsidR="00D72876" w:rsidRPr="001467AB" w:rsidTr="00D72876">
        <w:trPr>
          <w:gridAfter w:val="1"/>
          <w:wAfter w:w="34" w:type="dxa"/>
          <w:trHeight w:val="429"/>
        </w:trPr>
        <w:tc>
          <w:tcPr>
            <w:cnfStyle w:val="001000000000"/>
            <w:tcW w:w="649" w:type="dxa"/>
            <w:vAlign w:val="bottom"/>
          </w:tcPr>
          <w:p w:rsidR="00D72876" w:rsidRPr="001467AB" w:rsidRDefault="00D72876" w:rsidP="00824152">
            <w:pPr>
              <w:jc w:val="right"/>
              <w:rPr>
                <w:rFonts w:ascii="Calibri" w:hAnsi="Calibri" w:cs="Calibri"/>
                <w:b w:val="0"/>
              </w:rPr>
            </w:pPr>
            <w:r w:rsidRPr="001467AB">
              <w:rPr>
                <w:rFonts w:ascii="Calibri" w:hAnsi="Calibri" w:cs="Calibri"/>
                <w:b w:val="0"/>
              </w:rPr>
              <w:t>19</w:t>
            </w:r>
          </w:p>
        </w:tc>
        <w:tc>
          <w:tcPr>
            <w:cnfStyle w:val="000010000000"/>
            <w:tcW w:w="1353" w:type="dxa"/>
            <w:vAlign w:val="bottom"/>
          </w:tcPr>
          <w:p w:rsidR="00D72876" w:rsidRPr="001467AB" w:rsidRDefault="00D72876" w:rsidP="00824152">
            <w:pPr>
              <w:rPr>
                <w:rFonts w:ascii="Calibri" w:hAnsi="Calibri" w:cs="Calibri"/>
              </w:rPr>
            </w:pPr>
            <w:r w:rsidRPr="001467AB">
              <w:rPr>
                <w:rFonts w:ascii="Calibri" w:hAnsi="Calibri" w:cs="Calibri"/>
              </w:rPr>
              <w:t>Neni 44.1</w:t>
            </w:r>
          </w:p>
        </w:tc>
        <w:tc>
          <w:tcPr>
            <w:tcW w:w="4766" w:type="dxa"/>
          </w:tcPr>
          <w:p w:rsidR="00D72876" w:rsidRPr="001467AB" w:rsidRDefault="00D72876" w:rsidP="00824152">
            <w:pPr>
              <w:cnfStyle w:val="000000000000"/>
              <w:rPr>
                <w:rFonts w:ascii="Calibri" w:hAnsi="Calibri" w:cs="Calibri"/>
              </w:rPr>
            </w:pPr>
            <w:r w:rsidRPr="001467AB">
              <w:rPr>
                <w:rFonts w:ascii="Calibri" w:hAnsi="Calibri" w:cs="Calibri"/>
              </w:rPr>
              <w:t xml:space="preserve">Rregullat e posaqme për shkurtimin e afatit kohor </w:t>
            </w:r>
          </w:p>
        </w:tc>
        <w:tc>
          <w:tcPr>
            <w:cnfStyle w:val="000010000000"/>
            <w:tcW w:w="1260" w:type="dxa"/>
            <w:vAlign w:val="bottom"/>
          </w:tcPr>
          <w:p w:rsidR="00D72876" w:rsidRPr="001467AB" w:rsidRDefault="00D72876" w:rsidP="00824152">
            <w:pPr>
              <w:jc w:val="right"/>
              <w:rPr>
                <w:rFonts w:ascii="Calibri" w:hAnsi="Calibri" w:cs="Calibri"/>
              </w:rPr>
            </w:pPr>
            <w:r w:rsidRPr="001467AB">
              <w:rPr>
                <w:rFonts w:ascii="Calibri" w:hAnsi="Calibri" w:cs="Calibri"/>
              </w:rPr>
              <w:t>9</w:t>
            </w:r>
          </w:p>
        </w:tc>
        <w:tc>
          <w:tcPr>
            <w:cnfStyle w:val="000100000000"/>
            <w:tcW w:w="1350" w:type="dxa"/>
            <w:tcBorders>
              <w:left w:val="single" w:sz="4" w:space="0" w:color="0070C0"/>
            </w:tcBorders>
            <w:vAlign w:val="bottom"/>
          </w:tcPr>
          <w:p w:rsidR="00D72876" w:rsidRPr="001467AB" w:rsidRDefault="00D72876" w:rsidP="00824152">
            <w:pPr>
              <w:jc w:val="right"/>
              <w:rPr>
                <w:rFonts w:ascii="Calibri" w:hAnsi="Calibri" w:cs="Calibri"/>
                <w:b w:val="0"/>
              </w:rPr>
            </w:pPr>
            <w:r w:rsidRPr="001467AB">
              <w:rPr>
                <w:rFonts w:ascii="Calibri" w:hAnsi="Calibri" w:cs="Calibri"/>
                <w:b w:val="0"/>
              </w:rPr>
              <w:t>4,13</w:t>
            </w:r>
          </w:p>
        </w:tc>
      </w:tr>
      <w:tr w:rsidR="00D72876" w:rsidRPr="001467AB" w:rsidTr="00D72876">
        <w:trPr>
          <w:gridAfter w:val="1"/>
          <w:cnfStyle w:val="000000100000"/>
          <w:wAfter w:w="34" w:type="dxa"/>
          <w:trHeight w:val="429"/>
        </w:trPr>
        <w:tc>
          <w:tcPr>
            <w:cnfStyle w:val="001000000000"/>
            <w:tcW w:w="649" w:type="dxa"/>
            <w:vAlign w:val="bottom"/>
          </w:tcPr>
          <w:p w:rsidR="00D72876" w:rsidRPr="001467AB" w:rsidRDefault="00D72876" w:rsidP="00824152">
            <w:pPr>
              <w:jc w:val="right"/>
              <w:rPr>
                <w:rFonts w:ascii="Calibri" w:hAnsi="Calibri" w:cs="Calibri"/>
                <w:b w:val="0"/>
              </w:rPr>
            </w:pPr>
            <w:r w:rsidRPr="001467AB">
              <w:rPr>
                <w:rFonts w:ascii="Calibri" w:hAnsi="Calibri" w:cs="Calibri"/>
                <w:b w:val="0"/>
              </w:rPr>
              <w:t>20</w:t>
            </w:r>
          </w:p>
        </w:tc>
        <w:tc>
          <w:tcPr>
            <w:cnfStyle w:val="000010000000"/>
            <w:tcW w:w="1353" w:type="dxa"/>
            <w:vAlign w:val="bottom"/>
          </w:tcPr>
          <w:p w:rsidR="00D72876" w:rsidRPr="001467AB" w:rsidRDefault="00D72876" w:rsidP="00824152">
            <w:pPr>
              <w:rPr>
                <w:rFonts w:ascii="Calibri" w:hAnsi="Calibri" w:cs="Calibri"/>
              </w:rPr>
            </w:pPr>
            <w:r w:rsidRPr="001467AB">
              <w:rPr>
                <w:rFonts w:ascii="Calibri" w:hAnsi="Calibri" w:cs="Calibri"/>
              </w:rPr>
              <w:t>Neni 51.6</w:t>
            </w:r>
          </w:p>
        </w:tc>
        <w:tc>
          <w:tcPr>
            <w:tcW w:w="4766" w:type="dxa"/>
          </w:tcPr>
          <w:p w:rsidR="00D72876" w:rsidRPr="001467AB" w:rsidRDefault="00D72876" w:rsidP="00824152">
            <w:pPr>
              <w:cnfStyle w:val="000000100000"/>
              <w:rPr>
                <w:rFonts w:ascii="Calibri" w:hAnsi="Calibri" w:cs="Calibri"/>
              </w:rPr>
            </w:pPr>
            <w:r w:rsidRPr="001467AB">
              <w:rPr>
                <w:rFonts w:ascii="Calibri" w:hAnsi="Calibri" w:cs="Calibri"/>
              </w:rPr>
              <w:t xml:space="preserve">Informata sqaruese për të gjithë OE .konkurues </w:t>
            </w:r>
          </w:p>
        </w:tc>
        <w:tc>
          <w:tcPr>
            <w:cnfStyle w:val="000010000000"/>
            <w:tcW w:w="1260" w:type="dxa"/>
            <w:vAlign w:val="bottom"/>
          </w:tcPr>
          <w:p w:rsidR="00D72876" w:rsidRPr="001467AB" w:rsidRDefault="00D72876" w:rsidP="00824152">
            <w:pPr>
              <w:jc w:val="right"/>
              <w:rPr>
                <w:rFonts w:ascii="Calibri" w:hAnsi="Calibri" w:cs="Calibri"/>
              </w:rPr>
            </w:pPr>
            <w:r w:rsidRPr="001467AB">
              <w:rPr>
                <w:rFonts w:ascii="Calibri" w:hAnsi="Calibri" w:cs="Calibri"/>
              </w:rPr>
              <w:t>1</w:t>
            </w:r>
          </w:p>
        </w:tc>
        <w:tc>
          <w:tcPr>
            <w:cnfStyle w:val="000100000000"/>
            <w:tcW w:w="1350" w:type="dxa"/>
            <w:tcBorders>
              <w:left w:val="single" w:sz="4" w:space="0" w:color="0070C0"/>
            </w:tcBorders>
            <w:vAlign w:val="bottom"/>
          </w:tcPr>
          <w:p w:rsidR="00D72876" w:rsidRPr="001467AB" w:rsidRDefault="00D72876" w:rsidP="00824152">
            <w:pPr>
              <w:jc w:val="right"/>
              <w:rPr>
                <w:rFonts w:ascii="Calibri" w:hAnsi="Calibri" w:cs="Calibri"/>
                <w:b w:val="0"/>
              </w:rPr>
            </w:pPr>
            <w:r w:rsidRPr="001467AB">
              <w:rPr>
                <w:rFonts w:ascii="Calibri" w:hAnsi="Calibri" w:cs="Calibri"/>
                <w:b w:val="0"/>
              </w:rPr>
              <w:t>0,46</w:t>
            </w:r>
          </w:p>
        </w:tc>
      </w:tr>
      <w:tr w:rsidR="00D72876" w:rsidRPr="001467AB" w:rsidTr="00D72876">
        <w:trPr>
          <w:gridAfter w:val="1"/>
          <w:wAfter w:w="34" w:type="dxa"/>
          <w:trHeight w:val="429"/>
        </w:trPr>
        <w:tc>
          <w:tcPr>
            <w:cnfStyle w:val="001000000000"/>
            <w:tcW w:w="649" w:type="dxa"/>
            <w:vAlign w:val="bottom"/>
          </w:tcPr>
          <w:p w:rsidR="00D72876" w:rsidRPr="001467AB" w:rsidRDefault="00D72876" w:rsidP="00824152">
            <w:pPr>
              <w:jc w:val="right"/>
              <w:rPr>
                <w:rFonts w:ascii="Calibri" w:hAnsi="Calibri" w:cs="Calibri"/>
                <w:b w:val="0"/>
              </w:rPr>
            </w:pPr>
            <w:r w:rsidRPr="001467AB">
              <w:rPr>
                <w:rFonts w:ascii="Calibri" w:hAnsi="Calibri" w:cs="Calibri"/>
                <w:b w:val="0"/>
              </w:rPr>
              <w:t>21</w:t>
            </w:r>
          </w:p>
        </w:tc>
        <w:tc>
          <w:tcPr>
            <w:cnfStyle w:val="000010000000"/>
            <w:tcW w:w="1353" w:type="dxa"/>
            <w:vAlign w:val="bottom"/>
          </w:tcPr>
          <w:p w:rsidR="00D72876" w:rsidRPr="001467AB" w:rsidRDefault="00D72876" w:rsidP="00824152">
            <w:pPr>
              <w:rPr>
                <w:rFonts w:ascii="Calibri" w:hAnsi="Calibri" w:cs="Calibri"/>
              </w:rPr>
            </w:pPr>
            <w:r w:rsidRPr="001467AB">
              <w:rPr>
                <w:rFonts w:ascii="Calibri" w:hAnsi="Calibri" w:cs="Calibri"/>
              </w:rPr>
              <w:t>Neni 50.3</w:t>
            </w:r>
          </w:p>
        </w:tc>
        <w:tc>
          <w:tcPr>
            <w:tcW w:w="4766" w:type="dxa"/>
          </w:tcPr>
          <w:p w:rsidR="00D72876" w:rsidRPr="001467AB" w:rsidRDefault="00D72876" w:rsidP="00824152">
            <w:pPr>
              <w:cnfStyle w:val="000000000000"/>
              <w:rPr>
                <w:rFonts w:ascii="Calibri" w:hAnsi="Calibri" w:cs="Calibri"/>
              </w:rPr>
            </w:pPr>
            <w:r w:rsidRPr="001467AB">
              <w:rPr>
                <w:rFonts w:ascii="Calibri" w:hAnsi="Calibri" w:cs="Calibri"/>
              </w:rPr>
              <w:t xml:space="preserve">Caktimi i nenkritereve </w:t>
            </w:r>
          </w:p>
        </w:tc>
        <w:tc>
          <w:tcPr>
            <w:cnfStyle w:val="000010000000"/>
            <w:tcW w:w="1260" w:type="dxa"/>
            <w:vAlign w:val="bottom"/>
          </w:tcPr>
          <w:p w:rsidR="00D72876" w:rsidRPr="001467AB" w:rsidRDefault="00D72876" w:rsidP="00824152">
            <w:pPr>
              <w:jc w:val="right"/>
              <w:rPr>
                <w:rFonts w:ascii="Calibri" w:hAnsi="Calibri" w:cs="Calibri"/>
              </w:rPr>
            </w:pPr>
            <w:r w:rsidRPr="001467AB">
              <w:rPr>
                <w:rFonts w:ascii="Calibri" w:hAnsi="Calibri" w:cs="Calibri"/>
              </w:rPr>
              <w:t>22</w:t>
            </w:r>
          </w:p>
        </w:tc>
        <w:tc>
          <w:tcPr>
            <w:cnfStyle w:val="000100000000"/>
            <w:tcW w:w="1350" w:type="dxa"/>
            <w:tcBorders>
              <w:left w:val="single" w:sz="4" w:space="0" w:color="0070C0"/>
            </w:tcBorders>
            <w:vAlign w:val="bottom"/>
          </w:tcPr>
          <w:p w:rsidR="00D72876" w:rsidRPr="001467AB" w:rsidRDefault="00D72876" w:rsidP="00824152">
            <w:pPr>
              <w:jc w:val="right"/>
              <w:rPr>
                <w:rFonts w:ascii="Calibri" w:hAnsi="Calibri" w:cs="Calibri"/>
                <w:b w:val="0"/>
              </w:rPr>
            </w:pPr>
            <w:r w:rsidRPr="001467AB">
              <w:rPr>
                <w:rFonts w:ascii="Calibri" w:hAnsi="Calibri" w:cs="Calibri"/>
                <w:b w:val="0"/>
              </w:rPr>
              <w:t>10,09</w:t>
            </w:r>
          </w:p>
        </w:tc>
      </w:tr>
      <w:tr w:rsidR="00D72876" w:rsidRPr="001467AB" w:rsidTr="00D72876">
        <w:trPr>
          <w:gridAfter w:val="1"/>
          <w:cnfStyle w:val="000000100000"/>
          <w:wAfter w:w="34" w:type="dxa"/>
          <w:trHeight w:val="429"/>
        </w:trPr>
        <w:tc>
          <w:tcPr>
            <w:cnfStyle w:val="001000000000"/>
            <w:tcW w:w="649" w:type="dxa"/>
            <w:vAlign w:val="bottom"/>
          </w:tcPr>
          <w:p w:rsidR="00D72876" w:rsidRPr="001467AB" w:rsidRDefault="00D72876" w:rsidP="00824152">
            <w:pPr>
              <w:jc w:val="right"/>
              <w:rPr>
                <w:rFonts w:ascii="Calibri" w:hAnsi="Calibri" w:cs="Calibri"/>
                <w:b w:val="0"/>
              </w:rPr>
            </w:pPr>
            <w:r w:rsidRPr="001467AB">
              <w:rPr>
                <w:rFonts w:ascii="Calibri" w:hAnsi="Calibri" w:cs="Calibri"/>
                <w:b w:val="0"/>
              </w:rPr>
              <w:t>22</w:t>
            </w:r>
          </w:p>
        </w:tc>
        <w:tc>
          <w:tcPr>
            <w:cnfStyle w:val="000010000000"/>
            <w:tcW w:w="1353" w:type="dxa"/>
            <w:vAlign w:val="bottom"/>
          </w:tcPr>
          <w:p w:rsidR="00D72876" w:rsidRPr="001467AB" w:rsidRDefault="00D72876" w:rsidP="00824152">
            <w:pPr>
              <w:rPr>
                <w:rFonts w:ascii="Calibri" w:hAnsi="Calibri" w:cs="Calibri"/>
              </w:rPr>
            </w:pPr>
            <w:r w:rsidRPr="001467AB">
              <w:rPr>
                <w:rFonts w:ascii="Calibri" w:hAnsi="Calibri" w:cs="Calibri"/>
              </w:rPr>
              <w:t>Neni 52</w:t>
            </w:r>
          </w:p>
        </w:tc>
        <w:tc>
          <w:tcPr>
            <w:tcW w:w="4766" w:type="dxa"/>
          </w:tcPr>
          <w:p w:rsidR="00D72876" w:rsidRPr="001467AB" w:rsidRDefault="00D72876" w:rsidP="00824152">
            <w:pPr>
              <w:cnfStyle w:val="000000100000"/>
              <w:rPr>
                <w:rFonts w:ascii="Calibri" w:hAnsi="Calibri" w:cs="Calibri"/>
              </w:rPr>
            </w:pPr>
            <w:r w:rsidRPr="001467AB">
              <w:rPr>
                <w:rFonts w:ascii="Calibri" w:hAnsi="Calibri" w:cs="Calibri"/>
              </w:rPr>
              <w:t>Njoftimi i ofertuesve të pa përgjegjshëm dhe të pasuksesshëm</w:t>
            </w:r>
            <w:r w:rsidRPr="001467AB">
              <w:rPr>
                <w:rFonts w:ascii="Calibri" w:hAnsi="Calibri" w:cs="Calibri"/>
                <w:color w:val="FF0000"/>
                <w:u w:val="single"/>
              </w:rPr>
              <w:t xml:space="preserve"> </w:t>
            </w:r>
            <w:r w:rsidRPr="001467AB">
              <w:rPr>
                <w:rFonts w:ascii="Calibri" w:hAnsi="Calibri" w:cs="Calibri"/>
                <w:u w:val="single"/>
              </w:rPr>
              <w:t xml:space="preserve"> </w:t>
            </w:r>
          </w:p>
        </w:tc>
        <w:tc>
          <w:tcPr>
            <w:cnfStyle w:val="000010000000"/>
            <w:tcW w:w="1260" w:type="dxa"/>
            <w:vAlign w:val="bottom"/>
          </w:tcPr>
          <w:p w:rsidR="00D72876" w:rsidRPr="001467AB" w:rsidRDefault="00D72876" w:rsidP="00824152">
            <w:pPr>
              <w:jc w:val="right"/>
              <w:rPr>
                <w:rFonts w:ascii="Calibri" w:hAnsi="Calibri" w:cs="Calibri"/>
              </w:rPr>
            </w:pPr>
            <w:r w:rsidRPr="001467AB">
              <w:rPr>
                <w:rFonts w:ascii="Calibri" w:hAnsi="Calibri" w:cs="Calibri"/>
              </w:rPr>
              <w:t>88</w:t>
            </w:r>
          </w:p>
        </w:tc>
        <w:tc>
          <w:tcPr>
            <w:cnfStyle w:val="000100000000"/>
            <w:tcW w:w="1350" w:type="dxa"/>
            <w:tcBorders>
              <w:left w:val="single" w:sz="4" w:space="0" w:color="0070C0"/>
            </w:tcBorders>
            <w:vAlign w:val="bottom"/>
          </w:tcPr>
          <w:p w:rsidR="00D72876" w:rsidRPr="001467AB" w:rsidRDefault="00D72876" w:rsidP="00824152">
            <w:pPr>
              <w:jc w:val="right"/>
              <w:rPr>
                <w:rFonts w:ascii="Calibri" w:hAnsi="Calibri" w:cs="Calibri"/>
                <w:b w:val="0"/>
              </w:rPr>
            </w:pPr>
            <w:r w:rsidRPr="001467AB">
              <w:rPr>
                <w:rFonts w:ascii="Calibri" w:hAnsi="Calibri" w:cs="Calibri"/>
                <w:b w:val="0"/>
              </w:rPr>
              <w:t>40,37</w:t>
            </w:r>
          </w:p>
        </w:tc>
      </w:tr>
      <w:tr w:rsidR="00D72876" w:rsidRPr="001467AB" w:rsidTr="00D72876">
        <w:trPr>
          <w:gridAfter w:val="1"/>
          <w:wAfter w:w="34" w:type="dxa"/>
          <w:trHeight w:val="429"/>
        </w:trPr>
        <w:tc>
          <w:tcPr>
            <w:cnfStyle w:val="001000000000"/>
            <w:tcW w:w="649" w:type="dxa"/>
            <w:vAlign w:val="bottom"/>
          </w:tcPr>
          <w:p w:rsidR="00D72876" w:rsidRPr="001467AB" w:rsidRDefault="00D72876" w:rsidP="00824152">
            <w:pPr>
              <w:jc w:val="right"/>
              <w:rPr>
                <w:rFonts w:ascii="Calibri" w:hAnsi="Calibri" w:cs="Calibri"/>
                <w:b w:val="0"/>
              </w:rPr>
            </w:pPr>
            <w:r w:rsidRPr="001467AB">
              <w:rPr>
                <w:rFonts w:ascii="Calibri" w:hAnsi="Calibri" w:cs="Calibri"/>
                <w:b w:val="0"/>
              </w:rPr>
              <w:t>23</w:t>
            </w:r>
          </w:p>
        </w:tc>
        <w:tc>
          <w:tcPr>
            <w:cnfStyle w:val="000010000000"/>
            <w:tcW w:w="1353" w:type="dxa"/>
            <w:vAlign w:val="bottom"/>
          </w:tcPr>
          <w:p w:rsidR="00D72876" w:rsidRPr="001467AB" w:rsidRDefault="00D72876" w:rsidP="00824152">
            <w:pPr>
              <w:rPr>
                <w:rFonts w:ascii="Calibri" w:hAnsi="Calibri" w:cs="Calibri"/>
              </w:rPr>
            </w:pPr>
            <w:r w:rsidRPr="001467AB">
              <w:rPr>
                <w:rFonts w:ascii="Calibri" w:hAnsi="Calibri" w:cs="Calibri"/>
              </w:rPr>
              <w:t>Neni 56.1</w:t>
            </w:r>
          </w:p>
        </w:tc>
        <w:tc>
          <w:tcPr>
            <w:tcW w:w="4766" w:type="dxa"/>
          </w:tcPr>
          <w:p w:rsidR="00D72876" w:rsidRPr="001467AB" w:rsidRDefault="00D72876" w:rsidP="00824152">
            <w:pPr>
              <w:cnfStyle w:val="000000000000"/>
              <w:rPr>
                <w:rFonts w:ascii="Calibri" w:hAnsi="Calibri" w:cs="Calibri"/>
              </w:rPr>
            </w:pPr>
            <w:r w:rsidRPr="001467AB">
              <w:rPr>
                <w:rFonts w:ascii="Calibri" w:hAnsi="Calibri" w:cs="Calibri"/>
              </w:rPr>
              <w:t xml:space="preserve">Hapja e ofertave pas dates së paraparë </w:t>
            </w:r>
          </w:p>
        </w:tc>
        <w:tc>
          <w:tcPr>
            <w:cnfStyle w:val="000010000000"/>
            <w:tcW w:w="1260" w:type="dxa"/>
            <w:vAlign w:val="bottom"/>
          </w:tcPr>
          <w:p w:rsidR="00D72876" w:rsidRPr="001467AB" w:rsidRDefault="00D72876" w:rsidP="00824152">
            <w:pPr>
              <w:jc w:val="right"/>
              <w:rPr>
                <w:rFonts w:ascii="Calibri" w:hAnsi="Calibri" w:cs="Calibri"/>
              </w:rPr>
            </w:pPr>
            <w:r w:rsidRPr="001467AB">
              <w:rPr>
                <w:rFonts w:ascii="Calibri" w:hAnsi="Calibri" w:cs="Calibri"/>
              </w:rPr>
              <w:t>1</w:t>
            </w:r>
          </w:p>
        </w:tc>
        <w:tc>
          <w:tcPr>
            <w:cnfStyle w:val="000100000000"/>
            <w:tcW w:w="1350" w:type="dxa"/>
            <w:tcBorders>
              <w:left w:val="single" w:sz="4" w:space="0" w:color="0070C0"/>
            </w:tcBorders>
            <w:vAlign w:val="bottom"/>
          </w:tcPr>
          <w:p w:rsidR="00D72876" w:rsidRPr="001467AB" w:rsidRDefault="00D72876" w:rsidP="00824152">
            <w:pPr>
              <w:jc w:val="right"/>
              <w:rPr>
                <w:rFonts w:ascii="Calibri" w:hAnsi="Calibri" w:cs="Calibri"/>
                <w:b w:val="0"/>
              </w:rPr>
            </w:pPr>
            <w:r w:rsidRPr="001467AB">
              <w:rPr>
                <w:rFonts w:ascii="Calibri" w:hAnsi="Calibri" w:cs="Calibri"/>
                <w:b w:val="0"/>
              </w:rPr>
              <w:t>0,46</w:t>
            </w:r>
          </w:p>
        </w:tc>
      </w:tr>
      <w:tr w:rsidR="00D72876" w:rsidRPr="001467AB" w:rsidTr="00D72876">
        <w:trPr>
          <w:gridAfter w:val="1"/>
          <w:cnfStyle w:val="000000100000"/>
          <w:wAfter w:w="34" w:type="dxa"/>
          <w:trHeight w:val="429"/>
        </w:trPr>
        <w:tc>
          <w:tcPr>
            <w:cnfStyle w:val="001000000000"/>
            <w:tcW w:w="649" w:type="dxa"/>
            <w:vAlign w:val="bottom"/>
          </w:tcPr>
          <w:p w:rsidR="00D72876" w:rsidRPr="001467AB" w:rsidRDefault="00D72876" w:rsidP="00824152">
            <w:pPr>
              <w:jc w:val="right"/>
              <w:rPr>
                <w:rFonts w:ascii="Calibri" w:hAnsi="Calibri" w:cs="Calibri"/>
                <w:b w:val="0"/>
              </w:rPr>
            </w:pPr>
            <w:r w:rsidRPr="001467AB">
              <w:rPr>
                <w:rFonts w:ascii="Calibri" w:hAnsi="Calibri" w:cs="Calibri"/>
                <w:b w:val="0"/>
              </w:rPr>
              <w:t>24</w:t>
            </w:r>
          </w:p>
        </w:tc>
        <w:tc>
          <w:tcPr>
            <w:cnfStyle w:val="000010000000"/>
            <w:tcW w:w="1353" w:type="dxa"/>
            <w:vAlign w:val="bottom"/>
          </w:tcPr>
          <w:p w:rsidR="00D72876" w:rsidRPr="001467AB" w:rsidRDefault="00D72876" w:rsidP="00824152">
            <w:pPr>
              <w:rPr>
                <w:rFonts w:ascii="Calibri" w:hAnsi="Calibri" w:cs="Calibri"/>
              </w:rPr>
            </w:pPr>
            <w:r w:rsidRPr="001467AB">
              <w:rPr>
                <w:rFonts w:ascii="Calibri" w:hAnsi="Calibri" w:cs="Calibri"/>
              </w:rPr>
              <w:t>Neni 56.2</w:t>
            </w:r>
          </w:p>
        </w:tc>
        <w:tc>
          <w:tcPr>
            <w:tcW w:w="4766" w:type="dxa"/>
          </w:tcPr>
          <w:p w:rsidR="00D72876" w:rsidRPr="001467AB" w:rsidRDefault="00D72876" w:rsidP="00824152">
            <w:pPr>
              <w:cnfStyle w:val="000000100000"/>
              <w:rPr>
                <w:rFonts w:ascii="Calibri" w:hAnsi="Calibri" w:cs="Calibri"/>
              </w:rPr>
            </w:pPr>
            <w:r w:rsidRPr="001467AB">
              <w:rPr>
                <w:rFonts w:ascii="Calibri" w:hAnsi="Calibri" w:cs="Calibri"/>
              </w:rPr>
              <w:t>Pranimi i kuotimit të çmimit pas hapjes së ofertave</w:t>
            </w:r>
          </w:p>
        </w:tc>
        <w:tc>
          <w:tcPr>
            <w:cnfStyle w:val="000010000000"/>
            <w:tcW w:w="1260" w:type="dxa"/>
            <w:vAlign w:val="bottom"/>
          </w:tcPr>
          <w:p w:rsidR="00D72876" w:rsidRPr="001467AB" w:rsidRDefault="00D72876" w:rsidP="00824152">
            <w:pPr>
              <w:jc w:val="right"/>
              <w:rPr>
                <w:rFonts w:ascii="Calibri" w:hAnsi="Calibri" w:cs="Calibri"/>
              </w:rPr>
            </w:pPr>
            <w:r w:rsidRPr="001467AB">
              <w:rPr>
                <w:rFonts w:ascii="Calibri" w:hAnsi="Calibri" w:cs="Calibri"/>
              </w:rPr>
              <w:t>1</w:t>
            </w:r>
          </w:p>
        </w:tc>
        <w:tc>
          <w:tcPr>
            <w:cnfStyle w:val="000100000000"/>
            <w:tcW w:w="1350" w:type="dxa"/>
            <w:tcBorders>
              <w:left w:val="single" w:sz="4" w:space="0" w:color="0070C0"/>
            </w:tcBorders>
            <w:vAlign w:val="bottom"/>
          </w:tcPr>
          <w:p w:rsidR="00D72876" w:rsidRPr="001467AB" w:rsidRDefault="00D72876" w:rsidP="00824152">
            <w:pPr>
              <w:jc w:val="right"/>
              <w:rPr>
                <w:rFonts w:ascii="Calibri" w:hAnsi="Calibri" w:cs="Calibri"/>
                <w:b w:val="0"/>
              </w:rPr>
            </w:pPr>
            <w:r w:rsidRPr="001467AB">
              <w:rPr>
                <w:rFonts w:ascii="Calibri" w:hAnsi="Calibri" w:cs="Calibri"/>
                <w:b w:val="0"/>
              </w:rPr>
              <w:t>0,46</w:t>
            </w:r>
          </w:p>
        </w:tc>
      </w:tr>
      <w:tr w:rsidR="00D72876" w:rsidRPr="001467AB" w:rsidTr="00D72876">
        <w:trPr>
          <w:gridAfter w:val="1"/>
          <w:wAfter w:w="34" w:type="dxa"/>
          <w:trHeight w:val="429"/>
        </w:trPr>
        <w:tc>
          <w:tcPr>
            <w:cnfStyle w:val="001000000000"/>
            <w:tcW w:w="649" w:type="dxa"/>
            <w:vAlign w:val="bottom"/>
          </w:tcPr>
          <w:p w:rsidR="00D72876" w:rsidRPr="001467AB" w:rsidRDefault="00D72876" w:rsidP="00824152">
            <w:pPr>
              <w:jc w:val="right"/>
              <w:rPr>
                <w:rFonts w:ascii="Calibri" w:hAnsi="Calibri" w:cs="Calibri"/>
                <w:b w:val="0"/>
              </w:rPr>
            </w:pPr>
            <w:r w:rsidRPr="001467AB">
              <w:rPr>
                <w:rFonts w:ascii="Calibri" w:hAnsi="Calibri" w:cs="Calibri"/>
                <w:b w:val="0"/>
              </w:rPr>
              <w:t>25</w:t>
            </w:r>
          </w:p>
        </w:tc>
        <w:tc>
          <w:tcPr>
            <w:cnfStyle w:val="000010000000"/>
            <w:tcW w:w="1353" w:type="dxa"/>
            <w:vAlign w:val="bottom"/>
          </w:tcPr>
          <w:p w:rsidR="00D72876" w:rsidRPr="001467AB" w:rsidRDefault="00D72876" w:rsidP="00824152">
            <w:pPr>
              <w:rPr>
                <w:rFonts w:ascii="Calibri" w:hAnsi="Calibri" w:cs="Calibri"/>
              </w:rPr>
            </w:pPr>
            <w:r w:rsidRPr="001467AB">
              <w:rPr>
                <w:rFonts w:ascii="Calibri" w:hAnsi="Calibri" w:cs="Calibri"/>
              </w:rPr>
              <w:t>Neni 57.2</w:t>
            </w:r>
          </w:p>
        </w:tc>
        <w:tc>
          <w:tcPr>
            <w:tcW w:w="4766" w:type="dxa"/>
          </w:tcPr>
          <w:p w:rsidR="00D72876" w:rsidRPr="001467AB" w:rsidRDefault="00D72876" w:rsidP="00824152">
            <w:pPr>
              <w:cnfStyle w:val="000000000000"/>
              <w:rPr>
                <w:rFonts w:ascii="Calibri" w:hAnsi="Calibri" w:cs="Calibri"/>
              </w:rPr>
            </w:pPr>
            <w:r w:rsidRPr="001467AB">
              <w:rPr>
                <w:rFonts w:ascii="Calibri" w:hAnsi="Calibri" w:cs="Calibri"/>
              </w:rPr>
              <w:t>Njoftimi i OE për përmirsimin e gabimeve aritmetikore</w:t>
            </w:r>
          </w:p>
        </w:tc>
        <w:tc>
          <w:tcPr>
            <w:cnfStyle w:val="000010000000"/>
            <w:tcW w:w="1260" w:type="dxa"/>
            <w:vAlign w:val="bottom"/>
          </w:tcPr>
          <w:p w:rsidR="00D72876" w:rsidRPr="001467AB" w:rsidRDefault="00D72876" w:rsidP="00824152">
            <w:pPr>
              <w:jc w:val="right"/>
              <w:rPr>
                <w:rFonts w:ascii="Calibri" w:hAnsi="Calibri" w:cs="Calibri"/>
              </w:rPr>
            </w:pPr>
            <w:r w:rsidRPr="001467AB">
              <w:rPr>
                <w:rFonts w:ascii="Calibri" w:hAnsi="Calibri" w:cs="Calibri"/>
              </w:rPr>
              <w:t>5</w:t>
            </w:r>
          </w:p>
        </w:tc>
        <w:tc>
          <w:tcPr>
            <w:cnfStyle w:val="000100000000"/>
            <w:tcW w:w="1350" w:type="dxa"/>
            <w:tcBorders>
              <w:left w:val="single" w:sz="4" w:space="0" w:color="0070C0"/>
            </w:tcBorders>
            <w:vAlign w:val="bottom"/>
          </w:tcPr>
          <w:p w:rsidR="00D72876" w:rsidRPr="001467AB" w:rsidRDefault="00D72876" w:rsidP="00824152">
            <w:pPr>
              <w:jc w:val="right"/>
              <w:rPr>
                <w:rFonts w:ascii="Calibri" w:hAnsi="Calibri" w:cs="Calibri"/>
                <w:b w:val="0"/>
              </w:rPr>
            </w:pPr>
            <w:r w:rsidRPr="001467AB">
              <w:rPr>
                <w:rFonts w:ascii="Calibri" w:hAnsi="Calibri" w:cs="Calibri"/>
                <w:b w:val="0"/>
              </w:rPr>
              <w:t>2,29</w:t>
            </w:r>
          </w:p>
        </w:tc>
      </w:tr>
      <w:tr w:rsidR="00D72876" w:rsidRPr="001467AB" w:rsidTr="00D72876">
        <w:trPr>
          <w:gridAfter w:val="1"/>
          <w:cnfStyle w:val="000000100000"/>
          <w:wAfter w:w="34" w:type="dxa"/>
          <w:trHeight w:val="429"/>
        </w:trPr>
        <w:tc>
          <w:tcPr>
            <w:cnfStyle w:val="001000000000"/>
            <w:tcW w:w="649" w:type="dxa"/>
            <w:vAlign w:val="bottom"/>
          </w:tcPr>
          <w:p w:rsidR="00D72876" w:rsidRPr="001467AB" w:rsidRDefault="00D72876" w:rsidP="00824152">
            <w:pPr>
              <w:jc w:val="right"/>
              <w:rPr>
                <w:rFonts w:ascii="Calibri" w:hAnsi="Calibri" w:cs="Calibri"/>
                <w:b w:val="0"/>
              </w:rPr>
            </w:pPr>
            <w:r w:rsidRPr="001467AB">
              <w:rPr>
                <w:rFonts w:ascii="Calibri" w:hAnsi="Calibri" w:cs="Calibri"/>
                <w:b w:val="0"/>
              </w:rPr>
              <w:t>26</w:t>
            </w:r>
          </w:p>
        </w:tc>
        <w:tc>
          <w:tcPr>
            <w:cnfStyle w:val="000010000000"/>
            <w:tcW w:w="1353" w:type="dxa"/>
            <w:vAlign w:val="bottom"/>
          </w:tcPr>
          <w:p w:rsidR="00D72876" w:rsidRPr="001467AB" w:rsidRDefault="00D72876" w:rsidP="00824152">
            <w:pPr>
              <w:rPr>
                <w:rFonts w:ascii="Calibri" w:hAnsi="Calibri" w:cs="Calibri"/>
              </w:rPr>
            </w:pPr>
            <w:r w:rsidRPr="001467AB">
              <w:rPr>
                <w:rFonts w:ascii="Calibri" w:hAnsi="Calibri" w:cs="Calibri"/>
              </w:rPr>
              <w:t>Neni 57.3</w:t>
            </w:r>
          </w:p>
        </w:tc>
        <w:tc>
          <w:tcPr>
            <w:tcW w:w="4766" w:type="dxa"/>
          </w:tcPr>
          <w:p w:rsidR="00D72876" w:rsidRPr="001467AB" w:rsidRDefault="00D72876" w:rsidP="00824152">
            <w:pPr>
              <w:cnfStyle w:val="000000100000"/>
              <w:rPr>
                <w:rFonts w:ascii="Calibri" w:hAnsi="Calibri" w:cs="Calibri"/>
              </w:rPr>
            </w:pPr>
            <w:r w:rsidRPr="001467AB">
              <w:rPr>
                <w:rFonts w:ascii="Calibri" w:hAnsi="Calibri" w:cs="Calibri"/>
              </w:rPr>
              <w:t>Egzaminimi,Vlerësimi dhe krahasimi I tenderëve</w:t>
            </w:r>
          </w:p>
        </w:tc>
        <w:tc>
          <w:tcPr>
            <w:cnfStyle w:val="000010000000"/>
            <w:tcW w:w="1260" w:type="dxa"/>
            <w:vAlign w:val="bottom"/>
          </w:tcPr>
          <w:p w:rsidR="00D72876" w:rsidRPr="001467AB" w:rsidRDefault="00D72876" w:rsidP="00824152">
            <w:pPr>
              <w:jc w:val="right"/>
              <w:rPr>
                <w:rFonts w:ascii="Calibri" w:hAnsi="Calibri" w:cs="Calibri"/>
              </w:rPr>
            </w:pPr>
            <w:r w:rsidRPr="001467AB">
              <w:rPr>
                <w:rFonts w:ascii="Calibri" w:hAnsi="Calibri" w:cs="Calibri"/>
              </w:rPr>
              <w:t>19</w:t>
            </w:r>
          </w:p>
        </w:tc>
        <w:tc>
          <w:tcPr>
            <w:cnfStyle w:val="000100000000"/>
            <w:tcW w:w="1350" w:type="dxa"/>
            <w:tcBorders>
              <w:left w:val="single" w:sz="4" w:space="0" w:color="0070C0"/>
            </w:tcBorders>
            <w:vAlign w:val="bottom"/>
          </w:tcPr>
          <w:p w:rsidR="00D72876" w:rsidRPr="001467AB" w:rsidRDefault="00D72876" w:rsidP="00824152">
            <w:pPr>
              <w:jc w:val="right"/>
              <w:rPr>
                <w:rFonts w:ascii="Calibri" w:hAnsi="Calibri" w:cs="Calibri"/>
                <w:b w:val="0"/>
              </w:rPr>
            </w:pPr>
            <w:r w:rsidRPr="001467AB">
              <w:rPr>
                <w:rFonts w:ascii="Calibri" w:hAnsi="Calibri" w:cs="Calibri"/>
                <w:b w:val="0"/>
              </w:rPr>
              <w:t>8,72</w:t>
            </w:r>
          </w:p>
        </w:tc>
      </w:tr>
      <w:tr w:rsidR="00D72876" w:rsidRPr="001467AB" w:rsidTr="00D72876">
        <w:trPr>
          <w:gridAfter w:val="1"/>
          <w:wAfter w:w="34" w:type="dxa"/>
          <w:trHeight w:val="429"/>
        </w:trPr>
        <w:tc>
          <w:tcPr>
            <w:cnfStyle w:val="001000000000"/>
            <w:tcW w:w="649" w:type="dxa"/>
            <w:vAlign w:val="bottom"/>
          </w:tcPr>
          <w:p w:rsidR="00D72876" w:rsidRPr="001467AB" w:rsidRDefault="00D72876" w:rsidP="00824152">
            <w:pPr>
              <w:jc w:val="right"/>
              <w:rPr>
                <w:rFonts w:ascii="Calibri" w:hAnsi="Calibri" w:cs="Calibri"/>
                <w:b w:val="0"/>
              </w:rPr>
            </w:pPr>
            <w:r w:rsidRPr="001467AB">
              <w:rPr>
                <w:rFonts w:ascii="Calibri" w:hAnsi="Calibri" w:cs="Calibri"/>
                <w:b w:val="0"/>
              </w:rPr>
              <w:t>27</w:t>
            </w:r>
          </w:p>
        </w:tc>
        <w:tc>
          <w:tcPr>
            <w:cnfStyle w:val="000010000000"/>
            <w:tcW w:w="1353" w:type="dxa"/>
            <w:vAlign w:val="bottom"/>
          </w:tcPr>
          <w:p w:rsidR="00D72876" w:rsidRPr="001467AB" w:rsidRDefault="00D72876" w:rsidP="00824152">
            <w:pPr>
              <w:rPr>
                <w:rFonts w:ascii="Calibri" w:hAnsi="Calibri" w:cs="Calibri"/>
              </w:rPr>
            </w:pPr>
            <w:r w:rsidRPr="001467AB">
              <w:rPr>
                <w:rFonts w:ascii="Calibri" w:hAnsi="Calibri" w:cs="Calibri"/>
              </w:rPr>
              <w:t>Neni 59</w:t>
            </w:r>
          </w:p>
        </w:tc>
        <w:tc>
          <w:tcPr>
            <w:tcW w:w="4766" w:type="dxa"/>
          </w:tcPr>
          <w:p w:rsidR="00D72876" w:rsidRPr="001467AB" w:rsidRDefault="00D72876" w:rsidP="00824152">
            <w:pPr>
              <w:cnfStyle w:val="000000000000"/>
              <w:rPr>
                <w:rFonts w:ascii="Calibri" w:hAnsi="Calibri" w:cs="Calibri"/>
              </w:rPr>
            </w:pPr>
            <w:r w:rsidRPr="001467AB">
              <w:rPr>
                <w:rFonts w:ascii="Calibri" w:hAnsi="Calibri" w:cs="Calibri"/>
              </w:rPr>
              <w:t>Kërkesa për sqarim të OE konkurues për ofrimin e çmimit jonormalisht të ulët para eleminimit  të tij nga konkurenca</w:t>
            </w:r>
          </w:p>
        </w:tc>
        <w:tc>
          <w:tcPr>
            <w:cnfStyle w:val="000010000000"/>
            <w:tcW w:w="1260" w:type="dxa"/>
            <w:vAlign w:val="bottom"/>
          </w:tcPr>
          <w:p w:rsidR="00D72876" w:rsidRPr="001467AB" w:rsidRDefault="00D72876" w:rsidP="00824152">
            <w:pPr>
              <w:jc w:val="right"/>
              <w:rPr>
                <w:rFonts w:ascii="Calibri" w:hAnsi="Calibri" w:cs="Calibri"/>
              </w:rPr>
            </w:pPr>
            <w:r w:rsidRPr="001467AB">
              <w:rPr>
                <w:rFonts w:ascii="Calibri" w:hAnsi="Calibri" w:cs="Calibri"/>
              </w:rPr>
              <w:t>1</w:t>
            </w:r>
          </w:p>
        </w:tc>
        <w:tc>
          <w:tcPr>
            <w:cnfStyle w:val="000100000000"/>
            <w:tcW w:w="1350" w:type="dxa"/>
            <w:tcBorders>
              <w:left w:val="single" w:sz="4" w:space="0" w:color="0070C0"/>
            </w:tcBorders>
            <w:vAlign w:val="bottom"/>
          </w:tcPr>
          <w:p w:rsidR="00D72876" w:rsidRPr="001467AB" w:rsidRDefault="00D72876" w:rsidP="00824152">
            <w:pPr>
              <w:jc w:val="right"/>
              <w:rPr>
                <w:rFonts w:ascii="Calibri" w:hAnsi="Calibri" w:cs="Calibri"/>
                <w:b w:val="0"/>
              </w:rPr>
            </w:pPr>
            <w:r w:rsidRPr="001467AB">
              <w:rPr>
                <w:rFonts w:ascii="Calibri" w:hAnsi="Calibri" w:cs="Calibri"/>
                <w:b w:val="0"/>
              </w:rPr>
              <w:t>0,46</w:t>
            </w:r>
          </w:p>
        </w:tc>
      </w:tr>
      <w:tr w:rsidR="00D72876" w:rsidRPr="001467AB" w:rsidTr="00D72876">
        <w:trPr>
          <w:gridAfter w:val="1"/>
          <w:cnfStyle w:val="010000000000"/>
          <w:wAfter w:w="34" w:type="dxa"/>
          <w:trHeight w:val="444"/>
        </w:trPr>
        <w:tc>
          <w:tcPr>
            <w:cnfStyle w:val="001000000000"/>
            <w:tcW w:w="649" w:type="dxa"/>
            <w:vAlign w:val="bottom"/>
          </w:tcPr>
          <w:p w:rsidR="00D72876" w:rsidRPr="001467AB" w:rsidRDefault="00D72876" w:rsidP="00824152">
            <w:pPr>
              <w:jc w:val="right"/>
              <w:rPr>
                <w:rFonts w:ascii="Calibri" w:hAnsi="Calibri" w:cs="Calibri"/>
                <w:b w:val="0"/>
              </w:rPr>
            </w:pPr>
            <w:r w:rsidRPr="001467AB">
              <w:rPr>
                <w:rFonts w:ascii="Calibri" w:hAnsi="Calibri" w:cs="Calibri"/>
                <w:b w:val="0"/>
              </w:rPr>
              <w:t>28</w:t>
            </w:r>
          </w:p>
        </w:tc>
        <w:tc>
          <w:tcPr>
            <w:cnfStyle w:val="000010000000"/>
            <w:tcW w:w="1353" w:type="dxa"/>
            <w:vAlign w:val="bottom"/>
          </w:tcPr>
          <w:p w:rsidR="00D72876" w:rsidRPr="001467AB" w:rsidRDefault="00D72876" w:rsidP="00824152">
            <w:pPr>
              <w:rPr>
                <w:rFonts w:ascii="Calibri" w:hAnsi="Calibri" w:cs="Calibri"/>
                <w:b w:val="0"/>
              </w:rPr>
            </w:pPr>
            <w:r w:rsidRPr="001467AB">
              <w:rPr>
                <w:rFonts w:ascii="Calibri" w:hAnsi="Calibri" w:cs="Calibri"/>
                <w:b w:val="0"/>
              </w:rPr>
              <w:t>Neni 60</w:t>
            </w:r>
          </w:p>
        </w:tc>
        <w:tc>
          <w:tcPr>
            <w:tcW w:w="4766" w:type="dxa"/>
          </w:tcPr>
          <w:p w:rsidR="00D72876" w:rsidRPr="001467AB" w:rsidRDefault="00D72876" w:rsidP="00824152">
            <w:pPr>
              <w:cnfStyle w:val="010000000000"/>
              <w:rPr>
                <w:rFonts w:ascii="Calibri" w:hAnsi="Calibri" w:cs="Calibri"/>
                <w:b w:val="0"/>
              </w:rPr>
            </w:pPr>
            <w:r w:rsidRPr="001467AB">
              <w:rPr>
                <w:rFonts w:ascii="Calibri" w:hAnsi="Calibri" w:cs="Calibri"/>
                <w:b w:val="0"/>
              </w:rPr>
              <w:t>Sigurimi e ekzekutimit  dhe dorzimi I tij para nënshkrimit të kontratës</w:t>
            </w:r>
          </w:p>
        </w:tc>
        <w:tc>
          <w:tcPr>
            <w:cnfStyle w:val="000010000000"/>
            <w:tcW w:w="1260" w:type="dxa"/>
            <w:vAlign w:val="bottom"/>
          </w:tcPr>
          <w:p w:rsidR="00D72876" w:rsidRPr="001467AB" w:rsidRDefault="00D72876" w:rsidP="00824152">
            <w:pPr>
              <w:jc w:val="right"/>
              <w:rPr>
                <w:rFonts w:ascii="Calibri" w:hAnsi="Calibri" w:cs="Calibri"/>
                <w:b w:val="0"/>
              </w:rPr>
            </w:pPr>
            <w:r w:rsidRPr="001467AB">
              <w:rPr>
                <w:rFonts w:ascii="Calibri" w:hAnsi="Calibri" w:cs="Calibri"/>
                <w:b w:val="0"/>
              </w:rPr>
              <w:t>31</w:t>
            </w:r>
          </w:p>
        </w:tc>
        <w:tc>
          <w:tcPr>
            <w:cnfStyle w:val="000100000000"/>
            <w:tcW w:w="1350" w:type="dxa"/>
            <w:tcBorders>
              <w:left w:val="single" w:sz="4" w:space="0" w:color="0070C0"/>
            </w:tcBorders>
            <w:vAlign w:val="bottom"/>
          </w:tcPr>
          <w:p w:rsidR="00D72876" w:rsidRPr="001467AB" w:rsidRDefault="00D72876" w:rsidP="00824152">
            <w:pPr>
              <w:jc w:val="right"/>
              <w:rPr>
                <w:rFonts w:ascii="Calibri" w:hAnsi="Calibri" w:cs="Calibri"/>
                <w:b w:val="0"/>
              </w:rPr>
            </w:pPr>
            <w:r w:rsidRPr="001467AB">
              <w:rPr>
                <w:rFonts w:ascii="Calibri" w:hAnsi="Calibri" w:cs="Calibri"/>
                <w:b w:val="0"/>
              </w:rPr>
              <w:t>14,22</w:t>
            </w:r>
          </w:p>
        </w:tc>
      </w:tr>
    </w:tbl>
    <w:p w:rsidR="00824152" w:rsidRDefault="00824152" w:rsidP="000D7A5E">
      <w:pPr>
        <w:rPr>
          <w:rFonts w:ascii="Bookman Old Style" w:hAnsi="Bookman Old Style"/>
          <w:sz w:val="20"/>
          <w:szCs w:val="20"/>
        </w:rPr>
      </w:pPr>
    </w:p>
    <w:p w:rsidR="00297E40" w:rsidRDefault="00297E40" w:rsidP="009D6F61">
      <w:pPr>
        <w:jc w:val="center"/>
        <w:rPr>
          <w:rFonts w:ascii="Bookman Old Style" w:hAnsi="Bookman Old Style"/>
          <w:sz w:val="28"/>
          <w:szCs w:val="28"/>
        </w:rPr>
      </w:pPr>
    </w:p>
    <w:p w:rsidR="005C4811" w:rsidRDefault="005C4811" w:rsidP="009D6F61">
      <w:pPr>
        <w:jc w:val="center"/>
        <w:rPr>
          <w:rFonts w:ascii="Bookman Old Style" w:hAnsi="Bookman Old Style"/>
          <w:sz w:val="28"/>
          <w:szCs w:val="28"/>
        </w:rPr>
      </w:pPr>
    </w:p>
    <w:p w:rsidR="005C4811" w:rsidRDefault="005C4811" w:rsidP="009D6F61">
      <w:pPr>
        <w:jc w:val="center"/>
        <w:rPr>
          <w:rFonts w:ascii="Bookman Old Style" w:hAnsi="Bookman Old Style"/>
          <w:sz w:val="28"/>
          <w:szCs w:val="28"/>
        </w:rPr>
      </w:pPr>
    </w:p>
    <w:p w:rsidR="005C4811" w:rsidRDefault="005C4811" w:rsidP="009D6F61">
      <w:pPr>
        <w:jc w:val="center"/>
        <w:rPr>
          <w:rFonts w:ascii="Bookman Old Style" w:hAnsi="Bookman Old Style"/>
          <w:sz w:val="28"/>
          <w:szCs w:val="28"/>
        </w:rPr>
      </w:pPr>
    </w:p>
    <w:p w:rsidR="005C4811" w:rsidRDefault="005C4811" w:rsidP="009D6F61">
      <w:pPr>
        <w:jc w:val="center"/>
        <w:rPr>
          <w:rFonts w:ascii="Bookman Old Style" w:hAnsi="Bookman Old Style"/>
          <w:sz w:val="28"/>
          <w:szCs w:val="28"/>
        </w:rPr>
      </w:pPr>
    </w:p>
    <w:p w:rsidR="005C4811" w:rsidRDefault="005C4811" w:rsidP="009D6F61">
      <w:pPr>
        <w:jc w:val="center"/>
        <w:rPr>
          <w:rFonts w:ascii="Bookman Old Style" w:hAnsi="Bookman Old Style"/>
          <w:sz w:val="28"/>
          <w:szCs w:val="28"/>
        </w:rPr>
      </w:pPr>
    </w:p>
    <w:p w:rsidR="005C4811" w:rsidRDefault="005C4811" w:rsidP="009D6F61">
      <w:pPr>
        <w:jc w:val="center"/>
        <w:rPr>
          <w:rFonts w:ascii="Bookman Old Style" w:hAnsi="Bookman Old Style"/>
          <w:sz w:val="28"/>
          <w:szCs w:val="28"/>
        </w:rPr>
      </w:pPr>
    </w:p>
    <w:p w:rsidR="005C4811" w:rsidRDefault="005C4811" w:rsidP="009D6F61">
      <w:pPr>
        <w:jc w:val="center"/>
        <w:rPr>
          <w:rFonts w:ascii="Bookman Old Style" w:hAnsi="Bookman Old Style"/>
          <w:sz w:val="28"/>
          <w:szCs w:val="28"/>
        </w:rPr>
      </w:pPr>
    </w:p>
    <w:p w:rsidR="005C4811" w:rsidRDefault="005C4811" w:rsidP="009D6F61">
      <w:pPr>
        <w:jc w:val="center"/>
        <w:rPr>
          <w:rFonts w:ascii="Bookman Old Style" w:hAnsi="Bookman Old Style"/>
          <w:sz w:val="28"/>
          <w:szCs w:val="28"/>
        </w:rPr>
      </w:pPr>
    </w:p>
    <w:p w:rsidR="009D6F61" w:rsidRPr="005C4811" w:rsidRDefault="009D6F61" w:rsidP="005C4811">
      <w:pPr>
        <w:jc w:val="center"/>
        <w:rPr>
          <w:rFonts w:ascii="Bookman Old Style" w:hAnsi="Bookman Old Style"/>
          <w:sz w:val="28"/>
          <w:szCs w:val="28"/>
          <w:lang w:val="en-US"/>
        </w:rPr>
      </w:pPr>
      <w:r w:rsidRPr="009D6F61">
        <w:rPr>
          <w:rFonts w:ascii="Bookman Old Style" w:hAnsi="Bookman Old Style"/>
          <w:sz w:val="28"/>
          <w:szCs w:val="28"/>
        </w:rPr>
        <w:lastRenderedPageBreak/>
        <w:t xml:space="preserve">Nenet e LPP-së nr.02/L-99 me </w:t>
      </w:r>
      <w:r w:rsidRPr="009D6F61">
        <w:rPr>
          <w:rFonts w:ascii="Bookman Old Style" w:hAnsi="Bookman Old Style"/>
          <w:sz w:val="28"/>
          <w:szCs w:val="28"/>
          <w:lang w:val="en-US"/>
        </w:rPr>
        <w:t>pjesmarrje</w:t>
      </w:r>
      <w:r w:rsidRPr="009D6F61">
        <w:rPr>
          <w:rFonts w:ascii="Bookman Old Style" w:hAnsi="Bookman Old Style"/>
          <w:sz w:val="28"/>
          <w:szCs w:val="28"/>
        </w:rPr>
        <w:t xml:space="preserve"> më të lartë të mosrespektimit</w:t>
      </w:r>
    </w:p>
    <w:p w:rsidR="00B25E71" w:rsidRPr="00B25E71" w:rsidRDefault="00B25E71" w:rsidP="00B25E71">
      <w:pPr>
        <w:tabs>
          <w:tab w:val="left" w:pos="2700"/>
        </w:tabs>
        <w:rPr>
          <w:rFonts w:ascii="Bookman Old Style" w:hAnsi="Bookman Old Style"/>
          <w:sz w:val="20"/>
          <w:szCs w:val="20"/>
        </w:rPr>
      </w:pPr>
    </w:p>
    <w:p w:rsidR="000D7A5E" w:rsidRDefault="00AB3417" w:rsidP="00AB3417">
      <w:pPr>
        <w:tabs>
          <w:tab w:val="left" w:pos="360"/>
        </w:tabs>
        <w:rPr>
          <w:rFonts w:ascii="Bookman Old Style" w:hAnsi="Bookman Old Style"/>
          <w:color w:val="FF0000"/>
          <w:sz w:val="28"/>
          <w:szCs w:val="28"/>
        </w:rPr>
      </w:pPr>
      <w:r w:rsidRPr="00AB3417">
        <w:rPr>
          <w:rFonts w:ascii="Bookman Old Style" w:hAnsi="Bookman Old Style"/>
          <w:noProof/>
          <w:color w:val="FF0000"/>
          <w:sz w:val="28"/>
          <w:szCs w:val="28"/>
          <w:lang w:val="en-US"/>
        </w:rPr>
        <w:drawing>
          <wp:inline distT="0" distB="0" distL="0" distR="0">
            <wp:extent cx="5829300" cy="3409950"/>
            <wp:effectExtent l="19050" t="0" r="19050" b="0"/>
            <wp:docPr id="1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AB3417" w:rsidRPr="00F31A01" w:rsidRDefault="00AB3417" w:rsidP="00F31A01">
      <w:pPr>
        <w:jc w:val="center"/>
        <w:rPr>
          <w:rFonts w:ascii="Bookman Old Style" w:hAnsi="Bookman Old Style"/>
          <w:color w:val="FF0000"/>
          <w:sz w:val="28"/>
          <w:szCs w:val="28"/>
        </w:rPr>
      </w:pPr>
    </w:p>
    <w:p w:rsidR="001635E5" w:rsidRPr="005509A8" w:rsidRDefault="000D7A5E" w:rsidP="005509A8">
      <w:pPr>
        <w:jc w:val="center"/>
        <w:rPr>
          <w:rFonts w:ascii="Bookman Old Style" w:hAnsi="Bookman Old Style"/>
          <w:sz w:val="28"/>
          <w:szCs w:val="28"/>
        </w:rPr>
      </w:pPr>
      <w:r w:rsidRPr="00F31A01">
        <w:rPr>
          <w:rFonts w:ascii="Bookman Old Style" w:hAnsi="Bookman Old Style"/>
          <w:sz w:val="28"/>
          <w:szCs w:val="28"/>
        </w:rPr>
        <w:t>Shkeljet</w:t>
      </w:r>
      <w:r w:rsidR="005C4811">
        <w:rPr>
          <w:rFonts w:ascii="Bookman Old Style" w:hAnsi="Bookman Old Style"/>
          <w:sz w:val="28"/>
          <w:szCs w:val="28"/>
        </w:rPr>
        <w:t xml:space="preserve"> </w:t>
      </w:r>
      <w:r w:rsidRPr="00F31A01">
        <w:rPr>
          <w:rFonts w:ascii="Bookman Old Style" w:hAnsi="Bookman Old Style"/>
          <w:sz w:val="28"/>
          <w:szCs w:val="28"/>
        </w:rPr>
        <w:t>-</w:t>
      </w:r>
      <w:r w:rsidR="005C4811">
        <w:rPr>
          <w:rFonts w:ascii="Bookman Old Style" w:hAnsi="Bookman Old Style"/>
          <w:sz w:val="28"/>
          <w:szCs w:val="28"/>
        </w:rPr>
        <w:t xml:space="preserve"> </w:t>
      </w:r>
      <w:r w:rsidRPr="005C4811">
        <w:rPr>
          <w:rFonts w:ascii="Bookman Old Style" w:hAnsi="Bookman Old Style"/>
          <w:sz w:val="28"/>
          <w:szCs w:val="28"/>
        </w:rPr>
        <w:t>mos</w:t>
      </w:r>
      <w:r w:rsidR="005C4811" w:rsidRPr="005C4811">
        <w:rPr>
          <w:rFonts w:ascii="Bookman Old Style" w:hAnsi="Bookman Old Style"/>
          <w:sz w:val="28"/>
          <w:szCs w:val="28"/>
        </w:rPr>
        <w:t>re</w:t>
      </w:r>
      <w:r w:rsidRPr="005C4811">
        <w:rPr>
          <w:rFonts w:ascii="Bookman Old Style" w:hAnsi="Bookman Old Style"/>
          <w:sz w:val="28"/>
          <w:szCs w:val="28"/>
        </w:rPr>
        <w:t>spektimet</w:t>
      </w:r>
      <w:r w:rsidRPr="00F31A01">
        <w:rPr>
          <w:rFonts w:ascii="Bookman Old Style" w:hAnsi="Bookman Old Style"/>
          <w:sz w:val="28"/>
          <w:szCs w:val="28"/>
        </w:rPr>
        <w:t xml:space="preserve">  e evidentuara të rregullores së PP-kë:</w:t>
      </w:r>
    </w:p>
    <w:p w:rsidR="000D7A5E" w:rsidRPr="00F31A01" w:rsidRDefault="000D7A5E" w:rsidP="005C4811">
      <w:pPr>
        <w:jc w:val="both"/>
        <w:rPr>
          <w:rFonts w:ascii="Bookman Old Style" w:hAnsi="Bookman Old Style"/>
          <w:sz w:val="26"/>
          <w:szCs w:val="26"/>
        </w:rPr>
      </w:pPr>
      <w:r w:rsidRPr="00F31A01">
        <w:rPr>
          <w:rFonts w:ascii="Bookman Old Style" w:hAnsi="Bookman Old Style"/>
          <w:sz w:val="26"/>
          <w:szCs w:val="26"/>
        </w:rPr>
        <w:t>Neni 8.1 – Mungon numri i prokurimit në një(1) rastë</w:t>
      </w:r>
    </w:p>
    <w:p w:rsidR="000D7A5E" w:rsidRPr="00F31A01" w:rsidRDefault="000D7A5E" w:rsidP="005C4811">
      <w:pPr>
        <w:jc w:val="both"/>
        <w:rPr>
          <w:rFonts w:ascii="Bookman Old Style" w:hAnsi="Bookman Old Style"/>
          <w:sz w:val="26"/>
          <w:szCs w:val="26"/>
        </w:rPr>
      </w:pPr>
      <w:r w:rsidRPr="00F31A01">
        <w:rPr>
          <w:rFonts w:ascii="Bookman Old Style" w:hAnsi="Bookman Old Style"/>
          <w:sz w:val="26"/>
          <w:szCs w:val="26"/>
        </w:rPr>
        <w:t>Neni 20.1 –Mungon vendimi i komisionit vlerësues në dy(2)raste</w:t>
      </w:r>
    </w:p>
    <w:p w:rsidR="000D7A5E" w:rsidRPr="00F31A01" w:rsidRDefault="000D7A5E" w:rsidP="005C4811">
      <w:pPr>
        <w:jc w:val="both"/>
        <w:rPr>
          <w:rFonts w:ascii="Bookman Old Style" w:hAnsi="Bookman Old Style"/>
          <w:sz w:val="26"/>
          <w:szCs w:val="26"/>
        </w:rPr>
      </w:pPr>
      <w:r w:rsidRPr="00F31A01">
        <w:rPr>
          <w:rFonts w:ascii="Bookman Old Style" w:hAnsi="Bookman Old Style"/>
          <w:sz w:val="26"/>
          <w:szCs w:val="26"/>
        </w:rPr>
        <w:t>Neni 20.2a- deklaratat nën betim të Komisionit vlerësues në 18 raste</w:t>
      </w:r>
    </w:p>
    <w:p w:rsidR="005509A8" w:rsidRDefault="000D7A5E" w:rsidP="00414F5E">
      <w:pPr>
        <w:jc w:val="both"/>
        <w:rPr>
          <w:rFonts w:ascii="Bookman Old Style" w:hAnsi="Bookman Old Style"/>
          <w:sz w:val="26"/>
          <w:szCs w:val="26"/>
        </w:rPr>
      </w:pPr>
      <w:r w:rsidRPr="00F31A01">
        <w:rPr>
          <w:rFonts w:ascii="Bookman Old Style" w:hAnsi="Bookman Old Style"/>
          <w:sz w:val="26"/>
          <w:szCs w:val="26"/>
        </w:rPr>
        <w:t>Neni 29.15 –Fillimi i vlerësimit të ofertave më vonë se 96 orë nga hapja e ofertave në 14 raste</w:t>
      </w:r>
    </w:p>
    <w:p w:rsidR="001635E5" w:rsidRPr="00E33319" w:rsidRDefault="00AB3417" w:rsidP="00E33319">
      <w:pPr>
        <w:rPr>
          <w:rFonts w:ascii="Bookman Old Style" w:hAnsi="Bookman Old Style"/>
          <w:b/>
          <w:sz w:val="26"/>
          <w:szCs w:val="26"/>
        </w:rPr>
      </w:pPr>
      <w:r w:rsidRPr="00AB3417">
        <w:rPr>
          <w:rFonts w:ascii="Bookman Old Style" w:hAnsi="Bookman Old Style"/>
          <w:b/>
          <w:noProof/>
          <w:sz w:val="26"/>
          <w:szCs w:val="26"/>
          <w:lang w:val="en-US"/>
        </w:rPr>
        <w:drawing>
          <wp:inline distT="0" distB="0" distL="0" distR="0">
            <wp:extent cx="5772150" cy="3276600"/>
            <wp:effectExtent l="19050" t="0" r="19050" b="0"/>
            <wp:docPr id="2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0D7A5E" w:rsidRPr="005509A8" w:rsidRDefault="000D7A5E" w:rsidP="000D7A5E">
      <w:pPr>
        <w:jc w:val="center"/>
        <w:rPr>
          <w:rFonts w:ascii="Bookman Old Style" w:hAnsi="Bookman Old Style"/>
          <w:sz w:val="28"/>
          <w:szCs w:val="28"/>
        </w:rPr>
      </w:pPr>
      <w:r w:rsidRPr="00F31A01">
        <w:rPr>
          <w:rFonts w:ascii="Bookman Old Style" w:hAnsi="Bookman Old Style"/>
          <w:sz w:val="28"/>
          <w:szCs w:val="28"/>
        </w:rPr>
        <w:lastRenderedPageBreak/>
        <w:t>Shkelje</w:t>
      </w:r>
      <w:r w:rsidR="008024AA">
        <w:rPr>
          <w:rFonts w:ascii="Bookman Old Style" w:hAnsi="Bookman Old Style"/>
          <w:sz w:val="28"/>
          <w:szCs w:val="28"/>
        </w:rPr>
        <w:t xml:space="preserve"> </w:t>
      </w:r>
      <w:r w:rsidRPr="00F31A01">
        <w:rPr>
          <w:rFonts w:ascii="Bookman Old Style" w:hAnsi="Bookman Old Style"/>
          <w:sz w:val="28"/>
          <w:szCs w:val="28"/>
        </w:rPr>
        <w:t>-</w:t>
      </w:r>
      <w:r w:rsidR="008024AA" w:rsidRPr="008024AA">
        <w:rPr>
          <w:rFonts w:ascii="Bookman Old Style" w:hAnsi="Bookman Old Style"/>
          <w:sz w:val="28"/>
          <w:szCs w:val="28"/>
        </w:rPr>
        <w:t xml:space="preserve"> </w:t>
      </w:r>
      <w:r w:rsidR="008024AA" w:rsidRPr="005C4811">
        <w:rPr>
          <w:rFonts w:ascii="Bookman Old Style" w:hAnsi="Bookman Old Style"/>
          <w:sz w:val="28"/>
          <w:szCs w:val="28"/>
        </w:rPr>
        <w:t>mosrespektimet</w:t>
      </w:r>
      <w:r w:rsidRPr="00F31A01">
        <w:rPr>
          <w:rFonts w:ascii="Bookman Old Style" w:hAnsi="Bookman Old Style"/>
          <w:sz w:val="28"/>
          <w:szCs w:val="28"/>
        </w:rPr>
        <w:t xml:space="preserve"> të kodit të etikës së PP</w:t>
      </w:r>
    </w:p>
    <w:p w:rsidR="000D7A5E" w:rsidRPr="005509A8" w:rsidRDefault="000D7A5E" w:rsidP="005509A8">
      <w:pPr>
        <w:rPr>
          <w:rFonts w:ascii="Bookman Old Style" w:hAnsi="Bookman Old Style"/>
          <w:sz w:val="26"/>
          <w:szCs w:val="26"/>
        </w:rPr>
      </w:pPr>
      <w:r w:rsidRPr="00903241">
        <w:rPr>
          <w:rFonts w:ascii="Bookman Old Style" w:hAnsi="Bookman Old Style"/>
          <w:sz w:val="26"/>
          <w:szCs w:val="26"/>
        </w:rPr>
        <w:t>Neni 5.2-konflikti i interest në dy(2) raste</w:t>
      </w:r>
    </w:p>
    <w:p w:rsidR="005509A8" w:rsidRPr="00903241" w:rsidRDefault="000D7A5E" w:rsidP="000D7A5E">
      <w:pPr>
        <w:tabs>
          <w:tab w:val="left" w:pos="1122"/>
        </w:tabs>
        <w:jc w:val="center"/>
        <w:rPr>
          <w:rFonts w:ascii="Bookman Old Style" w:hAnsi="Bookman Old Style"/>
          <w:sz w:val="28"/>
          <w:szCs w:val="28"/>
        </w:rPr>
      </w:pPr>
      <w:r w:rsidRPr="00903241">
        <w:rPr>
          <w:rFonts w:ascii="Bookman Old Style" w:hAnsi="Bookman Old Style"/>
          <w:sz w:val="28"/>
          <w:szCs w:val="28"/>
        </w:rPr>
        <w:t>Monitorimet sipas rastit</w:t>
      </w:r>
    </w:p>
    <w:p w:rsidR="00CF1FCB" w:rsidRPr="005509A8" w:rsidRDefault="005509A8" w:rsidP="005509A8">
      <w:pPr>
        <w:tabs>
          <w:tab w:val="left" w:pos="1122"/>
        </w:tabs>
        <w:jc w:val="both"/>
        <w:rPr>
          <w:rFonts w:ascii="Bookman Old Style" w:hAnsi="Bookman Old Style"/>
          <w:sz w:val="26"/>
          <w:szCs w:val="26"/>
        </w:rPr>
      </w:pPr>
      <w:r>
        <w:rPr>
          <w:rFonts w:ascii="Bookman Old Style" w:hAnsi="Bookman Old Style"/>
          <w:sz w:val="26"/>
          <w:szCs w:val="26"/>
        </w:rPr>
        <w:tab/>
      </w:r>
      <w:r w:rsidR="000D7A5E" w:rsidRPr="00903241">
        <w:rPr>
          <w:rFonts w:ascii="Bookman Old Style" w:hAnsi="Bookman Old Style"/>
          <w:sz w:val="26"/>
          <w:szCs w:val="26"/>
        </w:rPr>
        <w:t>Poashtu departamenti për monitorim dhe mbikqyrje gjatë vitit 2011 ka realizuar gjashtë(6) monitorime sipas rastit – kërkesës së AK.</w:t>
      </w:r>
    </w:p>
    <w:tbl>
      <w:tblPr>
        <w:tblStyle w:val="LightList-Accent12"/>
        <w:tblpPr w:leftFromText="180" w:rightFromText="180" w:vertAnchor="text" w:horzAnchor="margin" w:tblpX="163" w:tblpY="170"/>
        <w:tblW w:w="9738" w:type="dxa"/>
        <w:tblLayout w:type="fixed"/>
        <w:tblLook w:val="01E0"/>
      </w:tblPr>
      <w:tblGrid>
        <w:gridCol w:w="468"/>
        <w:gridCol w:w="3150"/>
        <w:gridCol w:w="6120"/>
      </w:tblGrid>
      <w:tr w:rsidR="00CF1FCB" w:rsidRPr="009B5E29" w:rsidTr="005509A8">
        <w:trPr>
          <w:cnfStyle w:val="100000000000"/>
          <w:trHeight w:val="429"/>
        </w:trPr>
        <w:tc>
          <w:tcPr>
            <w:cnfStyle w:val="001000000000"/>
            <w:tcW w:w="468" w:type="dxa"/>
            <w:vAlign w:val="bottom"/>
          </w:tcPr>
          <w:p w:rsidR="00CF1FCB" w:rsidRPr="009B5E29" w:rsidRDefault="00CF1FCB" w:rsidP="00CF1FCB">
            <w:pPr>
              <w:rPr>
                <w:rFonts w:asciiTheme="minorHAnsi" w:hAnsiTheme="minorHAnsi" w:cs="Calibri"/>
              </w:rPr>
            </w:pPr>
            <w:r w:rsidRPr="009B5E29">
              <w:rPr>
                <w:rFonts w:asciiTheme="minorHAnsi" w:hAnsiTheme="minorHAnsi" w:cs="Calibri"/>
              </w:rPr>
              <w:t> </w:t>
            </w:r>
          </w:p>
        </w:tc>
        <w:tc>
          <w:tcPr>
            <w:cnfStyle w:val="000100000000"/>
            <w:tcW w:w="9270" w:type="dxa"/>
            <w:gridSpan w:val="2"/>
            <w:vAlign w:val="bottom"/>
          </w:tcPr>
          <w:p w:rsidR="00CF1FCB" w:rsidRPr="009B5E29" w:rsidRDefault="00CF1FCB" w:rsidP="00CF1FCB">
            <w:pPr>
              <w:jc w:val="center"/>
              <w:rPr>
                <w:rFonts w:asciiTheme="minorHAnsi" w:hAnsiTheme="minorHAnsi" w:cs="Calibri"/>
                <w:b w:val="0"/>
              </w:rPr>
            </w:pPr>
            <w:r w:rsidRPr="009B5E29">
              <w:rPr>
                <w:rFonts w:asciiTheme="minorHAnsi" w:hAnsiTheme="minorHAnsi"/>
              </w:rPr>
              <w:t>Korigjimi i Njoftimeve për kontratё të dërguara për publikim në web faqen e KRPP-së</w:t>
            </w:r>
          </w:p>
        </w:tc>
      </w:tr>
      <w:tr w:rsidR="009B5E29" w:rsidRPr="009B5E29" w:rsidTr="005509A8">
        <w:trPr>
          <w:cnfStyle w:val="000000100000"/>
          <w:trHeight w:val="429"/>
        </w:trPr>
        <w:tc>
          <w:tcPr>
            <w:cnfStyle w:val="001000000000"/>
            <w:tcW w:w="468" w:type="dxa"/>
            <w:vAlign w:val="bottom"/>
          </w:tcPr>
          <w:p w:rsidR="009B5E29" w:rsidRPr="009B5E29" w:rsidRDefault="009B5E29" w:rsidP="00CF1FCB">
            <w:pPr>
              <w:jc w:val="right"/>
              <w:rPr>
                <w:rFonts w:asciiTheme="minorHAnsi" w:hAnsiTheme="minorHAnsi" w:cs="Calibri"/>
              </w:rPr>
            </w:pPr>
          </w:p>
        </w:tc>
        <w:tc>
          <w:tcPr>
            <w:cnfStyle w:val="000010000000"/>
            <w:tcW w:w="3150" w:type="dxa"/>
            <w:vAlign w:val="center"/>
          </w:tcPr>
          <w:p w:rsidR="009B5E29" w:rsidRPr="00050290" w:rsidRDefault="009B5E29">
            <w:pPr>
              <w:jc w:val="center"/>
              <w:rPr>
                <w:rFonts w:asciiTheme="minorHAnsi" w:hAnsiTheme="minorHAnsi"/>
                <w:b/>
                <w:bCs/>
                <w:color w:val="000000"/>
                <w:sz w:val="26"/>
                <w:szCs w:val="26"/>
              </w:rPr>
            </w:pPr>
            <w:r w:rsidRPr="00050290">
              <w:rPr>
                <w:rFonts w:asciiTheme="minorHAnsi" w:hAnsiTheme="minorHAnsi"/>
                <w:b/>
                <w:bCs/>
                <w:color w:val="000000"/>
                <w:sz w:val="26"/>
                <w:szCs w:val="26"/>
              </w:rPr>
              <w:t>Parregullёsit e evidentuara</w:t>
            </w:r>
          </w:p>
        </w:tc>
        <w:tc>
          <w:tcPr>
            <w:cnfStyle w:val="000100000000"/>
            <w:tcW w:w="6120" w:type="dxa"/>
            <w:vAlign w:val="center"/>
          </w:tcPr>
          <w:p w:rsidR="009B5E29" w:rsidRPr="00050290" w:rsidRDefault="00D72876">
            <w:pPr>
              <w:jc w:val="center"/>
              <w:rPr>
                <w:rFonts w:asciiTheme="minorHAnsi" w:hAnsiTheme="minorHAnsi"/>
                <w:color w:val="000000"/>
                <w:sz w:val="26"/>
                <w:szCs w:val="26"/>
              </w:rPr>
            </w:pPr>
            <w:r w:rsidRPr="00050290">
              <w:rPr>
                <w:rFonts w:asciiTheme="minorHAnsi" w:hAnsiTheme="minorHAnsi"/>
                <w:bCs w:val="0"/>
                <w:color w:val="000000"/>
                <w:sz w:val="26"/>
                <w:szCs w:val="26"/>
              </w:rPr>
              <w:t>Komente/</w:t>
            </w:r>
            <w:r w:rsidR="009B5E29" w:rsidRPr="00050290">
              <w:rPr>
                <w:rFonts w:asciiTheme="minorHAnsi" w:hAnsiTheme="minorHAnsi"/>
                <w:bCs w:val="0"/>
                <w:color w:val="000000"/>
                <w:sz w:val="26"/>
                <w:szCs w:val="26"/>
              </w:rPr>
              <w:t>Rekomandimet</w:t>
            </w:r>
          </w:p>
        </w:tc>
      </w:tr>
      <w:tr w:rsidR="00CF1FCB" w:rsidRPr="009B5E29" w:rsidTr="005509A8">
        <w:trPr>
          <w:trHeight w:val="429"/>
        </w:trPr>
        <w:tc>
          <w:tcPr>
            <w:cnfStyle w:val="001000000000"/>
            <w:tcW w:w="468" w:type="dxa"/>
            <w:vAlign w:val="center"/>
          </w:tcPr>
          <w:p w:rsidR="00CF1FCB" w:rsidRPr="009B5E29" w:rsidRDefault="00CF1FCB">
            <w:pPr>
              <w:jc w:val="center"/>
              <w:rPr>
                <w:rFonts w:asciiTheme="minorHAnsi" w:hAnsiTheme="minorHAnsi"/>
                <w:b w:val="0"/>
                <w:color w:val="000000"/>
              </w:rPr>
            </w:pPr>
            <w:r w:rsidRPr="009B5E29">
              <w:rPr>
                <w:rFonts w:asciiTheme="minorHAnsi" w:hAnsiTheme="minorHAnsi"/>
                <w:b w:val="0"/>
                <w:color w:val="000000"/>
              </w:rPr>
              <w:t>1</w:t>
            </w:r>
          </w:p>
        </w:tc>
        <w:tc>
          <w:tcPr>
            <w:cnfStyle w:val="000010000000"/>
            <w:tcW w:w="3150" w:type="dxa"/>
            <w:vAlign w:val="center"/>
          </w:tcPr>
          <w:p w:rsidR="00CF1FCB" w:rsidRPr="005509A8" w:rsidRDefault="00CF1FCB" w:rsidP="009B5E29">
            <w:pPr>
              <w:rPr>
                <w:rFonts w:asciiTheme="minorHAnsi" w:hAnsiTheme="minorHAnsi"/>
                <w:bCs/>
                <w:color w:val="000000"/>
                <w:sz w:val="26"/>
                <w:szCs w:val="26"/>
              </w:rPr>
            </w:pPr>
            <w:r w:rsidRPr="005509A8">
              <w:rPr>
                <w:rFonts w:asciiTheme="minorHAnsi" w:hAnsiTheme="minorHAnsi"/>
                <w:bCs/>
                <w:color w:val="000000"/>
                <w:sz w:val="26"/>
                <w:szCs w:val="26"/>
              </w:rPr>
              <w:t xml:space="preserve">Ka munguar verzioni </w:t>
            </w:r>
            <w:r w:rsidR="009B5E29" w:rsidRPr="005509A8">
              <w:rPr>
                <w:rFonts w:asciiTheme="minorHAnsi" w:hAnsiTheme="minorHAnsi"/>
                <w:bCs/>
                <w:color w:val="000000"/>
                <w:sz w:val="26"/>
                <w:szCs w:val="26"/>
              </w:rPr>
              <w:t>i njoftimit pёr kontratё nё gjuhёn angleze</w:t>
            </w:r>
          </w:p>
        </w:tc>
        <w:tc>
          <w:tcPr>
            <w:cnfStyle w:val="000100000000"/>
            <w:tcW w:w="6120" w:type="dxa"/>
          </w:tcPr>
          <w:p w:rsidR="00CF1FCB" w:rsidRPr="009B5E29" w:rsidRDefault="00CF1FCB" w:rsidP="005509A8">
            <w:pPr>
              <w:rPr>
                <w:rFonts w:asciiTheme="minorHAnsi" w:hAnsiTheme="minorHAnsi"/>
                <w:b w:val="0"/>
                <w:color w:val="000000"/>
              </w:rPr>
            </w:pPr>
            <w:r w:rsidRPr="009B5E29">
              <w:rPr>
                <w:rFonts w:asciiTheme="minorHAnsi" w:hAnsiTheme="minorHAnsi"/>
                <w:b w:val="0"/>
                <w:color w:val="000000"/>
              </w:rPr>
              <w:t xml:space="preserve">Te njoftimet me vler te madhe  ka munguar verzioni ne gjuhen Angleze . Pas kontaktit me Zyrtar te AK me tel. ose me email , </w:t>
            </w:r>
            <w:r w:rsidR="005509A8">
              <w:rPr>
                <w:rFonts w:asciiTheme="minorHAnsi" w:hAnsiTheme="minorHAnsi"/>
                <w:b w:val="0"/>
                <w:color w:val="000000"/>
              </w:rPr>
              <w:t xml:space="preserve"> janë </w:t>
            </w:r>
            <w:r w:rsidRPr="009B5E29">
              <w:rPr>
                <w:rFonts w:asciiTheme="minorHAnsi" w:hAnsiTheme="minorHAnsi"/>
                <w:b w:val="0"/>
                <w:color w:val="000000"/>
              </w:rPr>
              <w:t>korigjuar, edhe pse shum AK nuk kan p</w:t>
            </w:r>
            <w:r w:rsidR="005509A8">
              <w:rPr>
                <w:rFonts w:asciiTheme="minorHAnsi" w:hAnsiTheme="minorHAnsi"/>
                <w:b w:val="0"/>
                <w:color w:val="000000"/>
              </w:rPr>
              <w:t>ë</w:t>
            </w:r>
            <w:r w:rsidRPr="009B5E29">
              <w:rPr>
                <w:rFonts w:asciiTheme="minorHAnsi" w:hAnsiTheme="minorHAnsi"/>
                <w:b w:val="0"/>
                <w:color w:val="000000"/>
              </w:rPr>
              <w:t>rkthyes t</w:t>
            </w:r>
            <w:r w:rsidR="005509A8">
              <w:rPr>
                <w:rFonts w:asciiTheme="minorHAnsi" w:hAnsiTheme="minorHAnsi"/>
                <w:b w:val="0"/>
                <w:color w:val="000000"/>
              </w:rPr>
              <w:t>ë gjuhës angleze a</w:t>
            </w:r>
            <w:r w:rsidRPr="009B5E29">
              <w:rPr>
                <w:rFonts w:asciiTheme="minorHAnsi" w:hAnsiTheme="minorHAnsi"/>
                <w:b w:val="0"/>
                <w:color w:val="000000"/>
              </w:rPr>
              <w:t>po gjuh</w:t>
            </w:r>
            <w:r w:rsidR="005509A8">
              <w:rPr>
                <w:rFonts w:asciiTheme="minorHAnsi" w:hAnsiTheme="minorHAnsi"/>
                <w:b w:val="0"/>
                <w:color w:val="000000"/>
              </w:rPr>
              <w:t>ë</w:t>
            </w:r>
            <w:r w:rsidRPr="009B5E29">
              <w:rPr>
                <w:rFonts w:asciiTheme="minorHAnsi" w:hAnsiTheme="minorHAnsi"/>
                <w:b w:val="0"/>
                <w:color w:val="000000"/>
              </w:rPr>
              <w:t xml:space="preserve">s serbe.  </w:t>
            </w:r>
          </w:p>
        </w:tc>
      </w:tr>
      <w:tr w:rsidR="00CF1FCB" w:rsidRPr="009B5E29" w:rsidTr="005509A8">
        <w:trPr>
          <w:cnfStyle w:val="000000100000"/>
          <w:trHeight w:val="429"/>
        </w:trPr>
        <w:tc>
          <w:tcPr>
            <w:cnfStyle w:val="001000000000"/>
            <w:tcW w:w="468" w:type="dxa"/>
            <w:vAlign w:val="center"/>
          </w:tcPr>
          <w:p w:rsidR="00CF1FCB" w:rsidRPr="009B5E29" w:rsidRDefault="00CF1FCB">
            <w:pPr>
              <w:jc w:val="center"/>
              <w:rPr>
                <w:rFonts w:asciiTheme="minorHAnsi" w:hAnsiTheme="minorHAnsi"/>
                <w:b w:val="0"/>
                <w:color w:val="000000"/>
              </w:rPr>
            </w:pPr>
            <w:r w:rsidRPr="009B5E29">
              <w:rPr>
                <w:rFonts w:asciiTheme="minorHAnsi" w:hAnsiTheme="minorHAnsi"/>
                <w:b w:val="0"/>
                <w:color w:val="000000"/>
              </w:rPr>
              <w:t>2</w:t>
            </w:r>
          </w:p>
        </w:tc>
        <w:tc>
          <w:tcPr>
            <w:cnfStyle w:val="000010000000"/>
            <w:tcW w:w="3150" w:type="dxa"/>
            <w:vAlign w:val="center"/>
          </w:tcPr>
          <w:p w:rsidR="00CF1FCB" w:rsidRPr="005509A8" w:rsidRDefault="00CF1FCB" w:rsidP="005509A8">
            <w:pPr>
              <w:rPr>
                <w:rFonts w:asciiTheme="minorHAnsi" w:hAnsiTheme="minorHAnsi"/>
                <w:bCs/>
                <w:color w:val="000000"/>
                <w:sz w:val="26"/>
                <w:szCs w:val="26"/>
              </w:rPr>
            </w:pPr>
            <w:r w:rsidRPr="005509A8">
              <w:rPr>
                <w:rFonts w:asciiTheme="minorHAnsi" w:hAnsiTheme="minorHAnsi"/>
                <w:bCs/>
                <w:color w:val="000000"/>
                <w:sz w:val="26"/>
                <w:szCs w:val="26"/>
              </w:rPr>
              <w:t>Mosp</w:t>
            </w:r>
            <w:r w:rsidR="005509A8">
              <w:rPr>
                <w:rFonts w:asciiTheme="minorHAnsi" w:hAnsiTheme="minorHAnsi"/>
                <w:bCs/>
                <w:color w:val="000000"/>
                <w:sz w:val="26"/>
                <w:szCs w:val="26"/>
              </w:rPr>
              <w:t>ë</w:t>
            </w:r>
            <w:r w:rsidRPr="005509A8">
              <w:rPr>
                <w:rFonts w:asciiTheme="minorHAnsi" w:hAnsiTheme="minorHAnsi"/>
                <w:bCs/>
                <w:color w:val="000000"/>
                <w:sz w:val="26"/>
                <w:szCs w:val="26"/>
              </w:rPr>
              <w:t>rputhje e verzioneve gjuh</w:t>
            </w:r>
            <w:r w:rsidR="005509A8">
              <w:rPr>
                <w:rFonts w:asciiTheme="minorHAnsi" w:hAnsiTheme="minorHAnsi"/>
                <w:bCs/>
                <w:color w:val="000000"/>
                <w:sz w:val="26"/>
                <w:szCs w:val="26"/>
              </w:rPr>
              <w:t>ë</w:t>
            </w:r>
            <w:r w:rsidRPr="005509A8">
              <w:rPr>
                <w:rFonts w:asciiTheme="minorHAnsi" w:hAnsiTheme="minorHAnsi"/>
                <w:bCs/>
                <w:color w:val="000000"/>
                <w:sz w:val="26"/>
                <w:szCs w:val="26"/>
              </w:rPr>
              <w:t>sore</w:t>
            </w:r>
          </w:p>
        </w:tc>
        <w:tc>
          <w:tcPr>
            <w:cnfStyle w:val="000100000000"/>
            <w:tcW w:w="6120" w:type="dxa"/>
          </w:tcPr>
          <w:p w:rsidR="00CF1FCB" w:rsidRPr="009B5E29" w:rsidRDefault="00CF1FCB" w:rsidP="008024AA">
            <w:pPr>
              <w:rPr>
                <w:rFonts w:asciiTheme="minorHAnsi" w:hAnsiTheme="minorHAnsi"/>
                <w:b w:val="0"/>
                <w:color w:val="000000"/>
              </w:rPr>
            </w:pPr>
            <w:r w:rsidRPr="009B5E29">
              <w:rPr>
                <w:rFonts w:asciiTheme="minorHAnsi" w:hAnsiTheme="minorHAnsi"/>
                <w:b w:val="0"/>
                <w:color w:val="000000"/>
              </w:rPr>
              <w:t>N</w:t>
            </w:r>
            <w:r w:rsidR="005509A8">
              <w:rPr>
                <w:rFonts w:asciiTheme="minorHAnsi" w:hAnsiTheme="minorHAnsi"/>
                <w:b w:val="0"/>
                <w:color w:val="000000"/>
              </w:rPr>
              <w:t>ë</w:t>
            </w:r>
            <w:r w:rsidRPr="009B5E29">
              <w:rPr>
                <w:rFonts w:asciiTheme="minorHAnsi" w:hAnsiTheme="minorHAnsi"/>
                <w:b w:val="0"/>
                <w:color w:val="000000"/>
              </w:rPr>
              <w:t xml:space="preserve"> shum</w:t>
            </w:r>
            <w:r w:rsidR="005509A8">
              <w:rPr>
                <w:rFonts w:asciiTheme="minorHAnsi" w:hAnsiTheme="minorHAnsi"/>
                <w:b w:val="0"/>
                <w:color w:val="000000"/>
              </w:rPr>
              <w:t>ë</w:t>
            </w:r>
            <w:r w:rsidRPr="009B5E29">
              <w:rPr>
                <w:rFonts w:asciiTheme="minorHAnsi" w:hAnsiTheme="minorHAnsi"/>
                <w:b w:val="0"/>
                <w:color w:val="000000"/>
              </w:rPr>
              <w:t xml:space="preserve"> raste kemi mosperputhje te verzioneve gjuhesore te njoftimeve, si datat, kodet e prokurimit, lloji </w:t>
            </w:r>
            <w:r w:rsidR="004F1042">
              <w:rPr>
                <w:rFonts w:asciiTheme="minorHAnsi" w:hAnsiTheme="minorHAnsi"/>
                <w:b w:val="0"/>
                <w:color w:val="000000"/>
              </w:rPr>
              <w:t>i</w:t>
            </w:r>
            <w:r w:rsidRPr="009B5E29">
              <w:rPr>
                <w:rFonts w:asciiTheme="minorHAnsi" w:hAnsiTheme="minorHAnsi"/>
                <w:b w:val="0"/>
                <w:color w:val="000000"/>
              </w:rPr>
              <w:t xml:space="preserve"> prokurimit, vlera e prokurimit, procedura apo </w:t>
            </w:r>
            <w:r w:rsidRPr="008024AA">
              <w:rPr>
                <w:rFonts w:asciiTheme="minorHAnsi" w:hAnsiTheme="minorHAnsi"/>
                <w:b w:val="0"/>
              </w:rPr>
              <w:t>ndoj</w:t>
            </w:r>
            <w:r w:rsidR="008024AA" w:rsidRPr="008024AA">
              <w:rPr>
                <w:rFonts w:asciiTheme="minorHAnsi" w:hAnsiTheme="minorHAnsi"/>
                <w:b w:val="0"/>
              </w:rPr>
              <w:t>ë</w:t>
            </w:r>
            <w:r w:rsidRPr="009B5E29">
              <w:rPr>
                <w:rFonts w:asciiTheme="minorHAnsi" w:hAnsiTheme="minorHAnsi"/>
                <w:b w:val="0"/>
                <w:color w:val="000000"/>
              </w:rPr>
              <w:t xml:space="preserve"> gabim n</w:t>
            </w:r>
            <w:r w:rsidR="004F1042">
              <w:rPr>
                <w:rFonts w:asciiTheme="minorHAnsi" w:hAnsiTheme="minorHAnsi"/>
                <w:b w:val="0"/>
                <w:color w:val="000000"/>
              </w:rPr>
              <w:t>ë</w:t>
            </w:r>
            <w:r w:rsidRPr="009B5E29">
              <w:rPr>
                <w:rFonts w:asciiTheme="minorHAnsi" w:hAnsiTheme="minorHAnsi"/>
                <w:b w:val="0"/>
                <w:color w:val="000000"/>
              </w:rPr>
              <w:t xml:space="preserve"> perkthim </w:t>
            </w:r>
            <w:r w:rsidR="008024AA" w:rsidRPr="008024AA">
              <w:rPr>
                <w:rFonts w:asciiTheme="minorHAnsi" w:hAnsiTheme="minorHAnsi"/>
                <w:b w:val="0"/>
              </w:rPr>
              <w:t>i</w:t>
            </w:r>
            <w:r w:rsidRPr="008024AA">
              <w:rPr>
                <w:rFonts w:asciiTheme="minorHAnsi" w:hAnsiTheme="minorHAnsi"/>
                <w:b w:val="0"/>
              </w:rPr>
              <w:t xml:space="preserve"> </w:t>
            </w:r>
            <w:r w:rsidR="008024AA" w:rsidRPr="008024AA">
              <w:rPr>
                <w:rFonts w:asciiTheme="minorHAnsi" w:hAnsiTheme="minorHAnsi"/>
                <w:b w:val="0"/>
              </w:rPr>
              <w:t>tekst</w:t>
            </w:r>
            <w:r w:rsidRPr="008024AA">
              <w:rPr>
                <w:rFonts w:asciiTheme="minorHAnsi" w:hAnsiTheme="minorHAnsi"/>
                <w:b w:val="0"/>
              </w:rPr>
              <w:t>it,</w:t>
            </w:r>
            <w:r w:rsidRPr="009B5E29">
              <w:rPr>
                <w:rFonts w:asciiTheme="minorHAnsi" w:hAnsiTheme="minorHAnsi"/>
                <w:b w:val="0"/>
                <w:color w:val="000000"/>
              </w:rPr>
              <w:t xml:space="preserve"> pra te gjitha keto raste eshte dashur te kontaktohet me zyrtarin e AK dhe te permisohen</w:t>
            </w:r>
            <w:r w:rsidR="004F1042">
              <w:rPr>
                <w:rFonts w:asciiTheme="minorHAnsi" w:hAnsiTheme="minorHAnsi"/>
                <w:b w:val="0"/>
                <w:color w:val="000000"/>
              </w:rPr>
              <w:t>.</w:t>
            </w:r>
            <w:r w:rsidRPr="009B5E29">
              <w:rPr>
                <w:rFonts w:asciiTheme="minorHAnsi" w:hAnsiTheme="minorHAnsi"/>
                <w:b w:val="0"/>
                <w:color w:val="000000"/>
              </w:rPr>
              <w:t xml:space="preserve">   </w:t>
            </w:r>
            <w:r w:rsidRPr="009B5E29">
              <w:rPr>
                <w:rFonts w:asciiTheme="minorHAnsi" w:hAnsiTheme="minorHAnsi"/>
                <w:b w:val="0"/>
                <w:bCs w:val="0"/>
                <w:color w:val="000000"/>
              </w:rPr>
              <w:t xml:space="preserve"> </w:t>
            </w:r>
          </w:p>
        </w:tc>
      </w:tr>
      <w:tr w:rsidR="00CF1FCB" w:rsidRPr="009B5E29" w:rsidTr="005509A8">
        <w:trPr>
          <w:trHeight w:val="429"/>
        </w:trPr>
        <w:tc>
          <w:tcPr>
            <w:cnfStyle w:val="001000000000"/>
            <w:tcW w:w="468" w:type="dxa"/>
            <w:vAlign w:val="center"/>
          </w:tcPr>
          <w:p w:rsidR="00CF1FCB" w:rsidRPr="009B5E29" w:rsidRDefault="00CF1FCB">
            <w:pPr>
              <w:jc w:val="center"/>
              <w:rPr>
                <w:rFonts w:asciiTheme="minorHAnsi" w:hAnsiTheme="minorHAnsi"/>
                <w:b w:val="0"/>
                <w:color w:val="000000"/>
              </w:rPr>
            </w:pPr>
            <w:r w:rsidRPr="009B5E29">
              <w:rPr>
                <w:rFonts w:asciiTheme="minorHAnsi" w:hAnsiTheme="minorHAnsi"/>
                <w:b w:val="0"/>
                <w:color w:val="000000"/>
              </w:rPr>
              <w:t>3</w:t>
            </w:r>
          </w:p>
        </w:tc>
        <w:tc>
          <w:tcPr>
            <w:cnfStyle w:val="000010000000"/>
            <w:tcW w:w="3150" w:type="dxa"/>
            <w:vAlign w:val="center"/>
          </w:tcPr>
          <w:p w:rsidR="00CF1FCB" w:rsidRPr="005509A8" w:rsidRDefault="00CF1FCB">
            <w:pPr>
              <w:rPr>
                <w:rFonts w:asciiTheme="minorHAnsi" w:hAnsiTheme="minorHAnsi"/>
                <w:bCs/>
                <w:color w:val="000000"/>
                <w:sz w:val="26"/>
                <w:szCs w:val="26"/>
              </w:rPr>
            </w:pPr>
            <w:r w:rsidRPr="005509A8">
              <w:rPr>
                <w:rFonts w:asciiTheme="minorHAnsi" w:hAnsiTheme="minorHAnsi"/>
                <w:bCs/>
                <w:color w:val="000000"/>
                <w:sz w:val="26"/>
                <w:szCs w:val="26"/>
              </w:rPr>
              <w:t>Mosevidentimi si  Ri- Tender</w:t>
            </w:r>
            <w:r w:rsidR="005509A8">
              <w:rPr>
                <w:rFonts w:asciiTheme="minorHAnsi" w:hAnsiTheme="minorHAnsi"/>
                <w:bCs/>
                <w:color w:val="000000"/>
                <w:sz w:val="26"/>
                <w:szCs w:val="26"/>
              </w:rPr>
              <w:t>im</w:t>
            </w:r>
          </w:p>
        </w:tc>
        <w:tc>
          <w:tcPr>
            <w:cnfStyle w:val="000100000000"/>
            <w:tcW w:w="6120" w:type="dxa"/>
          </w:tcPr>
          <w:p w:rsidR="00CF1FCB" w:rsidRPr="009B5E29" w:rsidRDefault="00CF1FCB" w:rsidP="008024AA">
            <w:pPr>
              <w:rPr>
                <w:rFonts w:asciiTheme="minorHAnsi" w:hAnsiTheme="minorHAnsi"/>
                <w:b w:val="0"/>
                <w:color w:val="000000"/>
              </w:rPr>
            </w:pPr>
            <w:r w:rsidRPr="009B5E29">
              <w:rPr>
                <w:rFonts w:asciiTheme="minorHAnsi" w:hAnsiTheme="minorHAnsi"/>
                <w:b w:val="0"/>
                <w:color w:val="000000"/>
              </w:rPr>
              <w:t>Shpesh ndodh</w:t>
            </w:r>
            <w:r w:rsidR="004F1042">
              <w:rPr>
                <w:rFonts w:asciiTheme="minorHAnsi" w:hAnsiTheme="minorHAnsi"/>
                <w:b w:val="0"/>
                <w:color w:val="000000"/>
              </w:rPr>
              <w:t>ë</w:t>
            </w:r>
            <w:r w:rsidRPr="009B5E29">
              <w:rPr>
                <w:rFonts w:asciiTheme="minorHAnsi" w:hAnsiTheme="minorHAnsi"/>
                <w:b w:val="0"/>
                <w:color w:val="000000"/>
              </w:rPr>
              <w:t xml:space="preserve"> q</w:t>
            </w:r>
            <w:r w:rsidR="004F1042">
              <w:rPr>
                <w:rFonts w:asciiTheme="minorHAnsi" w:hAnsiTheme="minorHAnsi"/>
                <w:b w:val="0"/>
                <w:color w:val="000000"/>
              </w:rPr>
              <w:t>ë</w:t>
            </w:r>
            <w:r w:rsidRPr="009B5E29">
              <w:rPr>
                <w:rFonts w:asciiTheme="minorHAnsi" w:hAnsiTheme="minorHAnsi"/>
                <w:b w:val="0"/>
                <w:color w:val="000000"/>
              </w:rPr>
              <w:t xml:space="preserve"> njoftimet e derguara t</w:t>
            </w:r>
            <w:r w:rsidR="004F1042">
              <w:rPr>
                <w:rFonts w:asciiTheme="minorHAnsi" w:hAnsiTheme="minorHAnsi"/>
                <w:b w:val="0"/>
                <w:color w:val="000000"/>
              </w:rPr>
              <w:t>ë</w:t>
            </w:r>
            <w:r w:rsidRPr="009B5E29">
              <w:rPr>
                <w:rFonts w:asciiTheme="minorHAnsi" w:hAnsiTheme="minorHAnsi"/>
                <w:b w:val="0"/>
                <w:color w:val="000000"/>
              </w:rPr>
              <w:t xml:space="preserve"> mos jen</w:t>
            </w:r>
            <w:r w:rsidR="004F1042">
              <w:rPr>
                <w:rFonts w:asciiTheme="minorHAnsi" w:hAnsiTheme="minorHAnsi"/>
                <w:b w:val="0"/>
                <w:color w:val="000000"/>
              </w:rPr>
              <w:t>ë evidentuar kjart si R</w:t>
            </w:r>
            <w:r w:rsidRPr="009B5E29">
              <w:rPr>
                <w:rFonts w:asciiTheme="minorHAnsi" w:hAnsiTheme="minorHAnsi"/>
                <w:b w:val="0"/>
                <w:color w:val="000000"/>
              </w:rPr>
              <w:t xml:space="preserve">i-tender , </w:t>
            </w:r>
            <w:r w:rsidRPr="008024AA">
              <w:rPr>
                <w:rFonts w:asciiTheme="minorHAnsi" w:hAnsiTheme="minorHAnsi"/>
                <w:b w:val="0"/>
              </w:rPr>
              <w:t>ndo</w:t>
            </w:r>
            <w:r w:rsidR="008024AA" w:rsidRPr="008024AA">
              <w:rPr>
                <w:rFonts w:asciiTheme="minorHAnsi" w:hAnsiTheme="minorHAnsi"/>
                <w:b w:val="0"/>
              </w:rPr>
              <w:t>n</w:t>
            </w:r>
            <w:r w:rsidRPr="008024AA">
              <w:rPr>
                <w:rFonts w:asciiTheme="minorHAnsi" w:hAnsiTheme="minorHAnsi"/>
                <w:b w:val="0"/>
              </w:rPr>
              <w:t>j</w:t>
            </w:r>
            <w:r w:rsidR="008024AA" w:rsidRPr="008024AA">
              <w:rPr>
                <w:rFonts w:asciiTheme="minorHAnsi" w:hAnsiTheme="minorHAnsi"/>
                <w:b w:val="0"/>
              </w:rPr>
              <w:t>ë</w:t>
            </w:r>
            <w:r w:rsidRPr="008024AA">
              <w:rPr>
                <w:rFonts w:asciiTheme="minorHAnsi" w:hAnsiTheme="minorHAnsi"/>
                <w:b w:val="0"/>
              </w:rPr>
              <w:t>her</w:t>
            </w:r>
            <w:r w:rsidRPr="009B5E29">
              <w:rPr>
                <w:rFonts w:asciiTheme="minorHAnsi" w:hAnsiTheme="minorHAnsi"/>
                <w:b w:val="0"/>
                <w:color w:val="000000"/>
              </w:rPr>
              <w:t xml:space="preserve"> shenohet ne permbajtje te emailit, n</w:t>
            </w:r>
            <w:r w:rsidR="008024AA">
              <w:rPr>
                <w:rFonts w:asciiTheme="minorHAnsi" w:hAnsiTheme="minorHAnsi"/>
                <w:b w:val="0"/>
                <w:color w:val="000000"/>
              </w:rPr>
              <w:t>ë</w:t>
            </w:r>
            <w:r w:rsidRPr="009B5E29">
              <w:rPr>
                <w:rFonts w:asciiTheme="minorHAnsi" w:hAnsiTheme="minorHAnsi"/>
                <w:b w:val="0"/>
                <w:color w:val="000000"/>
              </w:rPr>
              <w:t xml:space="preserve"> pjes</w:t>
            </w:r>
            <w:r w:rsidR="008024AA">
              <w:rPr>
                <w:rFonts w:asciiTheme="minorHAnsi" w:hAnsiTheme="minorHAnsi"/>
                <w:b w:val="0"/>
                <w:color w:val="000000"/>
              </w:rPr>
              <w:t>ë</w:t>
            </w:r>
            <w:r w:rsidRPr="009B5E29">
              <w:rPr>
                <w:rFonts w:asciiTheme="minorHAnsi" w:hAnsiTheme="minorHAnsi"/>
                <w:b w:val="0"/>
                <w:color w:val="000000"/>
              </w:rPr>
              <w:t>n e titullit t</w:t>
            </w:r>
            <w:r w:rsidR="008024AA">
              <w:rPr>
                <w:rFonts w:asciiTheme="minorHAnsi" w:hAnsiTheme="minorHAnsi"/>
                <w:b w:val="0"/>
                <w:color w:val="000000"/>
              </w:rPr>
              <w:t>ë</w:t>
            </w:r>
            <w:r w:rsidRPr="009B5E29">
              <w:rPr>
                <w:rFonts w:asciiTheme="minorHAnsi" w:hAnsiTheme="minorHAnsi"/>
                <w:b w:val="0"/>
                <w:color w:val="000000"/>
              </w:rPr>
              <w:t xml:space="preserve"> projektit apo</w:t>
            </w:r>
            <w:r w:rsidR="004F1042">
              <w:rPr>
                <w:rFonts w:asciiTheme="minorHAnsi" w:hAnsiTheme="minorHAnsi"/>
                <w:b w:val="0"/>
                <w:color w:val="000000"/>
              </w:rPr>
              <w:t xml:space="preserve"> harrohet p</w:t>
            </w:r>
            <w:r w:rsidR="008024AA">
              <w:rPr>
                <w:rFonts w:asciiTheme="minorHAnsi" w:hAnsiTheme="minorHAnsi"/>
                <w:b w:val="0"/>
                <w:color w:val="000000"/>
              </w:rPr>
              <w:t>ë</w:t>
            </w:r>
            <w:r w:rsidR="004F1042">
              <w:rPr>
                <w:rFonts w:asciiTheme="minorHAnsi" w:hAnsiTheme="minorHAnsi"/>
                <w:b w:val="0"/>
                <w:color w:val="000000"/>
              </w:rPr>
              <w:t>r tu evidentuar si Ri-tender</w:t>
            </w:r>
            <w:r w:rsidRPr="009B5E29">
              <w:rPr>
                <w:rFonts w:asciiTheme="minorHAnsi" w:hAnsiTheme="minorHAnsi"/>
                <w:b w:val="0"/>
                <w:color w:val="000000"/>
              </w:rPr>
              <w:t>.</w:t>
            </w:r>
            <w:r w:rsidRPr="009B5E29">
              <w:rPr>
                <w:rFonts w:asciiTheme="minorHAnsi" w:hAnsiTheme="minorHAnsi"/>
                <w:b w:val="0"/>
                <w:bCs w:val="0"/>
                <w:color w:val="000000"/>
              </w:rPr>
              <w:t xml:space="preserve"> </w:t>
            </w:r>
          </w:p>
        </w:tc>
      </w:tr>
      <w:tr w:rsidR="00CF1FCB" w:rsidRPr="009B5E29" w:rsidTr="005509A8">
        <w:trPr>
          <w:cnfStyle w:val="000000100000"/>
          <w:trHeight w:val="429"/>
        </w:trPr>
        <w:tc>
          <w:tcPr>
            <w:cnfStyle w:val="001000000000"/>
            <w:tcW w:w="468" w:type="dxa"/>
            <w:vAlign w:val="center"/>
          </w:tcPr>
          <w:p w:rsidR="00CF1FCB" w:rsidRPr="009B5E29" w:rsidRDefault="00CF1FCB">
            <w:pPr>
              <w:jc w:val="center"/>
              <w:rPr>
                <w:rFonts w:asciiTheme="minorHAnsi" w:hAnsiTheme="minorHAnsi"/>
                <w:b w:val="0"/>
                <w:color w:val="000000"/>
              </w:rPr>
            </w:pPr>
            <w:r w:rsidRPr="009B5E29">
              <w:rPr>
                <w:rFonts w:asciiTheme="minorHAnsi" w:hAnsiTheme="minorHAnsi"/>
                <w:b w:val="0"/>
                <w:color w:val="000000"/>
              </w:rPr>
              <w:t>4</w:t>
            </w:r>
          </w:p>
        </w:tc>
        <w:tc>
          <w:tcPr>
            <w:cnfStyle w:val="000010000000"/>
            <w:tcW w:w="3150" w:type="dxa"/>
            <w:vAlign w:val="center"/>
          </w:tcPr>
          <w:p w:rsidR="00CF1FCB" w:rsidRPr="005509A8" w:rsidRDefault="00CF1FCB" w:rsidP="005509A8">
            <w:pPr>
              <w:rPr>
                <w:rFonts w:asciiTheme="minorHAnsi" w:hAnsiTheme="minorHAnsi"/>
                <w:bCs/>
                <w:color w:val="000000"/>
                <w:sz w:val="26"/>
                <w:szCs w:val="26"/>
              </w:rPr>
            </w:pPr>
            <w:r w:rsidRPr="005509A8">
              <w:rPr>
                <w:rFonts w:asciiTheme="minorHAnsi" w:hAnsiTheme="minorHAnsi"/>
                <w:bCs/>
                <w:color w:val="000000"/>
                <w:sz w:val="26"/>
                <w:szCs w:val="26"/>
              </w:rPr>
              <w:t>Dergim i verzionit t</w:t>
            </w:r>
            <w:r w:rsidR="005509A8">
              <w:rPr>
                <w:rFonts w:asciiTheme="minorHAnsi" w:hAnsiTheme="minorHAnsi"/>
                <w:bCs/>
                <w:color w:val="000000"/>
                <w:sz w:val="26"/>
                <w:szCs w:val="26"/>
              </w:rPr>
              <w:t>ë</w:t>
            </w:r>
            <w:r w:rsidRPr="005509A8">
              <w:rPr>
                <w:rFonts w:asciiTheme="minorHAnsi" w:hAnsiTheme="minorHAnsi"/>
                <w:bCs/>
                <w:color w:val="000000"/>
                <w:sz w:val="26"/>
                <w:szCs w:val="26"/>
              </w:rPr>
              <w:t xml:space="preserve"> shkurtuar(I gazetes)</w:t>
            </w:r>
          </w:p>
        </w:tc>
        <w:tc>
          <w:tcPr>
            <w:cnfStyle w:val="000100000000"/>
            <w:tcW w:w="6120" w:type="dxa"/>
          </w:tcPr>
          <w:p w:rsidR="00CF1FCB" w:rsidRPr="009B5E29" w:rsidRDefault="00CF1FCB" w:rsidP="008024AA">
            <w:pPr>
              <w:rPr>
                <w:rFonts w:asciiTheme="minorHAnsi" w:hAnsiTheme="minorHAnsi"/>
                <w:b w:val="0"/>
                <w:color w:val="000000"/>
              </w:rPr>
            </w:pPr>
            <w:r w:rsidRPr="008024AA">
              <w:rPr>
                <w:rFonts w:asciiTheme="minorHAnsi" w:hAnsiTheme="minorHAnsi"/>
                <w:b w:val="0"/>
              </w:rPr>
              <w:t xml:space="preserve">Gjithashtu </w:t>
            </w:r>
            <w:r w:rsidRPr="009B5E29">
              <w:rPr>
                <w:rFonts w:asciiTheme="minorHAnsi" w:hAnsiTheme="minorHAnsi"/>
                <w:b w:val="0"/>
                <w:color w:val="000000"/>
              </w:rPr>
              <w:t>ndodh</w:t>
            </w:r>
            <w:r w:rsidR="004F1042">
              <w:rPr>
                <w:rFonts w:asciiTheme="minorHAnsi" w:hAnsiTheme="minorHAnsi"/>
                <w:b w:val="0"/>
                <w:color w:val="000000"/>
              </w:rPr>
              <w:t>ë</w:t>
            </w:r>
            <w:r w:rsidRPr="009B5E29">
              <w:rPr>
                <w:rFonts w:asciiTheme="minorHAnsi" w:hAnsiTheme="minorHAnsi"/>
                <w:b w:val="0"/>
                <w:color w:val="000000"/>
              </w:rPr>
              <w:t xml:space="preserve"> t</w:t>
            </w:r>
            <w:r w:rsidR="004F1042">
              <w:rPr>
                <w:rFonts w:asciiTheme="minorHAnsi" w:hAnsiTheme="minorHAnsi"/>
                <w:b w:val="0"/>
                <w:color w:val="000000"/>
              </w:rPr>
              <w:t>ë</w:t>
            </w:r>
            <w:r w:rsidRPr="009B5E29">
              <w:rPr>
                <w:rFonts w:asciiTheme="minorHAnsi" w:hAnsiTheme="minorHAnsi"/>
                <w:b w:val="0"/>
                <w:color w:val="000000"/>
              </w:rPr>
              <w:t xml:space="preserve"> d</w:t>
            </w:r>
            <w:r w:rsidR="004F1042">
              <w:rPr>
                <w:rFonts w:asciiTheme="minorHAnsi" w:hAnsiTheme="minorHAnsi"/>
                <w:b w:val="0"/>
                <w:color w:val="000000"/>
              </w:rPr>
              <w:t>ë</w:t>
            </w:r>
            <w:r w:rsidRPr="009B5E29">
              <w:rPr>
                <w:rFonts w:asciiTheme="minorHAnsi" w:hAnsiTheme="minorHAnsi"/>
                <w:b w:val="0"/>
                <w:color w:val="000000"/>
              </w:rPr>
              <w:t>rgojn</w:t>
            </w:r>
            <w:r w:rsidR="004F1042">
              <w:rPr>
                <w:rFonts w:asciiTheme="minorHAnsi" w:hAnsiTheme="minorHAnsi"/>
                <w:b w:val="0"/>
                <w:color w:val="000000"/>
              </w:rPr>
              <w:t>ë</w:t>
            </w:r>
            <w:r w:rsidRPr="009B5E29">
              <w:rPr>
                <w:rFonts w:asciiTheme="minorHAnsi" w:hAnsiTheme="minorHAnsi"/>
                <w:b w:val="0"/>
                <w:color w:val="000000"/>
              </w:rPr>
              <w:t xml:space="preserve"> njoftime ne verzionin e shkurtuar q</w:t>
            </w:r>
            <w:r w:rsidR="008024AA">
              <w:rPr>
                <w:rFonts w:asciiTheme="minorHAnsi" w:hAnsiTheme="minorHAnsi"/>
                <w:b w:val="0"/>
                <w:color w:val="000000"/>
              </w:rPr>
              <w:t>ë</w:t>
            </w:r>
            <w:r w:rsidRPr="009B5E29">
              <w:rPr>
                <w:rFonts w:asciiTheme="minorHAnsi" w:hAnsiTheme="minorHAnsi"/>
                <w:b w:val="0"/>
                <w:color w:val="000000"/>
              </w:rPr>
              <w:t xml:space="preserve"> ka qen</w:t>
            </w:r>
            <w:r w:rsidR="008024AA">
              <w:rPr>
                <w:rFonts w:asciiTheme="minorHAnsi" w:hAnsiTheme="minorHAnsi"/>
                <w:b w:val="0"/>
                <w:color w:val="000000"/>
              </w:rPr>
              <w:t>ë</w:t>
            </w:r>
            <w:r w:rsidRPr="009B5E29">
              <w:rPr>
                <w:rFonts w:asciiTheme="minorHAnsi" w:hAnsiTheme="minorHAnsi"/>
                <w:b w:val="0"/>
                <w:color w:val="000000"/>
              </w:rPr>
              <w:t xml:space="preserve"> p</w:t>
            </w:r>
            <w:r w:rsidR="008024AA">
              <w:rPr>
                <w:rFonts w:asciiTheme="minorHAnsi" w:hAnsiTheme="minorHAnsi"/>
                <w:b w:val="0"/>
                <w:color w:val="000000"/>
              </w:rPr>
              <w:t>ë</w:t>
            </w:r>
            <w:r w:rsidRPr="009B5E29">
              <w:rPr>
                <w:rFonts w:asciiTheme="minorHAnsi" w:hAnsiTheme="minorHAnsi"/>
                <w:b w:val="0"/>
                <w:color w:val="000000"/>
              </w:rPr>
              <w:t>r publikim n</w:t>
            </w:r>
            <w:r w:rsidR="008024AA">
              <w:rPr>
                <w:rFonts w:asciiTheme="minorHAnsi" w:hAnsiTheme="minorHAnsi"/>
                <w:b w:val="0"/>
                <w:color w:val="000000"/>
              </w:rPr>
              <w:t>ë</w:t>
            </w:r>
            <w:r w:rsidRPr="009B5E29">
              <w:rPr>
                <w:rFonts w:asciiTheme="minorHAnsi" w:hAnsiTheme="minorHAnsi"/>
                <w:b w:val="0"/>
                <w:color w:val="000000"/>
              </w:rPr>
              <w:t xml:space="preserve"> </w:t>
            </w:r>
            <w:r w:rsidRPr="008024AA">
              <w:rPr>
                <w:rFonts w:asciiTheme="minorHAnsi" w:hAnsiTheme="minorHAnsi"/>
                <w:b w:val="0"/>
              </w:rPr>
              <w:t>gazet</w:t>
            </w:r>
            <w:r w:rsidR="008024AA" w:rsidRPr="008024AA">
              <w:rPr>
                <w:rFonts w:asciiTheme="minorHAnsi" w:hAnsiTheme="minorHAnsi"/>
                <w:b w:val="0"/>
              </w:rPr>
              <w:t>ë</w:t>
            </w:r>
            <w:r w:rsidRPr="009B5E29">
              <w:rPr>
                <w:rFonts w:asciiTheme="minorHAnsi" w:hAnsiTheme="minorHAnsi"/>
                <w:b w:val="0"/>
                <w:color w:val="000000"/>
              </w:rPr>
              <w:t xml:space="preserve"> sidomos </w:t>
            </w:r>
            <w:r w:rsidR="004F1042">
              <w:rPr>
                <w:rFonts w:asciiTheme="minorHAnsi" w:hAnsiTheme="minorHAnsi"/>
                <w:b w:val="0"/>
                <w:color w:val="000000"/>
              </w:rPr>
              <w:t>a</w:t>
            </w:r>
            <w:r w:rsidRPr="009B5E29">
              <w:rPr>
                <w:rFonts w:asciiTheme="minorHAnsi" w:hAnsiTheme="minorHAnsi"/>
                <w:b w:val="0"/>
                <w:color w:val="000000"/>
              </w:rPr>
              <w:t>nulime.</w:t>
            </w:r>
            <w:r w:rsidRPr="009B5E29">
              <w:rPr>
                <w:rFonts w:asciiTheme="minorHAnsi" w:hAnsiTheme="minorHAnsi"/>
                <w:b w:val="0"/>
                <w:bCs w:val="0"/>
                <w:color w:val="000000"/>
              </w:rPr>
              <w:t xml:space="preserve">  </w:t>
            </w:r>
          </w:p>
        </w:tc>
      </w:tr>
      <w:tr w:rsidR="00CF1FCB" w:rsidRPr="009B5E29" w:rsidTr="005509A8">
        <w:trPr>
          <w:trHeight w:val="429"/>
        </w:trPr>
        <w:tc>
          <w:tcPr>
            <w:cnfStyle w:val="001000000000"/>
            <w:tcW w:w="468" w:type="dxa"/>
            <w:vAlign w:val="center"/>
          </w:tcPr>
          <w:p w:rsidR="00CF1FCB" w:rsidRPr="009B5E29" w:rsidRDefault="00CF1FCB">
            <w:pPr>
              <w:jc w:val="center"/>
              <w:rPr>
                <w:rFonts w:asciiTheme="minorHAnsi" w:hAnsiTheme="minorHAnsi"/>
                <w:b w:val="0"/>
                <w:color w:val="000000"/>
              </w:rPr>
            </w:pPr>
            <w:r w:rsidRPr="009B5E29">
              <w:rPr>
                <w:rFonts w:asciiTheme="minorHAnsi" w:hAnsiTheme="minorHAnsi"/>
                <w:b w:val="0"/>
                <w:color w:val="000000"/>
              </w:rPr>
              <w:t>5</w:t>
            </w:r>
          </w:p>
        </w:tc>
        <w:tc>
          <w:tcPr>
            <w:cnfStyle w:val="000010000000"/>
            <w:tcW w:w="3150" w:type="dxa"/>
            <w:vAlign w:val="center"/>
          </w:tcPr>
          <w:p w:rsidR="00CF1FCB" w:rsidRPr="005509A8" w:rsidRDefault="00CF1FCB" w:rsidP="005509A8">
            <w:pPr>
              <w:rPr>
                <w:rFonts w:asciiTheme="minorHAnsi" w:hAnsiTheme="minorHAnsi"/>
                <w:bCs/>
                <w:color w:val="000000"/>
                <w:sz w:val="26"/>
                <w:szCs w:val="26"/>
              </w:rPr>
            </w:pPr>
            <w:r w:rsidRPr="005509A8">
              <w:rPr>
                <w:rFonts w:asciiTheme="minorHAnsi" w:hAnsiTheme="minorHAnsi"/>
                <w:bCs/>
                <w:color w:val="000000"/>
                <w:sz w:val="26"/>
                <w:szCs w:val="26"/>
              </w:rPr>
              <w:t>Mosplot</w:t>
            </w:r>
            <w:r w:rsidR="005509A8">
              <w:rPr>
                <w:rFonts w:asciiTheme="minorHAnsi" w:hAnsiTheme="minorHAnsi"/>
                <w:bCs/>
                <w:color w:val="000000"/>
                <w:sz w:val="26"/>
                <w:szCs w:val="26"/>
              </w:rPr>
              <w:t>ë</w:t>
            </w:r>
            <w:r w:rsidRPr="005509A8">
              <w:rPr>
                <w:rFonts w:asciiTheme="minorHAnsi" w:hAnsiTheme="minorHAnsi"/>
                <w:bCs/>
                <w:color w:val="000000"/>
                <w:sz w:val="26"/>
                <w:szCs w:val="26"/>
              </w:rPr>
              <w:t>simi i kodeve t</w:t>
            </w:r>
            <w:r w:rsidR="005509A8">
              <w:rPr>
                <w:rFonts w:asciiTheme="minorHAnsi" w:hAnsiTheme="minorHAnsi"/>
                <w:bCs/>
                <w:color w:val="000000"/>
                <w:sz w:val="26"/>
                <w:szCs w:val="26"/>
              </w:rPr>
              <w:t>ë</w:t>
            </w:r>
            <w:r w:rsidRPr="005509A8">
              <w:rPr>
                <w:rFonts w:asciiTheme="minorHAnsi" w:hAnsiTheme="minorHAnsi"/>
                <w:bCs/>
                <w:color w:val="000000"/>
                <w:sz w:val="26"/>
                <w:szCs w:val="26"/>
              </w:rPr>
              <w:t xml:space="preserve"> prokurimit</w:t>
            </w:r>
            <w:r w:rsidR="005509A8">
              <w:rPr>
                <w:rFonts w:asciiTheme="minorHAnsi" w:hAnsiTheme="minorHAnsi"/>
                <w:bCs/>
                <w:color w:val="000000"/>
                <w:sz w:val="26"/>
                <w:szCs w:val="26"/>
              </w:rPr>
              <w:t xml:space="preserve"> </w:t>
            </w:r>
            <w:r w:rsidRPr="005509A8">
              <w:rPr>
                <w:rFonts w:asciiTheme="minorHAnsi" w:hAnsiTheme="minorHAnsi"/>
                <w:bCs/>
                <w:color w:val="000000"/>
                <w:sz w:val="26"/>
                <w:szCs w:val="26"/>
              </w:rPr>
              <w:t>,FPP etj</w:t>
            </w:r>
          </w:p>
        </w:tc>
        <w:tc>
          <w:tcPr>
            <w:cnfStyle w:val="000100000000"/>
            <w:tcW w:w="6120" w:type="dxa"/>
          </w:tcPr>
          <w:p w:rsidR="00CF1FCB" w:rsidRPr="009B5E29" w:rsidRDefault="00CF1FCB" w:rsidP="008024AA">
            <w:pPr>
              <w:rPr>
                <w:rFonts w:asciiTheme="minorHAnsi" w:hAnsiTheme="minorHAnsi"/>
                <w:b w:val="0"/>
                <w:color w:val="000000"/>
              </w:rPr>
            </w:pPr>
            <w:r w:rsidRPr="009B5E29">
              <w:rPr>
                <w:rFonts w:asciiTheme="minorHAnsi" w:hAnsiTheme="minorHAnsi"/>
                <w:b w:val="0"/>
                <w:color w:val="000000"/>
              </w:rPr>
              <w:t>Shpesh edhe kodet e prokurimit nuk sh</w:t>
            </w:r>
            <w:r w:rsidR="008024AA">
              <w:rPr>
                <w:rFonts w:asciiTheme="minorHAnsi" w:hAnsiTheme="minorHAnsi"/>
                <w:b w:val="0"/>
                <w:color w:val="000000"/>
              </w:rPr>
              <w:t>ë</w:t>
            </w:r>
            <w:r w:rsidRPr="009B5E29">
              <w:rPr>
                <w:rFonts w:asciiTheme="minorHAnsi" w:hAnsiTheme="minorHAnsi"/>
                <w:b w:val="0"/>
                <w:color w:val="000000"/>
              </w:rPr>
              <w:t>nohen fare apo ngelin nga nje prokurim I kaluar.</w:t>
            </w:r>
            <w:r w:rsidRPr="009B5E29">
              <w:rPr>
                <w:rFonts w:asciiTheme="minorHAnsi" w:hAnsiTheme="minorHAnsi"/>
                <w:b w:val="0"/>
                <w:bCs w:val="0"/>
                <w:color w:val="000000"/>
              </w:rPr>
              <w:t xml:space="preserve"> </w:t>
            </w:r>
          </w:p>
        </w:tc>
      </w:tr>
      <w:tr w:rsidR="00CF1FCB" w:rsidRPr="009B5E29" w:rsidTr="005509A8">
        <w:trPr>
          <w:cnfStyle w:val="000000100000"/>
          <w:trHeight w:val="429"/>
        </w:trPr>
        <w:tc>
          <w:tcPr>
            <w:cnfStyle w:val="001000000000"/>
            <w:tcW w:w="468" w:type="dxa"/>
            <w:vAlign w:val="center"/>
          </w:tcPr>
          <w:p w:rsidR="00CF1FCB" w:rsidRPr="009B5E29" w:rsidRDefault="00CF1FCB">
            <w:pPr>
              <w:jc w:val="center"/>
              <w:rPr>
                <w:rFonts w:asciiTheme="minorHAnsi" w:hAnsiTheme="minorHAnsi"/>
                <w:b w:val="0"/>
                <w:color w:val="000000"/>
              </w:rPr>
            </w:pPr>
            <w:r w:rsidRPr="009B5E29">
              <w:rPr>
                <w:rFonts w:asciiTheme="minorHAnsi" w:hAnsiTheme="minorHAnsi"/>
                <w:b w:val="0"/>
                <w:color w:val="000000"/>
              </w:rPr>
              <w:t>6</w:t>
            </w:r>
          </w:p>
        </w:tc>
        <w:tc>
          <w:tcPr>
            <w:cnfStyle w:val="000010000000"/>
            <w:tcW w:w="3150" w:type="dxa"/>
            <w:vAlign w:val="center"/>
          </w:tcPr>
          <w:p w:rsidR="00CF1FCB" w:rsidRPr="005509A8" w:rsidRDefault="00CF1FCB" w:rsidP="00534562">
            <w:pPr>
              <w:rPr>
                <w:rFonts w:asciiTheme="minorHAnsi" w:hAnsiTheme="minorHAnsi"/>
                <w:bCs/>
                <w:color w:val="000000"/>
                <w:sz w:val="26"/>
                <w:szCs w:val="26"/>
              </w:rPr>
            </w:pPr>
            <w:r w:rsidRPr="005509A8">
              <w:rPr>
                <w:rFonts w:asciiTheme="minorHAnsi" w:hAnsiTheme="minorHAnsi"/>
                <w:bCs/>
                <w:color w:val="000000"/>
                <w:sz w:val="26"/>
                <w:szCs w:val="26"/>
              </w:rPr>
              <w:t>Mosperputhje e verzioneve t</w:t>
            </w:r>
            <w:r w:rsidR="00534562">
              <w:rPr>
                <w:rFonts w:asciiTheme="minorHAnsi" w:hAnsiTheme="minorHAnsi"/>
                <w:bCs/>
                <w:color w:val="000000"/>
                <w:sz w:val="26"/>
                <w:szCs w:val="26"/>
              </w:rPr>
              <w:t>ë</w:t>
            </w:r>
            <w:r w:rsidRPr="005509A8">
              <w:rPr>
                <w:rFonts w:asciiTheme="minorHAnsi" w:hAnsiTheme="minorHAnsi"/>
                <w:bCs/>
                <w:color w:val="000000"/>
                <w:sz w:val="26"/>
                <w:szCs w:val="26"/>
              </w:rPr>
              <w:t xml:space="preserve"> njoftimit</w:t>
            </w:r>
          </w:p>
        </w:tc>
        <w:tc>
          <w:tcPr>
            <w:cnfStyle w:val="000100000000"/>
            <w:tcW w:w="6120" w:type="dxa"/>
          </w:tcPr>
          <w:p w:rsidR="00CF1FCB" w:rsidRPr="009B5E29" w:rsidRDefault="00CF1FCB" w:rsidP="008024AA">
            <w:pPr>
              <w:rPr>
                <w:rFonts w:asciiTheme="minorHAnsi" w:hAnsiTheme="minorHAnsi"/>
                <w:b w:val="0"/>
                <w:color w:val="000000"/>
              </w:rPr>
            </w:pPr>
            <w:r w:rsidRPr="009B5E29">
              <w:rPr>
                <w:rFonts w:asciiTheme="minorHAnsi" w:hAnsiTheme="minorHAnsi"/>
                <w:b w:val="0"/>
                <w:color w:val="000000"/>
              </w:rPr>
              <w:t>Ka raste kur verzionet gjuhesore nuk perputhen n</w:t>
            </w:r>
            <w:r w:rsidR="008024AA">
              <w:rPr>
                <w:rFonts w:asciiTheme="minorHAnsi" w:hAnsiTheme="minorHAnsi"/>
                <w:b w:val="0"/>
                <w:color w:val="000000"/>
              </w:rPr>
              <w:t>ë</w:t>
            </w:r>
            <w:r w:rsidRPr="008024AA">
              <w:rPr>
                <w:rFonts w:asciiTheme="minorHAnsi" w:hAnsiTheme="minorHAnsi"/>
                <w:b w:val="0"/>
              </w:rPr>
              <w:t xml:space="preserve"> shum</w:t>
            </w:r>
            <w:r w:rsidR="008024AA" w:rsidRPr="008024AA">
              <w:rPr>
                <w:rFonts w:asciiTheme="minorHAnsi" w:hAnsiTheme="minorHAnsi"/>
                <w:b w:val="0"/>
              </w:rPr>
              <w:t>ë</w:t>
            </w:r>
            <w:r w:rsidRPr="009B5E29">
              <w:rPr>
                <w:rFonts w:asciiTheme="minorHAnsi" w:hAnsiTheme="minorHAnsi"/>
                <w:b w:val="0"/>
                <w:color w:val="000000"/>
              </w:rPr>
              <w:t xml:space="preserve"> </w:t>
            </w:r>
            <w:r w:rsidRPr="008024AA">
              <w:rPr>
                <w:rFonts w:asciiTheme="minorHAnsi" w:hAnsiTheme="minorHAnsi"/>
                <w:b w:val="0"/>
              </w:rPr>
              <w:t>pjes</w:t>
            </w:r>
            <w:r w:rsidR="008024AA" w:rsidRPr="008024AA">
              <w:rPr>
                <w:rFonts w:asciiTheme="minorHAnsi" w:hAnsiTheme="minorHAnsi"/>
                <w:b w:val="0"/>
              </w:rPr>
              <w:t>ë</w:t>
            </w:r>
            <w:r w:rsidRPr="008024AA">
              <w:rPr>
                <w:rFonts w:asciiTheme="minorHAnsi" w:hAnsiTheme="minorHAnsi"/>
                <w:b w:val="0"/>
              </w:rPr>
              <w:t xml:space="preserve"> </w:t>
            </w:r>
            <w:r w:rsidRPr="009B5E29">
              <w:rPr>
                <w:rFonts w:asciiTheme="minorHAnsi" w:hAnsiTheme="minorHAnsi"/>
                <w:b w:val="0"/>
                <w:color w:val="000000"/>
              </w:rPr>
              <w:t>si datat, emertimi I projektit, kushtet e pergjithshme etj.</w:t>
            </w:r>
            <w:r w:rsidRPr="009B5E29">
              <w:rPr>
                <w:rFonts w:asciiTheme="minorHAnsi" w:hAnsiTheme="minorHAnsi"/>
                <w:b w:val="0"/>
                <w:bCs w:val="0"/>
                <w:color w:val="000000"/>
              </w:rPr>
              <w:t xml:space="preserve"> </w:t>
            </w:r>
          </w:p>
        </w:tc>
      </w:tr>
      <w:tr w:rsidR="00CF1FCB" w:rsidRPr="009B5E29" w:rsidTr="005509A8">
        <w:trPr>
          <w:trHeight w:val="429"/>
        </w:trPr>
        <w:tc>
          <w:tcPr>
            <w:cnfStyle w:val="001000000000"/>
            <w:tcW w:w="468" w:type="dxa"/>
            <w:vAlign w:val="center"/>
          </w:tcPr>
          <w:p w:rsidR="00CF1FCB" w:rsidRPr="009B5E29" w:rsidRDefault="00CF1FCB">
            <w:pPr>
              <w:jc w:val="center"/>
              <w:rPr>
                <w:rFonts w:asciiTheme="minorHAnsi" w:hAnsiTheme="minorHAnsi"/>
                <w:b w:val="0"/>
                <w:color w:val="000000"/>
              </w:rPr>
            </w:pPr>
            <w:r w:rsidRPr="009B5E29">
              <w:rPr>
                <w:rFonts w:asciiTheme="minorHAnsi" w:hAnsiTheme="minorHAnsi"/>
                <w:b w:val="0"/>
                <w:color w:val="000000"/>
              </w:rPr>
              <w:t>7</w:t>
            </w:r>
          </w:p>
        </w:tc>
        <w:tc>
          <w:tcPr>
            <w:cnfStyle w:val="000010000000"/>
            <w:tcW w:w="3150" w:type="dxa"/>
            <w:vAlign w:val="center"/>
          </w:tcPr>
          <w:p w:rsidR="00CF1FCB" w:rsidRPr="005509A8" w:rsidRDefault="00CF1FCB" w:rsidP="009B5E29">
            <w:pPr>
              <w:rPr>
                <w:rFonts w:asciiTheme="minorHAnsi" w:hAnsiTheme="minorHAnsi"/>
                <w:bCs/>
                <w:color w:val="000000"/>
                <w:sz w:val="26"/>
                <w:szCs w:val="26"/>
              </w:rPr>
            </w:pPr>
            <w:r w:rsidRPr="005509A8">
              <w:rPr>
                <w:rFonts w:asciiTheme="minorHAnsi" w:hAnsiTheme="minorHAnsi"/>
                <w:bCs/>
                <w:color w:val="000000"/>
                <w:sz w:val="26"/>
                <w:szCs w:val="26"/>
              </w:rPr>
              <w:t xml:space="preserve">  Shkurtimi i afatit më tep</w:t>
            </w:r>
            <w:r w:rsidR="009B5E29" w:rsidRPr="005509A8">
              <w:rPr>
                <w:rFonts w:ascii="Calibri" w:hAnsi="Calibri"/>
                <w:bCs/>
                <w:color w:val="000000"/>
                <w:sz w:val="26"/>
                <w:szCs w:val="26"/>
              </w:rPr>
              <w:t>ё</w:t>
            </w:r>
            <w:r w:rsidRPr="005509A8">
              <w:rPr>
                <w:rFonts w:asciiTheme="minorHAnsi" w:hAnsiTheme="minorHAnsi"/>
                <w:bCs/>
                <w:color w:val="000000"/>
                <w:sz w:val="26"/>
                <w:szCs w:val="26"/>
              </w:rPr>
              <w:t>r se q</w:t>
            </w:r>
            <w:r w:rsidR="009B5E29" w:rsidRPr="005509A8">
              <w:rPr>
                <w:rFonts w:ascii="Calibri" w:hAnsi="Calibri"/>
                <w:bCs/>
                <w:color w:val="000000"/>
                <w:sz w:val="26"/>
                <w:szCs w:val="26"/>
              </w:rPr>
              <w:t>ё</w:t>
            </w:r>
            <w:r w:rsidRPr="005509A8">
              <w:rPr>
                <w:rFonts w:asciiTheme="minorHAnsi" w:hAnsiTheme="minorHAnsi"/>
                <w:bCs/>
                <w:color w:val="000000"/>
                <w:sz w:val="26"/>
                <w:szCs w:val="26"/>
              </w:rPr>
              <w:t xml:space="preserve"> lejohet me LPP</w:t>
            </w:r>
          </w:p>
        </w:tc>
        <w:tc>
          <w:tcPr>
            <w:cnfStyle w:val="000100000000"/>
            <w:tcW w:w="6120" w:type="dxa"/>
          </w:tcPr>
          <w:p w:rsidR="00CF1FCB" w:rsidRPr="009B5E29" w:rsidRDefault="00CF1FCB" w:rsidP="004F1042">
            <w:pPr>
              <w:rPr>
                <w:rFonts w:asciiTheme="minorHAnsi" w:hAnsiTheme="minorHAnsi"/>
                <w:b w:val="0"/>
                <w:color w:val="000000"/>
              </w:rPr>
            </w:pPr>
            <w:r w:rsidRPr="009B5E29">
              <w:rPr>
                <w:rFonts w:asciiTheme="minorHAnsi" w:hAnsiTheme="minorHAnsi"/>
                <w:b w:val="0"/>
                <w:color w:val="000000"/>
              </w:rPr>
              <w:t>Shpesh afatet kohore</w:t>
            </w:r>
            <w:r w:rsidR="004F1042">
              <w:rPr>
                <w:rFonts w:asciiTheme="minorHAnsi" w:hAnsiTheme="minorHAnsi"/>
                <w:b w:val="0"/>
                <w:color w:val="000000"/>
              </w:rPr>
              <w:t xml:space="preserve"> shkurtohen më tepër se që lejon LPP. </w:t>
            </w:r>
          </w:p>
        </w:tc>
      </w:tr>
      <w:tr w:rsidR="00CF1FCB" w:rsidRPr="009B5E29" w:rsidTr="005509A8">
        <w:trPr>
          <w:cnfStyle w:val="000000100000"/>
          <w:trHeight w:val="429"/>
        </w:trPr>
        <w:tc>
          <w:tcPr>
            <w:cnfStyle w:val="001000000000"/>
            <w:tcW w:w="468" w:type="dxa"/>
            <w:vAlign w:val="center"/>
          </w:tcPr>
          <w:p w:rsidR="00CF1FCB" w:rsidRPr="009B5E29" w:rsidRDefault="00CF1FCB">
            <w:pPr>
              <w:jc w:val="center"/>
              <w:rPr>
                <w:rFonts w:asciiTheme="minorHAnsi" w:hAnsiTheme="minorHAnsi"/>
                <w:b w:val="0"/>
                <w:color w:val="000000"/>
              </w:rPr>
            </w:pPr>
            <w:r w:rsidRPr="009B5E29">
              <w:rPr>
                <w:rFonts w:asciiTheme="minorHAnsi" w:hAnsiTheme="minorHAnsi"/>
                <w:b w:val="0"/>
                <w:color w:val="000000"/>
              </w:rPr>
              <w:t>8</w:t>
            </w:r>
          </w:p>
        </w:tc>
        <w:tc>
          <w:tcPr>
            <w:cnfStyle w:val="000010000000"/>
            <w:tcW w:w="3150" w:type="dxa"/>
            <w:vAlign w:val="center"/>
          </w:tcPr>
          <w:p w:rsidR="00CF1FCB" w:rsidRPr="005509A8" w:rsidRDefault="00CF1FCB" w:rsidP="005509A8">
            <w:pPr>
              <w:rPr>
                <w:rFonts w:asciiTheme="minorHAnsi" w:hAnsiTheme="minorHAnsi"/>
                <w:bCs/>
                <w:color w:val="000000"/>
                <w:sz w:val="26"/>
                <w:szCs w:val="26"/>
              </w:rPr>
            </w:pPr>
            <w:r w:rsidRPr="005509A8">
              <w:rPr>
                <w:rFonts w:asciiTheme="minorHAnsi" w:hAnsiTheme="minorHAnsi"/>
                <w:bCs/>
                <w:color w:val="000000"/>
                <w:sz w:val="26"/>
                <w:szCs w:val="26"/>
              </w:rPr>
              <w:t xml:space="preserve"> Mosplot</w:t>
            </w:r>
            <w:r w:rsidR="005509A8">
              <w:rPr>
                <w:rFonts w:asciiTheme="minorHAnsi" w:hAnsiTheme="minorHAnsi"/>
                <w:bCs/>
                <w:color w:val="000000"/>
                <w:sz w:val="26"/>
                <w:szCs w:val="26"/>
              </w:rPr>
              <w:t>ë</w:t>
            </w:r>
            <w:r w:rsidRPr="005509A8">
              <w:rPr>
                <w:rFonts w:asciiTheme="minorHAnsi" w:hAnsiTheme="minorHAnsi"/>
                <w:bCs/>
                <w:color w:val="000000"/>
                <w:sz w:val="26"/>
                <w:szCs w:val="26"/>
              </w:rPr>
              <w:t>sim i kushteve t</w:t>
            </w:r>
            <w:r w:rsidR="005509A8">
              <w:rPr>
                <w:rFonts w:asciiTheme="minorHAnsi" w:hAnsiTheme="minorHAnsi"/>
                <w:bCs/>
                <w:color w:val="000000"/>
                <w:sz w:val="26"/>
                <w:szCs w:val="26"/>
              </w:rPr>
              <w:t>ë</w:t>
            </w:r>
            <w:r w:rsidRPr="005509A8">
              <w:rPr>
                <w:rFonts w:asciiTheme="minorHAnsi" w:hAnsiTheme="minorHAnsi"/>
                <w:bCs/>
                <w:color w:val="000000"/>
                <w:sz w:val="26"/>
                <w:szCs w:val="26"/>
              </w:rPr>
              <w:t xml:space="preserve"> p</w:t>
            </w:r>
            <w:r w:rsidR="005509A8">
              <w:rPr>
                <w:rFonts w:asciiTheme="minorHAnsi" w:hAnsiTheme="minorHAnsi"/>
                <w:bCs/>
                <w:color w:val="000000"/>
                <w:sz w:val="26"/>
                <w:szCs w:val="26"/>
              </w:rPr>
              <w:t>ë</w:t>
            </w:r>
            <w:r w:rsidRPr="005509A8">
              <w:rPr>
                <w:rFonts w:asciiTheme="minorHAnsi" w:hAnsiTheme="minorHAnsi"/>
                <w:bCs/>
                <w:color w:val="000000"/>
                <w:sz w:val="26"/>
                <w:szCs w:val="26"/>
              </w:rPr>
              <w:t>rgjithshme</w:t>
            </w:r>
          </w:p>
        </w:tc>
        <w:tc>
          <w:tcPr>
            <w:cnfStyle w:val="000100000000"/>
            <w:tcW w:w="6120" w:type="dxa"/>
          </w:tcPr>
          <w:p w:rsidR="00CF1FCB" w:rsidRPr="009B5E29" w:rsidRDefault="00CF1FCB" w:rsidP="004F1042">
            <w:pPr>
              <w:rPr>
                <w:rFonts w:asciiTheme="minorHAnsi" w:hAnsiTheme="minorHAnsi"/>
                <w:b w:val="0"/>
                <w:color w:val="000000"/>
              </w:rPr>
            </w:pPr>
            <w:r w:rsidRPr="009B5E29">
              <w:rPr>
                <w:rFonts w:asciiTheme="minorHAnsi" w:hAnsiTheme="minorHAnsi"/>
                <w:b w:val="0"/>
                <w:color w:val="000000"/>
              </w:rPr>
              <w:t>N</w:t>
            </w:r>
            <w:r w:rsidR="004F1042">
              <w:rPr>
                <w:rFonts w:asciiTheme="minorHAnsi" w:hAnsiTheme="minorHAnsi"/>
                <w:b w:val="0"/>
                <w:color w:val="000000"/>
              </w:rPr>
              <w:t>ë</w:t>
            </w:r>
            <w:r w:rsidRPr="009B5E29">
              <w:rPr>
                <w:rFonts w:asciiTheme="minorHAnsi" w:hAnsiTheme="minorHAnsi"/>
                <w:b w:val="0"/>
                <w:color w:val="000000"/>
              </w:rPr>
              <w:t xml:space="preserve"> disa raste ndodh</w:t>
            </w:r>
            <w:r w:rsidR="004F1042">
              <w:rPr>
                <w:rFonts w:asciiTheme="minorHAnsi" w:hAnsiTheme="minorHAnsi"/>
                <w:b w:val="0"/>
                <w:color w:val="000000"/>
              </w:rPr>
              <w:t>ë</w:t>
            </w:r>
            <w:r w:rsidRPr="009B5E29">
              <w:rPr>
                <w:rFonts w:asciiTheme="minorHAnsi" w:hAnsiTheme="minorHAnsi"/>
                <w:b w:val="0"/>
                <w:color w:val="000000"/>
              </w:rPr>
              <w:t xml:space="preserve"> q</w:t>
            </w:r>
            <w:r w:rsidR="004F1042">
              <w:rPr>
                <w:rFonts w:asciiTheme="minorHAnsi" w:hAnsiTheme="minorHAnsi"/>
                <w:b w:val="0"/>
                <w:color w:val="000000"/>
              </w:rPr>
              <w:t>ë</w:t>
            </w:r>
            <w:r w:rsidRPr="009B5E29">
              <w:rPr>
                <w:rFonts w:asciiTheme="minorHAnsi" w:hAnsiTheme="minorHAnsi"/>
                <w:b w:val="0"/>
                <w:color w:val="000000"/>
              </w:rPr>
              <w:t xml:space="preserve"> zyrtar</w:t>
            </w:r>
            <w:r w:rsidR="004F1042">
              <w:rPr>
                <w:rFonts w:asciiTheme="minorHAnsi" w:hAnsiTheme="minorHAnsi"/>
                <w:b w:val="0"/>
                <w:color w:val="000000"/>
              </w:rPr>
              <w:t>ë</w:t>
            </w:r>
            <w:r w:rsidRPr="009B5E29">
              <w:rPr>
                <w:rFonts w:asciiTheme="minorHAnsi" w:hAnsiTheme="minorHAnsi"/>
                <w:b w:val="0"/>
                <w:color w:val="000000"/>
              </w:rPr>
              <w:t>t d</w:t>
            </w:r>
            <w:r w:rsidR="004F1042">
              <w:rPr>
                <w:rFonts w:asciiTheme="minorHAnsi" w:hAnsiTheme="minorHAnsi"/>
                <w:b w:val="0"/>
                <w:color w:val="000000"/>
              </w:rPr>
              <w:t>ë</w:t>
            </w:r>
            <w:r w:rsidRPr="009B5E29">
              <w:rPr>
                <w:rFonts w:asciiTheme="minorHAnsi" w:hAnsiTheme="minorHAnsi"/>
                <w:b w:val="0"/>
                <w:color w:val="000000"/>
              </w:rPr>
              <w:t>rgojn njoftimin p</w:t>
            </w:r>
            <w:r w:rsidR="004F1042">
              <w:rPr>
                <w:rFonts w:asciiTheme="minorHAnsi" w:hAnsiTheme="minorHAnsi"/>
                <w:b w:val="0"/>
                <w:color w:val="000000"/>
              </w:rPr>
              <w:t>ë</w:t>
            </w:r>
            <w:r w:rsidRPr="009B5E29">
              <w:rPr>
                <w:rFonts w:asciiTheme="minorHAnsi" w:hAnsiTheme="minorHAnsi"/>
                <w:b w:val="0"/>
                <w:color w:val="000000"/>
              </w:rPr>
              <w:t>r kontrate pa i plotesuar kushtet</w:t>
            </w:r>
            <w:r w:rsidR="004F1042">
              <w:rPr>
                <w:rFonts w:asciiTheme="minorHAnsi" w:hAnsiTheme="minorHAnsi"/>
                <w:b w:val="0"/>
                <w:color w:val="000000"/>
              </w:rPr>
              <w:t xml:space="preserve"> </w:t>
            </w:r>
            <w:r w:rsidRPr="009B5E29">
              <w:rPr>
                <w:rFonts w:asciiTheme="minorHAnsi" w:hAnsiTheme="minorHAnsi"/>
                <w:b w:val="0"/>
                <w:color w:val="000000"/>
              </w:rPr>
              <w:t>p</w:t>
            </w:r>
            <w:r w:rsidR="004F1042">
              <w:rPr>
                <w:rFonts w:asciiTheme="minorHAnsi" w:hAnsiTheme="minorHAnsi"/>
                <w:b w:val="0"/>
                <w:color w:val="000000"/>
              </w:rPr>
              <w:t>ë</w:t>
            </w:r>
            <w:r w:rsidRPr="009B5E29">
              <w:rPr>
                <w:rFonts w:asciiTheme="minorHAnsi" w:hAnsiTheme="minorHAnsi"/>
                <w:b w:val="0"/>
                <w:color w:val="000000"/>
              </w:rPr>
              <w:t>r pjesmarrje</w:t>
            </w:r>
            <w:r w:rsidR="004F1042">
              <w:rPr>
                <w:rFonts w:asciiTheme="minorHAnsi" w:hAnsiTheme="minorHAnsi"/>
                <w:b w:val="0"/>
                <w:color w:val="000000"/>
              </w:rPr>
              <w:t>.</w:t>
            </w:r>
            <w:r w:rsidRPr="009B5E29">
              <w:rPr>
                <w:rFonts w:asciiTheme="minorHAnsi" w:hAnsiTheme="minorHAnsi"/>
                <w:b w:val="0"/>
                <w:color w:val="000000"/>
              </w:rPr>
              <w:t xml:space="preserve"> </w:t>
            </w:r>
            <w:r w:rsidRPr="009B5E29">
              <w:rPr>
                <w:rFonts w:asciiTheme="minorHAnsi" w:hAnsiTheme="minorHAnsi"/>
                <w:b w:val="0"/>
                <w:bCs w:val="0"/>
                <w:color w:val="000000"/>
              </w:rPr>
              <w:t xml:space="preserve"> </w:t>
            </w:r>
          </w:p>
        </w:tc>
      </w:tr>
      <w:tr w:rsidR="00B956F2" w:rsidRPr="009B5E29" w:rsidTr="005509A8">
        <w:trPr>
          <w:trHeight w:val="429"/>
        </w:trPr>
        <w:tc>
          <w:tcPr>
            <w:cnfStyle w:val="001000000000"/>
            <w:tcW w:w="468" w:type="dxa"/>
            <w:vAlign w:val="center"/>
          </w:tcPr>
          <w:p w:rsidR="00B956F2" w:rsidRPr="009B5E29" w:rsidRDefault="00B956F2" w:rsidP="00B956F2">
            <w:pPr>
              <w:jc w:val="center"/>
              <w:rPr>
                <w:rFonts w:asciiTheme="minorHAnsi" w:hAnsiTheme="minorHAnsi"/>
                <w:color w:val="000000"/>
              </w:rPr>
            </w:pPr>
            <w:r>
              <w:rPr>
                <w:rFonts w:asciiTheme="minorHAnsi" w:hAnsiTheme="minorHAnsi"/>
                <w:color w:val="000000"/>
              </w:rPr>
              <w:t>9</w:t>
            </w:r>
          </w:p>
        </w:tc>
        <w:tc>
          <w:tcPr>
            <w:cnfStyle w:val="000010000000"/>
            <w:tcW w:w="3150" w:type="dxa"/>
            <w:vAlign w:val="center"/>
          </w:tcPr>
          <w:p w:rsidR="00B956F2" w:rsidRPr="005509A8" w:rsidRDefault="00B956F2" w:rsidP="00B956F2">
            <w:pPr>
              <w:rPr>
                <w:rFonts w:asciiTheme="minorHAnsi" w:hAnsiTheme="minorHAnsi"/>
                <w:bCs/>
                <w:color w:val="000000"/>
                <w:sz w:val="26"/>
                <w:szCs w:val="26"/>
              </w:rPr>
            </w:pPr>
            <w:r w:rsidRPr="005509A8">
              <w:rPr>
                <w:rFonts w:asciiTheme="minorHAnsi" w:hAnsiTheme="minorHAnsi"/>
                <w:bCs/>
                <w:color w:val="000000"/>
                <w:sz w:val="26"/>
                <w:szCs w:val="26"/>
              </w:rPr>
              <w:t xml:space="preserve"> K</w:t>
            </w:r>
            <w:r>
              <w:rPr>
                <w:rFonts w:asciiTheme="minorHAnsi" w:hAnsiTheme="minorHAnsi"/>
                <w:bCs/>
                <w:color w:val="000000"/>
                <w:sz w:val="26"/>
                <w:szCs w:val="26"/>
              </w:rPr>
              <w:t>ë</w:t>
            </w:r>
            <w:r w:rsidRPr="005509A8">
              <w:rPr>
                <w:rFonts w:asciiTheme="minorHAnsi" w:hAnsiTheme="minorHAnsi"/>
                <w:bCs/>
                <w:color w:val="000000"/>
                <w:sz w:val="26"/>
                <w:szCs w:val="26"/>
              </w:rPr>
              <w:t>rkimi i Licens</w:t>
            </w:r>
            <w:r>
              <w:rPr>
                <w:rFonts w:asciiTheme="minorHAnsi" w:hAnsiTheme="minorHAnsi"/>
                <w:bCs/>
                <w:color w:val="000000"/>
                <w:sz w:val="26"/>
                <w:szCs w:val="26"/>
              </w:rPr>
              <w:t>ë</w:t>
            </w:r>
            <w:r w:rsidRPr="005509A8">
              <w:rPr>
                <w:rFonts w:asciiTheme="minorHAnsi" w:hAnsiTheme="minorHAnsi"/>
                <w:bCs/>
                <w:color w:val="000000"/>
                <w:sz w:val="26"/>
                <w:szCs w:val="26"/>
              </w:rPr>
              <w:t>s s</w:t>
            </w:r>
            <w:r>
              <w:rPr>
                <w:rFonts w:asciiTheme="minorHAnsi" w:hAnsiTheme="minorHAnsi"/>
                <w:bCs/>
                <w:color w:val="000000"/>
                <w:sz w:val="26"/>
                <w:szCs w:val="26"/>
              </w:rPr>
              <w:t>ë</w:t>
            </w:r>
            <w:r w:rsidRPr="005509A8">
              <w:rPr>
                <w:rFonts w:asciiTheme="minorHAnsi" w:hAnsiTheme="minorHAnsi"/>
                <w:bCs/>
                <w:color w:val="000000"/>
                <w:sz w:val="26"/>
                <w:szCs w:val="26"/>
              </w:rPr>
              <w:t xml:space="preserve"> MTI p</w:t>
            </w:r>
            <w:r>
              <w:rPr>
                <w:rFonts w:asciiTheme="minorHAnsi" w:hAnsiTheme="minorHAnsi"/>
                <w:bCs/>
                <w:color w:val="000000"/>
                <w:sz w:val="26"/>
                <w:szCs w:val="26"/>
              </w:rPr>
              <w:t>ë</w:t>
            </w:r>
            <w:r w:rsidRPr="005509A8">
              <w:rPr>
                <w:rFonts w:asciiTheme="minorHAnsi" w:hAnsiTheme="minorHAnsi"/>
                <w:bCs/>
                <w:color w:val="000000"/>
                <w:sz w:val="26"/>
                <w:szCs w:val="26"/>
              </w:rPr>
              <w:t>r nd</w:t>
            </w:r>
            <w:r>
              <w:rPr>
                <w:rFonts w:asciiTheme="minorHAnsi" w:hAnsiTheme="minorHAnsi"/>
                <w:bCs/>
                <w:color w:val="000000"/>
                <w:sz w:val="26"/>
                <w:szCs w:val="26"/>
              </w:rPr>
              <w:t>ë</w:t>
            </w:r>
            <w:r w:rsidRPr="005509A8">
              <w:rPr>
                <w:rFonts w:asciiTheme="minorHAnsi" w:hAnsiTheme="minorHAnsi"/>
                <w:bCs/>
                <w:color w:val="000000"/>
                <w:sz w:val="26"/>
                <w:szCs w:val="26"/>
              </w:rPr>
              <w:t>rtim</w:t>
            </w:r>
            <w:r>
              <w:rPr>
                <w:rFonts w:asciiTheme="minorHAnsi" w:hAnsiTheme="minorHAnsi"/>
                <w:bCs/>
                <w:color w:val="000000"/>
                <w:sz w:val="26"/>
                <w:szCs w:val="26"/>
              </w:rPr>
              <w:t>tari</w:t>
            </w:r>
          </w:p>
        </w:tc>
        <w:tc>
          <w:tcPr>
            <w:cnfStyle w:val="000100000000"/>
            <w:tcW w:w="6120" w:type="dxa"/>
          </w:tcPr>
          <w:p w:rsidR="00B956F2" w:rsidRPr="009B5E29" w:rsidRDefault="00B956F2" w:rsidP="00B956F2">
            <w:pPr>
              <w:rPr>
                <w:rFonts w:asciiTheme="minorHAnsi" w:hAnsiTheme="minorHAnsi"/>
                <w:b w:val="0"/>
                <w:color w:val="000000"/>
              </w:rPr>
            </w:pPr>
            <w:r w:rsidRPr="009B5E29">
              <w:rPr>
                <w:rFonts w:asciiTheme="minorHAnsi" w:hAnsiTheme="minorHAnsi"/>
                <w:b w:val="0"/>
                <w:color w:val="000000"/>
              </w:rPr>
              <w:t>Prej se ka hyre ne fuqi me 16.09 2011 udhezimi i MTI -se per shfuqizimin e Licensave te leshuara per ndertimtari , ka pasur</w:t>
            </w:r>
            <w:r w:rsidRPr="00960337">
              <w:rPr>
                <w:rFonts w:asciiTheme="minorHAnsi" w:hAnsiTheme="minorHAnsi"/>
                <w:b w:val="0"/>
                <w:color w:val="FF0000"/>
              </w:rPr>
              <w:t xml:space="preserve"> </w:t>
            </w:r>
            <w:r w:rsidRPr="008024AA">
              <w:rPr>
                <w:rFonts w:asciiTheme="minorHAnsi" w:hAnsiTheme="minorHAnsi"/>
                <w:b w:val="0"/>
              </w:rPr>
              <w:t>ra</w:t>
            </w:r>
            <w:r w:rsidR="008024AA" w:rsidRPr="008024AA">
              <w:rPr>
                <w:rFonts w:asciiTheme="minorHAnsi" w:hAnsiTheme="minorHAnsi"/>
                <w:b w:val="0"/>
              </w:rPr>
              <w:t>s</w:t>
            </w:r>
            <w:r w:rsidRPr="008024AA">
              <w:rPr>
                <w:rFonts w:asciiTheme="minorHAnsi" w:hAnsiTheme="minorHAnsi"/>
                <w:b w:val="0"/>
              </w:rPr>
              <w:t>te</w:t>
            </w:r>
            <w:r w:rsidRPr="009B5E29">
              <w:rPr>
                <w:rFonts w:asciiTheme="minorHAnsi" w:hAnsiTheme="minorHAnsi"/>
                <w:b w:val="0"/>
                <w:color w:val="000000"/>
              </w:rPr>
              <w:t xml:space="preserve"> q</w:t>
            </w:r>
            <w:r>
              <w:rPr>
                <w:rFonts w:asciiTheme="minorHAnsi" w:hAnsiTheme="minorHAnsi"/>
                <w:b w:val="0"/>
                <w:color w:val="000000"/>
              </w:rPr>
              <w:t>ë</w:t>
            </w:r>
            <w:r w:rsidRPr="009B5E29">
              <w:rPr>
                <w:rFonts w:asciiTheme="minorHAnsi" w:hAnsiTheme="minorHAnsi"/>
                <w:b w:val="0"/>
                <w:color w:val="000000"/>
              </w:rPr>
              <w:t xml:space="preserve"> prap</w:t>
            </w:r>
            <w:r>
              <w:rPr>
                <w:rFonts w:asciiTheme="minorHAnsi" w:hAnsiTheme="minorHAnsi"/>
                <w:b w:val="0"/>
                <w:color w:val="000000"/>
              </w:rPr>
              <w:t>ë</w:t>
            </w:r>
            <w:r w:rsidRPr="009B5E29">
              <w:rPr>
                <w:rFonts w:asciiTheme="minorHAnsi" w:hAnsiTheme="minorHAnsi"/>
                <w:b w:val="0"/>
                <w:color w:val="000000"/>
              </w:rPr>
              <w:t xml:space="preserve"> </w:t>
            </w:r>
            <w:r>
              <w:rPr>
                <w:rFonts w:asciiTheme="minorHAnsi" w:hAnsiTheme="minorHAnsi"/>
                <w:b w:val="0"/>
                <w:color w:val="000000"/>
              </w:rPr>
              <w:t>është kërkuar kjo licens</w:t>
            </w:r>
            <w:r w:rsidRPr="009B5E29">
              <w:rPr>
                <w:rFonts w:asciiTheme="minorHAnsi" w:hAnsiTheme="minorHAnsi"/>
                <w:b w:val="0"/>
                <w:color w:val="000000"/>
              </w:rPr>
              <w:t xml:space="preserve"> , por pas kontaktimit dhe </w:t>
            </w:r>
            <w:r w:rsidRPr="008024AA">
              <w:rPr>
                <w:rFonts w:asciiTheme="minorHAnsi" w:hAnsiTheme="minorHAnsi"/>
                <w:b w:val="0"/>
              </w:rPr>
              <w:t>spjegim</w:t>
            </w:r>
            <w:r w:rsidR="008024AA" w:rsidRPr="008024AA">
              <w:rPr>
                <w:rFonts w:asciiTheme="minorHAnsi" w:hAnsiTheme="minorHAnsi"/>
                <w:b w:val="0"/>
              </w:rPr>
              <w:t>i</w:t>
            </w:r>
            <w:r w:rsidRPr="008024AA">
              <w:rPr>
                <w:rFonts w:asciiTheme="minorHAnsi" w:hAnsiTheme="minorHAnsi"/>
                <w:b w:val="0"/>
              </w:rPr>
              <w:t>t</w:t>
            </w:r>
            <w:r w:rsidRPr="00EB0783">
              <w:rPr>
                <w:rFonts w:asciiTheme="minorHAnsi" w:hAnsiTheme="minorHAnsi"/>
                <w:b w:val="0"/>
                <w:color w:val="FF0000"/>
              </w:rPr>
              <w:t xml:space="preserve"> </w:t>
            </w:r>
            <w:r w:rsidRPr="009B5E29">
              <w:rPr>
                <w:rFonts w:asciiTheme="minorHAnsi" w:hAnsiTheme="minorHAnsi"/>
                <w:b w:val="0"/>
                <w:color w:val="000000"/>
              </w:rPr>
              <w:t>ata e kan korigjuar .</w:t>
            </w:r>
            <w:r w:rsidRPr="009B5E29">
              <w:rPr>
                <w:rFonts w:asciiTheme="minorHAnsi" w:hAnsiTheme="minorHAnsi"/>
                <w:b w:val="0"/>
                <w:bCs w:val="0"/>
                <w:color w:val="000000"/>
              </w:rPr>
              <w:t xml:space="preserve"> </w:t>
            </w:r>
          </w:p>
        </w:tc>
      </w:tr>
      <w:tr w:rsidR="00B956F2" w:rsidRPr="009B5E29" w:rsidTr="005509A8">
        <w:trPr>
          <w:cnfStyle w:val="010000000000"/>
          <w:trHeight w:val="429"/>
        </w:trPr>
        <w:tc>
          <w:tcPr>
            <w:cnfStyle w:val="001000000000"/>
            <w:tcW w:w="468" w:type="dxa"/>
            <w:vAlign w:val="center"/>
          </w:tcPr>
          <w:p w:rsidR="00B956F2" w:rsidRPr="009B5E29" w:rsidRDefault="00B956F2" w:rsidP="00B956F2">
            <w:pPr>
              <w:jc w:val="center"/>
              <w:rPr>
                <w:rFonts w:asciiTheme="minorHAnsi" w:hAnsiTheme="minorHAnsi"/>
                <w:b w:val="0"/>
                <w:color w:val="000000"/>
              </w:rPr>
            </w:pPr>
            <w:r>
              <w:rPr>
                <w:rFonts w:asciiTheme="minorHAnsi" w:hAnsiTheme="minorHAnsi"/>
                <w:b w:val="0"/>
                <w:color w:val="000000"/>
              </w:rPr>
              <w:t>10</w:t>
            </w:r>
          </w:p>
        </w:tc>
        <w:tc>
          <w:tcPr>
            <w:cnfStyle w:val="000010000000"/>
            <w:tcW w:w="3150" w:type="dxa"/>
            <w:vAlign w:val="center"/>
          </w:tcPr>
          <w:p w:rsidR="00B956F2" w:rsidRPr="005509A8" w:rsidRDefault="00B956F2" w:rsidP="00B956F2">
            <w:pPr>
              <w:rPr>
                <w:rFonts w:asciiTheme="minorHAnsi" w:hAnsiTheme="minorHAnsi"/>
                <w:b w:val="0"/>
                <w:color w:val="000000"/>
                <w:sz w:val="26"/>
                <w:szCs w:val="26"/>
              </w:rPr>
            </w:pPr>
            <w:r w:rsidRPr="005509A8">
              <w:rPr>
                <w:rFonts w:asciiTheme="minorHAnsi" w:hAnsiTheme="minorHAnsi"/>
                <w:b w:val="0"/>
                <w:bCs w:val="0"/>
                <w:color w:val="000000"/>
                <w:sz w:val="26"/>
                <w:szCs w:val="26"/>
              </w:rPr>
              <w:t xml:space="preserve">  Kriteret p</w:t>
            </w:r>
            <w:r>
              <w:rPr>
                <w:rFonts w:asciiTheme="minorHAnsi" w:hAnsiTheme="minorHAnsi"/>
                <w:b w:val="0"/>
                <w:bCs w:val="0"/>
                <w:color w:val="000000"/>
                <w:sz w:val="26"/>
                <w:szCs w:val="26"/>
              </w:rPr>
              <w:t>ë</w:t>
            </w:r>
            <w:r w:rsidRPr="005509A8">
              <w:rPr>
                <w:rFonts w:asciiTheme="minorHAnsi" w:hAnsiTheme="minorHAnsi"/>
                <w:b w:val="0"/>
                <w:bCs w:val="0"/>
                <w:color w:val="000000"/>
                <w:sz w:val="26"/>
                <w:szCs w:val="26"/>
              </w:rPr>
              <w:t>r dh</w:t>
            </w:r>
            <w:r>
              <w:rPr>
                <w:rFonts w:asciiTheme="minorHAnsi" w:hAnsiTheme="minorHAnsi"/>
                <w:b w:val="0"/>
                <w:bCs w:val="0"/>
                <w:color w:val="000000"/>
                <w:sz w:val="26"/>
                <w:szCs w:val="26"/>
              </w:rPr>
              <w:t>ë</w:t>
            </w:r>
            <w:r w:rsidRPr="005509A8">
              <w:rPr>
                <w:rFonts w:asciiTheme="minorHAnsi" w:hAnsiTheme="minorHAnsi"/>
                <w:b w:val="0"/>
                <w:bCs w:val="0"/>
                <w:color w:val="000000"/>
                <w:sz w:val="26"/>
                <w:szCs w:val="26"/>
              </w:rPr>
              <w:t>nje kontrate: Çmim ekonomikisht më i favorshem,  nënkriteret e pёrdorura</w:t>
            </w:r>
          </w:p>
        </w:tc>
        <w:tc>
          <w:tcPr>
            <w:cnfStyle w:val="000100000000"/>
            <w:tcW w:w="6120" w:type="dxa"/>
          </w:tcPr>
          <w:p w:rsidR="00B956F2" w:rsidRPr="009B5E29" w:rsidRDefault="00B956F2" w:rsidP="00B956F2">
            <w:pPr>
              <w:rPr>
                <w:rFonts w:asciiTheme="minorHAnsi" w:hAnsiTheme="minorHAnsi"/>
                <w:b w:val="0"/>
                <w:color w:val="000000"/>
              </w:rPr>
            </w:pPr>
            <w:r w:rsidRPr="009B5E29">
              <w:rPr>
                <w:rFonts w:asciiTheme="minorHAnsi" w:hAnsiTheme="minorHAnsi"/>
                <w:b w:val="0"/>
                <w:color w:val="000000"/>
              </w:rPr>
              <w:t>Pjesa e nën kritereve për dhënje kontrate , sipas çmimit ekonomikisht më të favorshem ka qen nj</w:t>
            </w:r>
            <w:r>
              <w:rPr>
                <w:rFonts w:asciiTheme="minorHAnsi" w:hAnsiTheme="minorHAnsi"/>
                <w:b w:val="0"/>
                <w:color w:val="000000"/>
              </w:rPr>
              <w:t>ë</w:t>
            </w:r>
            <w:r w:rsidRPr="009B5E29">
              <w:rPr>
                <w:rFonts w:asciiTheme="minorHAnsi" w:hAnsiTheme="minorHAnsi"/>
                <w:b w:val="0"/>
                <w:color w:val="000000"/>
              </w:rPr>
              <w:t xml:space="preserve"> </w:t>
            </w:r>
            <w:r w:rsidRPr="008024AA">
              <w:rPr>
                <w:rFonts w:asciiTheme="minorHAnsi" w:hAnsiTheme="minorHAnsi"/>
                <w:b w:val="0"/>
              </w:rPr>
              <w:t>sfid</w:t>
            </w:r>
            <w:r w:rsidR="008024AA" w:rsidRPr="008024AA">
              <w:rPr>
                <w:rFonts w:asciiTheme="minorHAnsi" w:hAnsiTheme="minorHAnsi"/>
                <w:b w:val="0"/>
              </w:rPr>
              <w:t>ë</w:t>
            </w:r>
            <w:r w:rsidRPr="009B5E29">
              <w:rPr>
                <w:rFonts w:asciiTheme="minorHAnsi" w:hAnsiTheme="minorHAnsi"/>
                <w:b w:val="0"/>
                <w:color w:val="000000"/>
              </w:rPr>
              <w:t xml:space="preserve"> p</w:t>
            </w:r>
            <w:r>
              <w:rPr>
                <w:rFonts w:asciiTheme="minorHAnsi" w:hAnsiTheme="minorHAnsi"/>
                <w:b w:val="0"/>
                <w:color w:val="000000"/>
              </w:rPr>
              <w:t>ë</w:t>
            </w:r>
            <w:r w:rsidRPr="009B5E29">
              <w:rPr>
                <w:rFonts w:asciiTheme="minorHAnsi" w:hAnsiTheme="minorHAnsi"/>
                <w:b w:val="0"/>
                <w:color w:val="000000"/>
              </w:rPr>
              <w:t>r KRPP-n</w:t>
            </w:r>
            <w:r>
              <w:rPr>
                <w:rFonts w:asciiTheme="minorHAnsi" w:hAnsiTheme="minorHAnsi"/>
                <w:b w:val="0"/>
                <w:color w:val="000000"/>
              </w:rPr>
              <w:t>ë</w:t>
            </w:r>
            <w:r w:rsidRPr="009B5E29">
              <w:rPr>
                <w:rFonts w:asciiTheme="minorHAnsi" w:hAnsiTheme="minorHAnsi"/>
                <w:b w:val="0"/>
                <w:color w:val="000000"/>
              </w:rPr>
              <w:t xml:space="preserve"> , me mjaft angazhim kemi arritur ti zvoglojm </w:t>
            </w:r>
            <w:r w:rsidRPr="008024AA">
              <w:rPr>
                <w:rFonts w:asciiTheme="minorHAnsi" w:hAnsiTheme="minorHAnsi"/>
                <w:b w:val="0"/>
              </w:rPr>
              <w:t>nënkriter</w:t>
            </w:r>
            <w:r w:rsidR="008024AA" w:rsidRPr="008024AA">
              <w:rPr>
                <w:rFonts w:asciiTheme="minorHAnsi" w:hAnsiTheme="minorHAnsi"/>
                <w:b w:val="0"/>
              </w:rPr>
              <w:t>e</w:t>
            </w:r>
            <w:r w:rsidRPr="008024AA">
              <w:rPr>
                <w:rFonts w:asciiTheme="minorHAnsi" w:hAnsiTheme="minorHAnsi"/>
                <w:b w:val="0"/>
              </w:rPr>
              <w:t>t</w:t>
            </w:r>
            <w:r w:rsidRPr="009B5E29">
              <w:rPr>
                <w:rFonts w:asciiTheme="minorHAnsi" w:hAnsiTheme="minorHAnsi"/>
                <w:b w:val="0"/>
                <w:color w:val="000000"/>
              </w:rPr>
              <w:t xml:space="preserve"> e pamatshme t</w:t>
            </w:r>
            <w:r>
              <w:rPr>
                <w:rFonts w:asciiTheme="minorHAnsi" w:hAnsiTheme="minorHAnsi"/>
                <w:b w:val="0"/>
                <w:color w:val="000000"/>
              </w:rPr>
              <w:t>ë</w:t>
            </w:r>
            <w:r w:rsidRPr="009B5E29">
              <w:rPr>
                <w:rFonts w:asciiTheme="minorHAnsi" w:hAnsiTheme="minorHAnsi"/>
                <w:b w:val="0"/>
                <w:color w:val="000000"/>
              </w:rPr>
              <w:t xml:space="preserve"> cilat i kan vendosur AK .</w:t>
            </w:r>
            <w:r>
              <w:rPr>
                <w:rFonts w:asciiTheme="minorHAnsi" w:hAnsiTheme="minorHAnsi"/>
                <w:b w:val="0"/>
                <w:color w:val="000000"/>
              </w:rPr>
              <w:t xml:space="preserve"> Shpesh janë përdorur kriteret kualifikuese si nënkritere për dhënje.</w:t>
            </w:r>
            <w:r w:rsidRPr="009B5E29">
              <w:rPr>
                <w:rFonts w:asciiTheme="minorHAnsi" w:hAnsiTheme="minorHAnsi"/>
                <w:b w:val="0"/>
                <w:color w:val="000000"/>
              </w:rPr>
              <w:t xml:space="preserve"> </w:t>
            </w:r>
          </w:p>
        </w:tc>
      </w:tr>
    </w:tbl>
    <w:p w:rsidR="00CF1FCB" w:rsidRDefault="00CF1FCB" w:rsidP="000D7A5E">
      <w:pPr>
        <w:tabs>
          <w:tab w:val="left" w:pos="630"/>
        </w:tabs>
        <w:jc w:val="both"/>
        <w:rPr>
          <w:rFonts w:ascii="Bookman Old Style" w:hAnsi="Bookman Old Style"/>
          <w:sz w:val="26"/>
          <w:szCs w:val="26"/>
        </w:rPr>
      </w:pPr>
    </w:p>
    <w:p w:rsidR="006B6D68" w:rsidRDefault="006B6D68" w:rsidP="000D7A5E">
      <w:pPr>
        <w:tabs>
          <w:tab w:val="left" w:pos="630"/>
        </w:tabs>
        <w:jc w:val="both"/>
        <w:rPr>
          <w:rFonts w:ascii="Bookman Old Style" w:hAnsi="Bookman Old Style"/>
          <w:sz w:val="26"/>
          <w:szCs w:val="26"/>
        </w:rPr>
      </w:pPr>
    </w:p>
    <w:p w:rsidR="001635E5" w:rsidRPr="00903241" w:rsidRDefault="001635E5" w:rsidP="000D7A5E">
      <w:pPr>
        <w:tabs>
          <w:tab w:val="left" w:pos="630"/>
        </w:tabs>
        <w:jc w:val="both"/>
        <w:rPr>
          <w:rFonts w:ascii="Bookman Old Style" w:hAnsi="Bookman Old Style"/>
          <w:sz w:val="26"/>
          <w:szCs w:val="26"/>
        </w:rPr>
      </w:pPr>
    </w:p>
    <w:p w:rsidR="000D7A5E" w:rsidRDefault="000D7A5E" w:rsidP="000D7A5E">
      <w:pPr>
        <w:tabs>
          <w:tab w:val="left" w:pos="630"/>
        </w:tabs>
        <w:ind w:left="630" w:hanging="630"/>
        <w:jc w:val="center"/>
        <w:rPr>
          <w:rFonts w:ascii="Bookman Old Style" w:hAnsi="Bookman Old Style"/>
          <w:sz w:val="28"/>
          <w:szCs w:val="28"/>
        </w:rPr>
      </w:pPr>
      <w:r w:rsidRPr="00903241">
        <w:rPr>
          <w:rFonts w:ascii="Bookman Old Style" w:hAnsi="Bookman Old Style"/>
          <w:sz w:val="28"/>
          <w:szCs w:val="28"/>
        </w:rPr>
        <w:t>Vëzhgimi i procesit të hapjeve publike</w:t>
      </w:r>
    </w:p>
    <w:p w:rsidR="00903241" w:rsidRPr="00903241" w:rsidRDefault="00903241" w:rsidP="000D7A5E">
      <w:pPr>
        <w:tabs>
          <w:tab w:val="left" w:pos="630"/>
        </w:tabs>
        <w:ind w:left="630" w:hanging="630"/>
        <w:jc w:val="center"/>
        <w:rPr>
          <w:rFonts w:ascii="Bookman Old Style" w:hAnsi="Bookman Old Style"/>
          <w:sz w:val="28"/>
          <w:szCs w:val="28"/>
        </w:rPr>
      </w:pPr>
    </w:p>
    <w:p w:rsidR="000D7A5E" w:rsidRPr="00903241" w:rsidRDefault="00297E40" w:rsidP="000D7A5E">
      <w:pPr>
        <w:jc w:val="both"/>
        <w:rPr>
          <w:rFonts w:ascii="Bookman Old Style" w:hAnsi="Bookman Old Style"/>
          <w:sz w:val="26"/>
          <w:szCs w:val="26"/>
        </w:rPr>
      </w:pPr>
      <w:r>
        <w:rPr>
          <w:rFonts w:ascii="Bookman Old Style" w:hAnsi="Bookman Old Style"/>
          <w:sz w:val="26"/>
          <w:szCs w:val="26"/>
        </w:rPr>
        <w:tab/>
      </w:r>
      <w:r w:rsidR="000D7A5E" w:rsidRPr="00903241">
        <w:rPr>
          <w:rFonts w:ascii="Bookman Old Style" w:hAnsi="Bookman Old Style"/>
          <w:sz w:val="26"/>
          <w:szCs w:val="26"/>
        </w:rPr>
        <w:t>Departamenti për monitorim dhe mbikqyrje gjatë vitit 2011  ka marr pjesë në dy raste në cilësin e vëzhguesit, në hapjet publike  në ministrinë e Infrastrukturës  me kërkesën e Zyres së prokurimit të kësaj  Ministrie.</w:t>
      </w:r>
    </w:p>
    <w:p w:rsidR="000D7A5E" w:rsidRPr="00903241" w:rsidRDefault="000D7A5E" w:rsidP="000D7A5E">
      <w:pPr>
        <w:jc w:val="both"/>
        <w:rPr>
          <w:rFonts w:ascii="Bookman Old Style" w:hAnsi="Bookman Old Style"/>
          <w:sz w:val="26"/>
          <w:szCs w:val="26"/>
        </w:rPr>
      </w:pPr>
    </w:p>
    <w:p w:rsidR="000D7A5E" w:rsidRDefault="000D7A5E" w:rsidP="000D7A5E">
      <w:pPr>
        <w:jc w:val="center"/>
        <w:rPr>
          <w:rFonts w:ascii="Bookman Old Style" w:hAnsi="Bookman Old Style" w:cs="Cambria"/>
          <w:iCs/>
          <w:color w:val="000000"/>
          <w:sz w:val="28"/>
          <w:szCs w:val="28"/>
        </w:rPr>
      </w:pPr>
      <w:r w:rsidRPr="00903241">
        <w:rPr>
          <w:rFonts w:ascii="Bookman Old Style" w:hAnsi="Bookman Old Style"/>
          <w:sz w:val="28"/>
          <w:szCs w:val="28"/>
        </w:rPr>
        <w:t xml:space="preserve">Synimet e </w:t>
      </w:r>
      <w:r w:rsidRPr="00903241">
        <w:rPr>
          <w:rFonts w:ascii="Bookman Old Style" w:hAnsi="Bookman Old Style" w:cs="Cambria"/>
          <w:iCs/>
          <w:color w:val="000000"/>
          <w:sz w:val="28"/>
          <w:szCs w:val="28"/>
        </w:rPr>
        <w:t>Departamentit për Monitorim dhe Mbikqyrje për vitin 2012</w:t>
      </w:r>
    </w:p>
    <w:p w:rsidR="00297E40" w:rsidRPr="00903241" w:rsidRDefault="00297E40" w:rsidP="000D7A5E">
      <w:pPr>
        <w:jc w:val="center"/>
        <w:rPr>
          <w:rFonts w:ascii="Bookman Old Style" w:hAnsi="Bookman Old Style" w:cs="Cambria"/>
          <w:iCs/>
          <w:color w:val="000000"/>
          <w:sz w:val="28"/>
          <w:szCs w:val="28"/>
        </w:rPr>
      </w:pPr>
    </w:p>
    <w:p w:rsidR="000D7A5E" w:rsidRPr="000D7A5E" w:rsidRDefault="00297E40" w:rsidP="000D7A5E">
      <w:pPr>
        <w:jc w:val="both"/>
        <w:rPr>
          <w:rFonts w:ascii="Bookman Old Style" w:hAnsi="Bookman Old Style" w:cs="Cambria"/>
          <w:iCs/>
          <w:color w:val="000000"/>
          <w:sz w:val="26"/>
          <w:szCs w:val="26"/>
        </w:rPr>
      </w:pPr>
      <w:r>
        <w:rPr>
          <w:rFonts w:ascii="Bookman Old Style" w:hAnsi="Bookman Old Style" w:cs="Cambria"/>
          <w:iCs/>
          <w:color w:val="000000"/>
          <w:sz w:val="26"/>
          <w:szCs w:val="26"/>
        </w:rPr>
        <w:tab/>
      </w:r>
      <w:r w:rsidR="000D7A5E" w:rsidRPr="000D7A5E">
        <w:rPr>
          <w:rFonts w:ascii="Bookman Old Style" w:hAnsi="Bookman Old Style" w:cs="Cambria"/>
          <w:iCs/>
          <w:color w:val="000000"/>
          <w:sz w:val="26"/>
          <w:szCs w:val="26"/>
        </w:rPr>
        <w:t xml:space="preserve">Departamentit për Monitorim dhe Mbikqyrje për vitin 2012 ka planifikuar numër më të vogël të monitorimeve pasi që këtë vitë departamentit parashef se do të ketë numër më të madh: </w:t>
      </w:r>
    </w:p>
    <w:p w:rsidR="000D7A5E" w:rsidRPr="000D7A5E" w:rsidRDefault="000D7A5E" w:rsidP="000D7A5E">
      <w:pPr>
        <w:ind w:right="-270"/>
        <w:jc w:val="both"/>
        <w:rPr>
          <w:rFonts w:ascii="Bookman Old Style" w:hAnsi="Bookman Old Style" w:cs="Cambria"/>
          <w:iCs/>
          <w:color w:val="000000"/>
          <w:sz w:val="26"/>
          <w:szCs w:val="26"/>
        </w:rPr>
      </w:pPr>
      <w:r w:rsidRPr="000D7A5E">
        <w:rPr>
          <w:rFonts w:ascii="Bookman Old Style" w:hAnsi="Bookman Old Style" w:cs="Cambria"/>
          <w:iCs/>
          <w:color w:val="000000"/>
          <w:sz w:val="26"/>
          <w:szCs w:val="26"/>
        </w:rPr>
        <w:t>-në monitorimet sipas rastit – kërkesës ,</w:t>
      </w:r>
    </w:p>
    <w:p w:rsidR="000D7A5E" w:rsidRPr="000D7A5E" w:rsidRDefault="000D7A5E" w:rsidP="000D7A5E">
      <w:pPr>
        <w:jc w:val="both"/>
        <w:rPr>
          <w:rFonts w:ascii="Bookman Old Style" w:hAnsi="Bookman Old Style" w:cs="Cambria"/>
          <w:iCs/>
          <w:color w:val="000000"/>
          <w:sz w:val="26"/>
          <w:szCs w:val="26"/>
        </w:rPr>
      </w:pPr>
      <w:r w:rsidRPr="000D7A5E">
        <w:rPr>
          <w:rFonts w:ascii="Bookman Old Style" w:hAnsi="Bookman Old Style" w:cs="Cambria"/>
          <w:iCs/>
          <w:color w:val="000000"/>
          <w:sz w:val="26"/>
          <w:szCs w:val="26"/>
        </w:rPr>
        <w:t xml:space="preserve">-hetimin  e aktiviteteve të promurimit dhe aktiviteteve të menaxhimit të kontratave publike </w:t>
      </w:r>
    </w:p>
    <w:p w:rsidR="000D7A5E" w:rsidRDefault="000D7A5E" w:rsidP="000D7A5E">
      <w:pPr>
        <w:jc w:val="both"/>
        <w:rPr>
          <w:rFonts w:ascii="Bookman Old Style" w:hAnsi="Bookman Old Style" w:cs="Cambria"/>
          <w:iCs/>
          <w:color w:val="000000"/>
          <w:sz w:val="26"/>
          <w:szCs w:val="26"/>
        </w:rPr>
      </w:pPr>
      <w:r w:rsidRPr="000D7A5E">
        <w:rPr>
          <w:rFonts w:ascii="Bookman Old Style" w:hAnsi="Bookman Old Style" w:cs="Cambria"/>
          <w:iCs/>
          <w:color w:val="000000"/>
          <w:sz w:val="26"/>
          <w:szCs w:val="26"/>
        </w:rPr>
        <w:t>-Monitorimet duke i përcjell njoftimet,si dhe raste tjera të cilat mund të paraqiten gjatë punës së departamentit në këtë vit.</w:t>
      </w:r>
    </w:p>
    <w:p w:rsidR="00844D7C" w:rsidRPr="000D7A5E" w:rsidRDefault="00844D7C" w:rsidP="000D7A5E">
      <w:pPr>
        <w:jc w:val="both"/>
        <w:rPr>
          <w:rFonts w:ascii="Bookman Old Style" w:hAnsi="Bookman Old Style" w:cs="Cambria"/>
          <w:iCs/>
          <w:color w:val="000000"/>
          <w:sz w:val="26"/>
          <w:szCs w:val="26"/>
        </w:rPr>
      </w:pPr>
    </w:p>
    <w:p w:rsidR="00844D7C" w:rsidRPr="004C6292" w:rsidRDefault="00844D7C" w:rsidP="00512042">
      <w:pPr>
        <w:ind w:left="720"/>
        <w:jc w:val="center"/>
        <w:rPr>
          <w:b/>
        </w:rPr>
      </w:pPr>
    </w:p>
    <w:p w:rsidR="000778BE" w:rsidRPr="004C6292" w:rsidRDefault="00306AB0" w:rsidP="00297E40">
      <w:pPr>
        <w:jc w:val="both"/>
        <w:rPr>
          <w:rFonts w:ascii="Bookman Old Style" w:hAnsi="Bookman Old Style"/>
          <w:sz w:val="26"/>
          <w:szCs w:val="26"/>
        </w:rPr>
      </w:pPr>
      <w:r w:rsidRPr="004C6292">
        <w:tab/>
      </w:r>
    </w:p>
    <w:p w:rsidR="006B6D68" w:rsidRDefault="006B6D68" w:rsidP="00BF0EBC">
      <w:pPr>
        <w:ind w:left="720"/>
        <w:rPr>
          <w:b/>
        </w:rPr>
      </w:pPr>
    </w:p>
    <w:p w:rsidR="008024AA" w:rsidRDefault="008024AA" w:rsidP="00BF0EBC">
      <w:pPr>
        <w:ind w:left="720"/>
        <w:rPr>
          <w:rFonts w:ascii="Bookman Old Style" w:hAnsi="Bookman Old Style"/>
          <w:b/>
          <w:bCs/>
          <w:sz w:val="26"/>
          <w:szCs w:val="26"/>
        </w:rPr>
      </w:pPr>
    </w:p>
    <w:p w:rsidR="00E33319" w:rsidRDefault="00E33319" w:rsidP="00BF0EBC">
      <w:pPr>
        <w:ind w:left="720"/>
        <w:rPr>
          <w:rFonts w:ascii="Bookman Old Style" w:hAnsi="Bookman Old Style"/>
          <w:b/>
          <w:bCs/>
          <w:sz w:val="26"/>
          <w:szCs w:val="26"/>
        </w:rPr>
      </w:pPr>
    </w:p>
    <w:p w:rsidR="00E33319" w:rsidRDefault="00E33319" w:rsidP="00BF0EBC">
      <w:pPr>
        <w:ind w:left="720"/>
        <w:rPr>
          <w:rFonts w:ascii="Bookman Old Style" w:hAnsi="Bookman Old Style"/>
          <w:b/>
          <w:bCs/>
          <w:sz w:val="26"/>
          <w:szCs w:val="26"/>
        </w:rPr>
      </w:pPr>
    </w:p>
    <w:p w:rsidR="00E33319" w:rsidRDefault="00E33319" w:rsidP="00BF0EBC">
      <w:pPr>
        <w:ind w:left="720"/>
        <w:rPr>
          <w:rFonts w:ascii="Bookman Old Style" w:hAnsi="Bookman Old Style"/>
          <w:b/>
          <w:bCs/>
          <w:sz w:val="26"/>
          <w:szCs w:val="26"/>
        </w:rPr>
      </w:pPr>
    </w:p>
    <w:p w:rsidR="00E33319" w:rsidRDefault="00E33319" w:rsidP="00BF0EBC">
      <w:pPr>
        <w:ind w:left="720"/>
        <w:rPr>
          <w:rFonts w:ascii="Bookman Old Style" w:hAnsi="Bookman Old Style"/>
          <w:b/>
          <w:bCs/>
          <w:sz w:val="26"/>
          <w:szCs w:val="26"/>
        </w:rPr>
      </w:pPr>
    </w:p>
    <w:p w:rsidR="00E33319" w:rsidRDefault="00E33319" w:rsidP="00BF0EBC">
      <w:pPr>
        <w:ind w:left="720"/>
        <w:rPr>
          <w:rFonts w:ascii="Bookman Old Style" w:hAnsi="Bookman Old Style"/>
          <w:b/>
          <w:bCs/>
          <w:sz w:val="26"/>
          <w:szCs w:val="26"/>
        </w:rPr>
      </w:pPr>
    </w:p>
    <w:p w:rsidR="00E33319" w:rsidRDefault="00E33319" w:rsidP="00BF0EBC">
      <w:pPr>
        <w:ind w:left="720"/>
        <w:rPr>
          <w:rFonts w:ascii="Bookman Old Style" w:hAnsi="Bookman Old Style"/>
          <w:b/>
          <w:bCs/>
          <w:sz w:val="26"/>
          <w:szCs w:val="26"/>
        </w:rPr>
      </w:pPr>
    </w:p>
    <w:p w:rsidR="00E33319" w:rsidRDefault="00E33319" w:rsidP="00BF0EBC">
      <w:pPr>
        <w:ind w:left="720"/>
        <w:rPr>
          <w:rFonts w:ascii="Bookman Old Style" w:hAnsi="Bookman Old Style"/>
          <w:b/>
          <w:bCs/>
          <w:sz w:val="26"/>
          <w:szCs w:val="26"/>
        </w:rPr>
      </w:pPr>
    </w:p>
    <w:p w:rsidR="00E33319" w:rsidRDefault="00E33319" w:rsidP="00BF0EBC">
      <w:pPr>
        <w:ind w:left="720"/>
        <w:rPr>
          <w:rFonts w:ascii="Bookman Old Style" w:hAnsi="Bookman Old Style"/>
          <w:b/>
          <w:bCs/>
          <w:sz w:val="26"/>
          <w:szCs w:val="26"/>
        </w:rPr>
      </w:pPr>
    </w:p>
    <w:p w:rsidR="00E33319" w:rsidRDefault="00E33319" w:rsidP="00BF0EBC">
      <w:pPr>
        <w:ind w:left="720"/>
        <w:rPr>
          <w:rFonts w:ascii="Bookman Old Style" w:hAnsi="Bookman Old Style"/>
          <w:b/>
          <w:bCs/>
          <w:sz w:val="26"/>
          <w:szCs w:val="26"/>
        </w:rPr>
      </w:pPr>
    </w:p>
    <w:p w:rsidR="00E33319" w:rsidRDefault="00E33319" w:rsidP="00BF0EBC">
      <w:pPr>
        <w:ind w:left="720"/>
        <w:rPr>
          <w:rFonts w:ascii="Bookman Old Style" w:hAnsi="Bookman Old Style"/>
          <w:b/>
          <w:bCs/>
          <w:sz w:val="26"/>
          <w:szCs w:val="26"/>
        </w:rPr>
      </w:pPr>
    </w:p>
    <w:p w:rsidR="00E33319" w:rsidRDefault="00E33319" w:rsidP="00BF0EBC">
      <w:pPr>
        <w:ind w:left="720"/>
        <w:rPr>
          <w:rFonts w:ascii="Bookman Old Style" w:hAnsi="Bookman Old Style"/>
          <w:b/>
          <w:bCs/>
          <w:sz w:val="26"/>
          <w:szCs w:val="26"/>
        </w:rPr>
      </w:pPr>
    </w:p>
    <w:p w:rsidR="00E33319" w:rsidRDefault="00E33319" w:rsidP="00BF0EBC">
      <w:pPr>
        <w:ind w:left="720"/>
        <w:rPr>
          <w:rFonts w:ascii="Bookman Old Style" w:hAnsi="Bookman Old Style"/>
          <w:b/>
          <w:bCs/>
          <w:sz w:val="26"/>
          <w:szCs w:val="26"/>
        </w:rPr>
      </w:pPr>
    </w:p>
    <w:p w:rsidR="00E33319" w:rsidRDefault="00E33319" w:rsidP="00BF0EBC">
      <w:pPr>
        <w:ind w:left="720"/>
        <w:rPr>
          <w:rFonts w:ascii="Bookman Old Style" w:hAnsi="Bookman Old Style"/>
          <w:b/>
          <w:bCs/>
          <w:sz w:val="26"/>
          <w:szCs w:val="26"/>
        </w:rPr>
      </w:pPr>
    </w:p>
    <w:p w:rsidR="00E33319" w:rsidRDefault="00E33319" w:rsidP="00BF0EBC">
      <w:pPr>
        <w:ind w:left="720"/>
        <w:rPr>
          <w:rFonts w:ascii="Bookman Old Style" w:hAnsi="Bookman Old Style"/>
          <w:b/>
          <w:bCs/>
          <w:sz w:val="26"/>
          <w:szCs w:val="26"/>
        </w:rPr>
      </w:pPr>
    </w:p>
    <w:p w:rsidR="00E33319" w:rsidRDefault="00E33319" w:rsidP="00BF0EBC">
      <w:pPr>
        <w:ind w:left="720"/>
        <w:rPr>
          <w:rFonts w:ascii="Bookman Old Style" w:hAnsi="Bookman Old Style"/>
          <w:b/>
          <w:bCs/>
          <w:sz w:val="26"/>
          <w:szCs w:val="26"/>
        </w:rPr>
      </w:pPr>
    </w:p>
    <w:p w:rsidR="00E33319" w:rsidRDefault="00E33319" w:rsidP="00BF0EBC">
      <w:pPr>
        <w:ind w:left="720"/>
        <w:rPr>
          <w:rFonts w:ascii="Bookman Old Style" w:hAnsi="Bookman Old Style"/>
          <w:b/>
          <w:bCs/>
          <w:sz w:val="26"/>
          <w:szCs w:val="26"/>
        </w:rPr>
      </w:pPr>
    </w:p>
    <w:p w:rsidR="00E33319" w:rsidRDefault="00E33319" w:rsidP="00BF0EBC">
      <w:pPr>
        <w:ind w:left="720"/>
        <w:rPr>
          <w:rFonts w:ascii="Bookman Old Style" w:hAnsi="Bookman Old Style"/>
          <w:b/>
          <w:bCs/>
          <w:sz w:val="26"/>
          <w:szCs w:val="26"/>
        </w:rPr>
      </w:pPr>
    </w:p>
    <w:p w:rsidR="00E33319" w:rsidRDefault="00E33319" w:rsidP="00BF0EBC">
      <w:pPr>
        <w:ind w:left="720"/>
        <w:rPr>
          <w:rFonts w:ascii="Bookman Old Style" w:hAnsi="Bookman Old Style"/>
          <w:b/>
          <w:bCs/>
          <w:sz w:val="26"/>
          <w:szCs w:val="26"/>
        </w:rPr>
      </w:pPr>
    </w:p>
    <w:p w:rsidR="00E33319" w:rsidRDefault="00E33319" w:rsidP="00BF0EBC">
      <w:pPr>
        <w:ind w:left="720"/>
        <w:rPr>
          <w:rFonts w:ascii="Bookman Old Style" w:hAnsi="Bookman Old Style"/>
          <w:b/>
          <w:bCs/>
          <w:sz w:val="26"/>
          <w:szCs w:val="26"/>
        </w:rPr>
      </w:pPr>
    </w:p>
    <w:p w:rsidR="00D914CE" w:rsidRDefault="00D914CE" w:rsidP="009B5E29">
      <w:pPr>
        <w:rPr>
          <w:rFonts w:ascii="Bookman Old Style" w:hAnsi="Bookman Old Style"/>
          <w:b/>
          <w:bCs/>
          <w:sz w:val="26"/>
          <w:szCs w:val="26"/>
        </w:rPr>
      </w:pPr>
    </w:p>
    <w:p w:rsidR="007C4362" w:rsidRDefault="007C4362" w:rsidP="009B5E29">
      <w:pPr>
        <w:rPr>
          <w:rFonts w:ascii="Bookman Old Style" w:hAnsi="Bookman Old Style"/>
          <w:b/>
          <w:bCs/>
          <w:sz w:val="26"/>
          <w:szCs w:val="26"/>
        </w:rPr>
      </w:pPr>
    </w:p>
    <w:p w:rsidR="00BF0EBC" w:rsidRPr="004C6292" w:rsidRDefault="00BF0EBC" w:rsidP="00BF0EBC">
      <w:pPr>
        <w:ind w:left="720"/>
        <w:rPr>
          <w:rFonts w:ascii="Bookman Old Style" w:hAnsi="Bookman Old Style"/>
          <w:b/>
          <w:bCs/>
          <w:sz w:val="26"/>
          <w:szCs w:val="26"/>
        </w:rPr>
      </w:pPr>
      <w:r w:rsidRPr="004C6292">
        <w:rPr>
          <w:rFonts w:ascii="Bookman Old Style" w:hAnsi="Bookman Old Style"/>
          <w:b/>
          <w:bCs/>
          <w:sz w:val="26"/>
          <w:szCs w:val="26"/>
        </w:rPr>
        <w:t>4.  PËRMBYLLJE DHE REKOMANDIME</w:t>
      </w:r>
    </w:p>
    <w:p w:rsidR="00AB0019" w:rsidRPr="004C6292" w:rsidRDefault="00AB0019" w:rsidP="00BF0EBC">
      <w:pPr>
        <w:ind w:left="720"/>
        <w:rPr>
          <w:rFonts w:ascii="Bookman Old Style" w:hAnsi="Bookman Old Style"/>
          <w:b/>
          <w:bCs/>
          <w:sz w:val="26"/>
          <w:szCs w:val="26"/>
        </w:rPr>
      </w:pPr>
    </w:p>
    <w:p w:rsidR="00BF0EBC" w:rsidRPr="004C6292" w:rsidRDefault="00BF0EBC" w:rsidP="00BF0EBC">
      <w:pPr>
        <w:jc w:val="both"/>
        <w:rPr>
          <w:rFonts w:ascii="Bookman Old Style" w:hAnsi="Bookman Old Style"/>
          <w:b/>
          <w:bCs/>
          <w:sz w:val="26"/>
          <w:szCs w:val="26"/>
        </w:rPr>
      </w:pPr>
    </w:p>
    <w:p w:rsidR="00BF0EBC" w:rsidRPr="004C6292" w:rsidRDefault="00BF0EBC" w:rsidP="00BF0EBC">
      <w:pPr>
        <w:jc w:val="both"/>
        <w:rPr>
          <w:rFonts w:ascii="Bookman Old Style" w:hAnsi="Bookman Old Style"/>
          <w:sz w:val="26"/>
          <w:szCs w:val="26"/>
        </w:rPr>
      </w:pPr>
      <w:r w:rsidRPr="004C6292">
        <w:rPr>
          <w:rFonts w:ascii="Bookman Old Style" w:hAnsi="Bookman Old Style"/>
          <w:b/>
          <w:bCs/>
          <w:sz w:val="26"/>
          <w:szCs w:val="26"/>
        </w:rPr>
        <w:tab/>
      </w:r>
      <w:r w:rsidRPr="004C6292">
        <w:rPr>
          <w:rFonts w:ascii="Bookman Old Style" w:hAnsi="Bookman Old Style"/>
          <w:sz w:val="26"/>
          <w:szCs w:val="26"/>
        </w:rPr>
        <w:t>Nga të gjitha të dhënat e pasqyruara në këtë analizë të prokurimit publik të zhvilluar gjatë vitit 2011 dhe duke krahasuar me periudhat paraprake mund të raportojm një përparim në fushën e prokurimit publik në Kosovë, këtë përparim e raporton edhe Komisioni Europian në Raportin e Progresit gjatë vitit 2011.</w:t>
      </w:r>
    </w:p>
    <w:p w:rsidR="00BF0EBC" w:rsidRPr="004C6292" w:rsidRDefault="00BF0EBC" w:rsidP="00BF0EBC">
      <w:pPr>
        <w:pStyle w:val="Default"/>
        <w:jc w:val="both"/>
        <w:rPr>
          <w:sz w:val="26"/>
          <w:szCs w:val="26"/>
        </w:rPr>
      </w:pPr>
      <w:r w:rsidRPr="004C6292">
        <w:rPr>
          <w:sz w:val="26"/>
          <w:szCs w:val="26"/>
        </w:rPr>
        <w:tab/>
        <w:t xml:space="preserve">Ndër treguesit më të mirë të rezultateve të </w:t>
      </w:r>
      <w:proofErr w:type="gramStart"/>
      <w:r w:rsidRPr="004C6292">
        <w:rPr>
          <w:sz w:val="26"/>
          <w:szCs w:val="26"/>
        </w:rPr>
        <w:t>arritura  të</w:t>
      </w:r>
      <w:proofErr w:type="gramEnd"/>
      <w:r w:rsidRPr="004C6292">
        <w:rPr>
          <w:sz w:val="26"/>
          <w:szCs w:val="26"/>
        </w:rPr>
        <w:t xml:space="preserve"> përmirësimit të sistemit të prokurimit publik në përgjithësi janë ndryshimi i LPP dhe harmonizimi me Direktivat e BE-së, rritja e përdorimit të procedurës së hapur në prkurim publik, zvoglimi i prdorimit të procedurës së negociuar pa publikim të njoftimit për kontrat dhe zvoglimi i anulimit të njoftimeve për kontrat. </w:t>
      </w:r>
    </w:p>
    <w:p w:rsidR="00BF0EBC" w:rsidRPr="004C6292" w:rsidRDefault="00BF0EBC" w:rsidP="00BF0EBC">
      <w:pPr>
        <w:pStyle w:val="Default"/>
        <w:jc w:val="both"/>
        <w:rPr>
          <w:sz w:val="26"/>
          <w:szCs w:val="26"/>
        </w:rPr>
      </w:pPr>
      <w:r w:rsidRPr="004C6292">
        <w:rPr>
          <w:sz w:val="26"/>
          <w:szCs w:val="26"/>
        </w:rPr>
        <w:tab/>
        <w:t xml:space="preserve">Prandaj, Versioni i </w:t>
      </w:r>
      <w:proofErr w:type="gramStart"/>
      <w:r w:rsidRPr="004C6292">
        <w:rPr>
          <w:sz w:val="26"/>
          <w:szCs w:val="26"/>
        </w:rPr>
        <w:t>ri</w:t>
      </w:r>
      <w:proofErr w:type="gramEnd"/>
      <w:r w:rsidRPr="004C6292">
        <w:rPr>
          <w:sz w:val="26"/>
          <w:szCs w:val="26"/>
        </w:rPr>
        <w:t xml:space="preserve"> i ligjit të Prokurimit Publik është miratuar në gusht dhe ka hyrë në fuqi në tetor të vitit 2011, i cili rregullon shumicën e mangësive të ligjit paraprak, si dhe rrit në masë të konsiderueshme përputhshmërinë me standardet evropiane.  </w:t>
      </w:r>
    </w:p>
    <w:p w:rsidR="00BF0EBC" w:rsidRPr="004C6292" w:rsidRDefault="00BF0EBC" w:rsidP="00BF0EBC">
      <w:pPr>
        <w:pStyle w:val="Default"/>
        <w:jc w:val="both"/>
        <w:rPr>
          <w:sz w:val="26"/>
          <w:szCs w:val="26"/>
        </w:rPr>
      </w:pPr>
      <w:r w:rsidRPr="004C6292">
        <w:rPr>
          <w:sz w:val="26"/>
          <w:szCs w:val="26"/>
        </w:rPr>
        <w:tab/>
        <w:t xml:space="preserve">Komisioni Rregullativ për Prokurim Publik gjatë vitit 2011 në bashkëpunim me Implementuesin e Projektit për Prokurimit Publik në </w:t>
      </w:r>
      <w:proofErr w:type="gramStart"/>
      <w:r w:rsidRPr="004C6292">
        <w:rPr>
          <w:sz w:val="26"/>
          <w:szCs w:val="26"/>
        </w:rPr>
        <w:t>Kosovë  -</w:t>
      </w:r>
      <w:proofErr w:type="gramEnd"/>
      <w:r w:rsidRPr="004C6292">
        <w:rPr>
          <w:sz w:val="26"/>
          <w:szCs w:val="26"/>
        </w:rPr>
        <w:t xml:space="preserve"> Konzorciumin “ Planet ” i financuar nga Zyra Ndërlidhëse e Komisionit Europian në Prishtinë, ka finalizuar 70 pjesë të legjislacionit  dytësor për prokurim publik. </w:t>
      </w:r>
      <w:proofErr w:type="gramStart"/>
      <w:r w:rsidRPr="004C6292">
        <w:rPr>
          <w:sz w:val="26"/>
          <w:szCs w:val="26"/>
        </w:rPr>
        <w:t>Të gjitha këto pjesë të legjislacionit dytësor kanë hyrë në fuqi më 01.01.2012.</w:t>
      </w:r>
      <w:proofErr w:type="gramEnd"/>
      <w:r w:rsidRPr="004C6292">
        <w:rPr>
          <w:sz w:val="26"/>
          <w:szCs w:val="26"/>
        </w:rPr>
        <w:t xml:space="preserve"> Gjithashtu gjatë vitit 2011 KRPP ka lëshuar disa udhëzime administrative të cilat e kanë </w:t>
      </w:r>
      <w:proofErr w:type="gramStart"/>
      <w:r w:rsidRPr="004C6292">
        <w:rPr>
          <w:sz w:val="26"/>
          <w:szCs w:val="26"/>
        </w:rPr>
        <w:t>ndihmuar  funksionimin</w:t>
      </w:r>
      <w:proofErr w:type="gramEnd"/>
      <w:r w:rsidRPr="004C6292">
        <w:rPr>
          <w:sz w:val="26"/>
          <w:szCs w:val="26"/>
        </w:rPr>
        <w:t xml:space="preserve"> e prokurimit publikë.  </w:t>
      </w:r>
    </w:p>
    <w:p w:rsidR="00BF0EBC" w:rsidRPr="004C6292" w:rsidRDefault="00BF0EBC" w:rsidP="00BF0EBC">
      <w:pPr>
        <w:pStyle w:val="Default"/>
        <w:jc w:val="both"/>
        <w:rPr>
          <w:sz w:val="26"/>
          <w:szCs w:val="26"/>
        </w:rPr>
      </w:pPr>
      <w:r w:rsidRPr="004C6292">
        <w:rPr>
          <w:sz w:val="26"/>
          <w:szCs w:val="26"/>
        </w:rPr>
        <w:tab/>
        <w:t>Tregues tjerë të rëndsishëm që pasqyrojn trndin e zhvillimit të prokurimit publik janë:</w:t>
      </w:r>
    </w:p>
    <w:p w:rsidR="00BF0EBC" w:rsidRPr="004C6292" w:rsidRDefault="00BF0EBC" w:rsidP="00BF0EBC">
      <w:pPr>
        <w:pStyle w:val="Default"/>
        <w:numPr>
          <w:ilvl w:val="0"/>
          <w:numId w:val="20"/>
        </w:numPr>
        <w:jc w:val="both"/>
        <w:rPr>
          <w:sz w:val="26"/>
          <w:szCs w:val="26"/>
        </w:rPr>
      </w:pPr>
      <w:r w:rsidRPr="004C6292">
        <w:rPr>
          <w:sz w:val="26"/>
          <w:szCs w:val="26"/>
        </w:rPr>
        <w:t>Pjesëmarrja e vlerës së kontratave të nënshkruara për punë gjatë vitit 2011 e që ishte 52</w:t>
      </w:r>
      <w:proofErr w:type="gramStart"/>
      <w:r w:rsidRPr="004C6292">
        <w:rPr>
          <w:sz w:val="26"/>
          <w:szCs w:val="26"/>
        </w:rPr>
        <w:t>,43</w:t>
      </w:r>
      <w:proofErr w:type="gramEnd"/>
      <w:r w:rsidRPr="004C6292">
        <w:rPr>
          <w:sz w:val="26"/>
          <w:szCs w:val="26"/>
        </w:rPr>
        <w:t>%.</w:t>
      </w:r>
    </w:p>
    <w:p w:rsidR="00BF0EBC" w:rsidRPr="004C6292" w:rsidRDefault="00BF0EBC" w:rsidP="00BF0EBC">
      <w:pPr>
        <w:pStyle w:val="Default"/>
        <w:numPr>
          <w:ilvl w:val="0"/>
          <w:numId w:val="20"/>
        </w:numPr>
        <w:jc w:val="both"/>
        <w:rPr>
          <w:sz w:val="26"/>
          <w:szCs w:val="26"/>
        </w:rPr>
      </w:pPr>
      <w:r w:rsidRPr="004C6292">
        <w:rPr>
          <w:sz w:val="26"/>
          <w:szCs w:val="26"/>
        </w:rPr>
        <w:t xml:space="preserve">Pjesëmarrja e vlerës së kontratave të nënshkruara sipas procedurës së hapur </w:t>
      </w:r>
      <w:r w:rsidRPr="004C6292">
        <w:rPr>
          <w:sz w:val="26"/>
          <w:szCs w:val="26"/>
        </w:rPr>
        <w:tab/>
        <w:t>gjatë vitit 2011 prejë 82,8</w:t>
      </w:r>
      <w:r w:rsidR="00FD46C0">
        <w:rPr>
          <w:sz w:val="26"/>
          <w:szCs w:val="26"/>
        </w:rPr>
        <w:t>0</w:t>
      </w:r>
      <w:r w:rsidRPr="004C6292">
        <w:rPr>
          <w:sz w:val="26"/>
          <w:szCs w:val="26"/>
        </w:rPr>
        <w:t xml:space="preserve">%, duke i shtuar edhe procedurën e kufizuar prejë 1,35% e cila është përdorur gjatë këtij viti, e cila nënkuptohet si procedur e hapur dhe mjaftë transparente. </w:t>
      </w:r>
    </w:p>
    <w:p w:rsidR="00BF0EBC" w:rsidRPr="004C6292" w:rsidRDefault="00BF0EBC" w:rsidP="00BF0EBC">
      <w:pPr>
        <w:pStyle w:val="Default"/>
        <w:numPr>
          <w:ilvl w:val="0"/>
          <w:numId w:val="20"/>
        </w:numPr>
        <w:jc w:val="both"/>
        <w:rPr>
          <w:sz w:val="26"/>
          <w:szCs w:val="26"/>
        </w:rPr>
      </w:pPr>
      <w:r w:rsidRPr="004C6292">
        <w:rPr>
          <w:sz w:val="26"/>
          <w:szCs w:val="26"/>
        </w:rPr>
        <w:t xml:space="preserve">Pjesëmarrja e vlerës së kontratave të nënshkruara sipas procedures </w:t>
      </w:r>
      <w:proofErr w:type="gramStart"/>
      <w:r w:rsidRPr="004C6292">
        <w:rPr>
          <w:sz w:val="26"/>
          <w:szCs w:val="26"/>
        </w:rPr>
        <w:t>së  negociuar</w:t>
      </w:r>
      <w:proofErr w:type="gramEnd"/>
      <w:r w:rsidRPr="004C6292">
        <w:rPr>
          <w:sz w:val="26"/>
          <w:szCs w:val="26"/>
        </w:rPr>
        <w:t xml:space="preserve"> pa publikim të njoftimit për kontrat e cila gjatë vitit 2011 ishte 6,21% . Përdorimi i kësaj procedure e njohur edhe si procedura e drejtëpërdrejt njëburimore në prokurimit publik në Kosovë ka pasur një zvoglim të theksuar gjatë këtyre viteve, derisa në vitin 2008 ishte 19%, dhe 2009 ishte 11%, në vitin 2010 deri 7%, dhe gjatë vitit 2011 zbretë në 6,21%.</w:t>
      </w:r>
    </w:p>
    <w:p w:rsidR="00BF0EBC" w:rsidRPr="004C6292" w:rsidRDefault="00BF0EBC" w:rsidP="00BF0EBC">
      <w:pPr>
        <w:pStyle w:val="Default"/>
        <w:numPr>
          <w:ilvl w:val="0"/>
          <w:numId w:val="20"/>
        </w:numPr>
        <w:jc w:val="both"/>
        <w:rPr>
          <w:sz w:val="26"/>
          <w:szCs w:val="26"/>
        </w:rPr>
      </w:pPr>
      <w:r w:rsidRPr="004C6292">
        <w:rPr>
          <w:sz w:val="26"/>
          <w:szCs w:val="26"/>
        </w:rPr>
        <w:lastRenderedPageBreak/>
        <w:t xml:space="preserve">Tregues tjetër është edhe anulimi i njoftimeve për kontratë. Gjatë vitit 2010 anulimi i njoftimeve në raport me publikimin e njoftimeve për kontrat ishte 37%, derisa gjatë vitit 2011 </w:t>
      </w:r>
      <w:proofErr w:type="gramStart"/>
      <w:r w:rsidR="00CC22DB">
        <w:rPr>
          <w:sz w:val="26"/>
          <w:szCs w:val="26"/>
        </w:rPr>
        <w:t>ky</w:t>
      </w:r>
      <w:proofErr w:type="gramEnd"/>
      <w:r w:rsidR="00CC22DB">
        <w:rPr>
          <w:sz w:val="26"/>
          <w:szCs w:val="26"/>
        </w:rPr>
        <w:t xml:space="preserve"> numër i anulimeve është zvogluar</w:t>
      </w:r>
      <w:r w:rsidRPr="004C6292">
        <w:rPr>
          <w:sz w:val="26"/>
          <w:szCs w:val="26"/>
        </w:rPr>
        <w:t xml:space="preserve"> në 34%. </w:t>
      </w:r>
    </w:p>
    <w:p w:rsidR="00BF0EBC" w:rsidRPr="004C6292" w:rsidRDefault="00E02A12" w:rsidP="00BF0EBC">
      <w:pPr>
        <w:pStyle w:val="Default"/>
        <w:numPr>
          <w:ilvl w:val="0"/>
          <w:numId w:val="20"/>
        </w:numPr>
        <w:jc w:val="both"/>
        <w:rPr>
          <w:sz w:val="26"/>
          <w:szCs w:val="26"/>
        </w:rPr>
      </w:pPr>
      <w:r>
        <w:rPr>
          <w:sz w:val="26"/>
          <w:szCs w:val="26"/>
        </w:rPr>
        <w:t>Zhvillimin dhe</w:t>
      </w:r>
      <w:r w:rsidR="00BF0EBC" w:rsidRPr="004C6292">
        <w:rPr>
          <w:sz w:val="26"/>
          <w:szCs w:val="26"/>
        </w:rPr>
        <w:t xml:space="preserve"> transparen</w:t>
      </w:r>
      <w:r>
        <w:rPr>
          <w:sz w:val="26"/>
          <w:szCs w:val="26"/>
        </w:rPr>
        <w:t>cën e</w:t>
      </w:r>
      <w:r w:rsidR="00BF0EBC" w:rsidRPr="004C6292">
        <w:rPr>
          <w:sz w:val="26"/>
          <w:szCs w:val="26"/>
        </w:rPr>
        <w:t xml:space="preserve"> prokurimit publik në Kosovë </w:t>
      </w:r>
      <w:r>
        <w:rPr>
          <w:sz w:val="26"/>
          <w:szCs w:val="26"/>
        </w:rPr>
        <w:t xml:space="preserve">e </w:t>
      </w:r>
      <w:r w:rsidR="00BF0EBC" w:rsidRPr="004C6292">
        <w:rPr>
          <w:sz w:val="26"/>
          <w:szCs w:val="26"/>
        </w:rPr>
        <w:t>tregon edhe pjesëmarrja e OE jovendor që kanë përfituar kontrata gjatë vitit 2011, e cila arrinë në 25</w:t>
      </w:r>
      <w:proofErr w:type="gramStart"/>
      <w:r w:rsidR="00BF0EBC" w:rsidRPr="004C6292">
        <w:rPr>
          <w:sz w:val="26"/>
          <w:szCs w:val="26"/>
        </w:rPr>
        <w:t>,</w:t>
      </w:r>
      <w:r w:rsidR="00FD46C0">
        <w:rPr>
          <w:sz w:val="26"/>
          <w:szCs w:val="26"/>
        </w:rPr>
        <w:t>49</w:t>
      </w:r>
      <w:proofErr w:type="gramEnd"/>
      <w:r w:rsidR="00BF0EBC" w:rsidRPr="004C6292">
        <w:rPr>
          <w:sz w:val="26"/>
          <w:szCs w:val="26"/>
        </w:rPr>
        <w:t>% në vlerën e gjithëmbarshme të kontratave të nënshkruara.</w:t>
      </w:r>
    </w:p>
    <w:p w:rsidR="00BF0EBC" w:rsidRPr="004C6292" w:rsidRDefault="00BF0EBC" w:rsidP="00BF0EBC">
      <w:pPr>
        <w:pStyle w:val="Default"/>
        <w:numPr>
          <w:ilvl w:val="0"/>
          <w:numId w:val="20"/>
        </w:numPr>
        <w:jc w:val="both"/>
        <w:rPr>
          <w:sz w:val="26"/>
          <w:szCs w:val="26"/>
        </w:rPr>
      </w:pPr>
      <w:r w:rsidRPr="004C6292">
        <w:rPr>
          <w:sz w:val="26"/>
          <w:szCs w:val="26"/>
        </w:rPr>
        <w:t>Numri mesatar i ofertuesve që kan konkuruar për një tender gjatë vitit 2011 është 5</w:t>
      </w:r>
      <w:proofErr w:type="gramStart"/>
      <w:r w:rsidRPr="004C6292">
        <w:rPr>
          <w:sz w:val="26"/>
          <w:szCs w:val="26"/>
        </w:rPr>
        <w:t>,10</w:t>
      </w:r>
      <w:proofErr w:type="gramEnd"/>
      <w:r w:rsidRPr="004C6292">
        <w:rPr>
          <w:sz w:val="26"/>
          <w:szCs w:val="26"/>
        </w:rPr>
        <w:t>.</w:t>
      </w:r>
    </w:p>
    <w:p w:rsidR="00BF0EBC" w:rsidRPr="004C6292" w:rsidRDefault="00BF0EBC" w:rsidP="00BF0EBC">
      <w:pPr>
        <w:pStyle w:val="Default"/>
        <w:numPr>
          <w:ilvl w:val="0"/>
          <w:numId w:val="20"/>
        </w:numPr>
        <w:jc w:val="both"/>
        <w:rPr>
          <w:sz w:val="26"/>
          <w:szCs w:val="26"/>
        </w:rPr>
      </w:pPr>
      <w:r w:rsidRPr="004C6292">
        <w:rPr>
          <w:sz w:val="26"/>
          <w:szCs w:val="26"/>
        </w:rPr>
        <w:t>Pjesëmarrja e vëlerës së kontratave të nënshkruara në BPV gjatë vitit 2011 ishte 16,9</w:t>
      </w:r>
      <w:r w:rsidR="00FD46C0">
        <w:rPr>
          <w:sz w:val="26"/>
          <w:szCs w:val="26"/>
        </w:rPr>
        <w:t>6</w:t>
      </w:r>
      <w:r w:rsidRPr="004C6292">
        <w:rPr>
          <w:sz w:val="26"/>
          <w:szCs w:val="26"/>
        </w:rPr>
        <w:t>%, e cila pjesmarrje përafërsisht e ka përcjell edhe vitet e kaluara.</w:t>
      </w:r>
    </w:p>
    <w:p w:rsidR="001D4592" w:rsidRDefault="00BF0EBC" w:rsidP="00BF0EBC">
      <w:pPr>
        <w:pStyle w:val="Default"/>
        <w:numPr>
          <w:ilvl w:val="0"/>
          <w:numId w:val="20"/>
        </w:numPr>
        <w:jc w:val="both"/>
        <w:rPr>
          <w:sz w:val="26"/>
          <w:szCs w:val="26"/>
        </w:rPr>
      </w:pPr>
      <w:r w:rsidRPr="004C6292">
        <w:rPr>
          <w:sz w:val="26"/>
          <w:szCs w:val="26"/>
        </w:rPr>
        <w:t xml:space="preserve">Në web faqen e prokurimit publik të KRPP-së prej qershorit të vitit 2007 e deri </w:t>
      </w:r>
      <w:r w:rsidR="008024AA" w:rsidRPr="008024AA">
        <w:rPr>
          <w:color w:val="auto"/>
          <w:sz w:val="26"/>
          <w:szCs w:val="26"/>
        </w:rPr>
        <w:t>në</w:t>
      </w:r>
      <w:r w:rsidRPr="004C6292">
        <w:rPr>
          <w:sz w:val="26"/>
          <w:szCs w:val="26"/>
        </w:rPr>
        <w:t xml:space="preserve"> dhjetor 2011 janë publikuar mbi 50000 njoftime </w:t>
      </w:r>
      <w:r w:rsidRPr="008024AA">
        <w:rPr>
          <w:color w:val="auto"/>
          <w:sz w:val="26"/>
          <w:szCs w:val="26"/>
        </w:rPr>
        <w:t>të</w:t>
      </w:r>
      <w:r w:rsidRPr="004C6292">
        <w:rPr>
          <w:sz w:val="26"/>
          <w:szCs w:val="26"/>
        </w:rPr>
        <w:t xml:space="preserve"> gjitha llojeve. Gjatë vitit 2011 numri mesatar ditor i vizitorve të kësaj web faqe arrin mbi 4500. Kjo web faqe ka një rëndësi të pakontestueshme mbi transparencën me informacionet që ofron për </w:t>
      </w:r>
      <w:r w:rsidR="00E02A12">
        <w:rPr>
          <w:sz w:val="26"/>
          <w:szCs w:val="26"/>
        </w:rPr>
        <w:t>autoritetet kontraktuese</w:t>
      </w:r>
      <w:r w:rsidRPr="004C6292">
        <w:rPr>
          <w:sz w:val="26"/>
          <w:szCs w:val="26"/>
        </w:rPr>
        <w:t xml:space="preserve"> </w:t>
      </w:r>
      <w:proofErr w:type="gramStart"/>
      <w:r w:rsidRPr="004C6292">
        <w:rPr>
          <w:sz w:val="26"/>
          <w:szCs w:val="26"/>
        </w:rPr>
        <w:t>dhe  O</w:t>
      </w:r>
      <w:r w:rsidR="00E02A12">
        <w:rPr>
          <w:sz w:val="26"/>
          <w:szCs w:val="26"/>
        </w:rPr>
        <w:t>peratorët</w:t>
      </w:r>
      <w:proofErr w:type="gramEnd"/>
      <w:r w:rsidR="00E02A12">
        <w:rPr>
          <w:sz w:val="26"/>
          <w:szCs w:val="26"/>
        </w:rPr>
        <w:t xml:space="preserve"> </w:t>
      </w:r>
      <w:r w:rsidRPr="004C6292">
        <w:rPr>
          <w:sz w:val="26"/>
          <w:szCs w:val="26"/>
        </w:rPr>
        <w:t>E</w:t>
      </w:r>
      <w:r w:rsidR="00E02A12">
        <w:rPr>
          <w:sz w:val="26"/>
          <w:szCs w:val="26"/>
        </w:rPr>
        <w:t>konomik</w:t>
      </w:r>
      <w:r w:rsidRPr="004C6292">
        <w:rPr>
          <w:sz w:val="26"/>
          <w:szCs w:val="26"/>
        </w:rPr>
        <w:t xml:space="preserve"> mbi zhvillimin e prokurimeve publike në Kosovë, dhe e cila do të zhvillohet </w:t>
      </w:r>
      <w:r w:rsidR="00E02A12">
        <w:rPr>
          <w:sz w:val="26"/>
          <w:szCs w:val="26"/>
        </w:rPr>
        <w:t xml:space="preserve">së </w:t>
      </w:r>
      <w:r w:rsidRPr="008024AA">
        <w:rPr>
          <w:color w:val="auto"/>
          <w:sz w:val="26"/>
          <w:szCs w:val="26"/>
        </w:rPr>
        <w:t>shp</w:t>
      </w:r>
      <w:r w:rsidR="008024AA" w:rsidRPr="008024AA">
        <w:rPr>
          <w:color w:val="auto"/>
          <w:sz w:val="26"/>
          <w:szCs w:val="26"/>
        </w:rPr>
        <w:t>e</w:t>
      </w:r>
      <w:r w:rsidRPr="008024AA">
        <w:rPr>
          <w:color w:val="auto"/>
          <w:sz w:val="26"/>
          <w:szCs w:val="26"/>
        </w:rPr>
        <w:t>jt</w:t>
      </w:r>
      <w:r w:rsidR="008024AA" w:rsidRPr="008024AA">
        <w:rPr>
          <w:color w:val="auto"/>
          <w:sz w:val="26"/>
          <w:szCs w:val="26"/>
        </w:rPr>
        <w:t>i</w:t>
      </w:r>
      <w:r w:rsidRPr="007B012F">
        <w:rPr>
          <w:color w:val="FF0000"/>
          <w:sz w:val="26"/>
          <w:szCs w:val="26"/>
        </w:rPr>
        <w:t xml:space="preserve"> </w:t>
      </w:r>
      <w:r w:rsidRPr="004C6292">
        <w:rPr>
          <w:sz w:val="26"/>
          <w:szCs w:val="26"/>
        </w:rPr>
        <w:t>deri në e-prokurim të plotë.</w:t>
      </w:r>
    </w:p>
    <w:p w:rsidR="00BF0EBC" w:rsidRPr="001D4592" w:rsidRDefault="00BF0EBC" w:rsidP="001D4592">
      <w:pPr>
        <w:pStyle w:val="Default"/>
        <w:ind w:left="720"/>
        <w:jc w:val="both"/>
        <w:rPr>
          <w:sz w:val="26"/>
          <w:szCs w:val="26"/>
        </w:rPr>
      </w:pPr>
      <w:r w:rsidRPr="004C6292">
        <w:rPr>
          <w:sz w:val="26"/>
          <w:szCs w:val="26"/>
        </w:rPr>
        <w:t xml:space="preserve"> </w:t>
      </w:r>
    </w:p>
    <w:p w:rsidR="00BF0EBC" w:rsidRPr="004C6292" w:rsidRDefault="001D4592" w:rsidP="00BF0EBC">
      <w:pPr>
        <w:autoSpaceDE w:val="0"/>
        <w:autoSpaceDN w:val="0"/>
        <w:adjustRightInd w:val="0"/>
        <w:jc w:val="both"/>
        <w:rPr>
          <w:rFonts w:ascii="Bookman Old Style" w:hAnsi="Bookman Old Style"/>
          <w:sz w:val="26"/>
          <w:szCs w:val="26"/>
        </w:rPr>
      </w:pPr>
      <w:r>
        <w:rPr>
          <w:rFonts w:ascii="Bookman Old Style" w:hAnsi="Bookman Old Style"/>
          <w:sz w:val="26"/>
          <w:szCs w:val="26"/>
        </w:rPr>
        <w:tab/>
      </w:r>
      <w:r w:rsidR="00BF0EBC" w:rsidRPr="004C6292">
        <w:rPr>
          <w:rFonts w:ascii="Bookman Old Style" w:hAnsi="Bookman Old Style"/>
          <w:sz w:val="26"/>
          <w:szCs w:val="26"/>
        </w:rPr>
        <w:t>Duke u bazuar në analizat e raportit mbi aktivitetet e prokurimit publik në Kosovë për vitin 2011, në monitorimet dhe vëzhgimet e kryera, si dhe në komentet që i ka pranuar KRPP-ja nga autoritetet kontraktuese të Kosovës lidhur me mënyrën e implementimit të Ligjit për Prokurim Publik në praktikë KRPP-</w:t>
      </w:r>
      <w:r w:rsidR="00BF0EBC" w:rsidRPr="008024AA">
        <w:rPr>
          <w:rFonts w:ascii="Bookman Old Style" w:hAnsi="Bookman Old Style"/>
          <w:sz w:val="26"/>
          <w:szCs w:val="26"/>
        </w:rPr>
        <w:t>ja r</w:t>
      </w:r>
      <w:r w:rsidR="00BF0EBC" w:rsidRPr="004C6292">
        <w:rPr>
          <w:rFonts w:ascii="Bookman Old Style" w:hAnsi="Bookman Old Style"/>
          <w:sz w:val="26"/>
          <w:szCs w:val="26"/>
        </w:rPr>
        <w:t xml:space="preserve">ekomandon këto masa për përmirësimin dhe avancimin e sistemit të prokurimit publik në Kosovë : </w:t>
      </w:r>
    </w:p>
    <w:p w:rsidR="00BF0EBC" w:rsidRPr="004C6292" w:rsidRDefault="00BF0EBC" w:rsidP="00BF0EBC">
      <w:pPr>
        <w:numPr>
          <w:ilvl w:val="0"/>
          <w:numId w:val="20"/>
        </w:numPr>
        <w:jc w:val="both"/>
        <w:rPr>
          <w:rFonts w:ascii="Bookman Old Style" w:hAnsi="Bookman Old Style"/>
          <w:sz w:val="26"/>
          <w:szCs w:val="26"/>
        </w:rPr>
      </w:pPr>
      <w:r w:rsidRPr="004C6292">
        <w:rPr>
          <w:rFonts w:ascii="Bookman Old Style" w:hAnsi="Bookman Old Style"/>
          <w:sz w:val="26"/>
          <w:szCs w:val="26"/>
        </w:rPr>
        <w:t xml:space="preserve">Reformimi i </w:t>
      </w:r>
      <w:r w:rsidRPr="008024AA">
        <w:rPr>
          <w:rFonts w:ascii="Bookman Old Style" w:hAnsi="Bookman Old Style"/>
          <w:sz w:val="26"/>
          <w:szCs w:val="26"/>
        </w:rPr>
        <w:t>vazhdu</w:t>
      </w:r>
      <w:r w:rsidR="008024AA" w:rsidRPr="008024AA">
        <w:rPr>
          <w:rFonts w:ascii="Bookman Old Style" w:hAnsi="Bookman Old Style"/>
          <w:sz w:val="26"/>
          <w:szCs w:val="26"/>
        </w:rPr>
        <w:t>e</w:t>
      </w:r>
      <w:r w:rsidRPr="008024AA">
        <w:rPr>
          <w:rFonts w:ascii="Bookman Old Style" w:hAnsi="Bookman Old Style"/>
          <w:sz w:val="26"/>
          <w:szCs w:val="26"/>
        </w:rPr>
        <w:t>shë</w:t>
      </w:r>
      <w:r w:rsidR="008024AA" w:rsidRPr="008024AA">
        <w:rPr>
          <w:rFonts w:ascii="Bookman Old Style" w:hAnsi="Bookman Old Style"/>
          <w:sz w:val="26"/>
          <w:szCs w:val="26"/>
        </w:rPr>
        <w:t>m</w:t>
      </w:r>
      <w:r w:rsidRPr="004C6292">
        <w:rPr>
          <w:rFonts w:ascii="Bookman Old Style" w:hAnsi="Bookman Old Style"/>
          <w:sz w:val="26"/>
          <w:szCs w:val="26"/>
        </w:rPr>
        <w:t xml:space="preserve"> i sistemit</w:t>
      </w:r>
      <w:r w:rsidR="00245F59">
        <w:rPr>
          <w:rFonts w:ascii="Bookman Old Style" w:hAnsi="Bookman Old Style"/>
          <w:sz w:val="26"/>
          <w:szCs w:val="26"/>
        </w:rPr>
        <w:t xml:space="preserve"> të prokurimit publik në Kosovë, </w:t>
      </w:r>
      <w:r w:rsidR="00E02A12">
        <w:rPr>
          <w:rFonts w:ascii="Bookman Old Style" w:hAnsi="Bookman Old Style"/>
          <w:sz w:val="26"/>
          <w:szCs w:val="26"/>
        </w:rPr>
        <w:t xml:space="preserve">aftësimi i vazhdueshëm i zyrtarve të prokurimit </w:t>
      </w:r>
      <w:r w:rsidR="00245F59">
        <w:rPr>
          <w:rFonts w:ascii="Bookman Old Style" w:hAnsi="Bookman Old Style"/>
          <w:sz w:val="26"/>
          <w:szCs w:val="26"/>
        </w:rPr>
        <w:t>publik</w:t>
      </w:r>
      <w:r w:rsidR="00E02A12">
        <w:rPr>
          <w:rFonts w:ascii="Bookman Old Style" w:hAnsi="Bookman Old Style"/>
          <w:sz w:val="26"/>
          <w:szCs w:val="26"/>
        </w:rPr>
        <w:t>.</w:t>
      </w:r>
    </w:p>
    <w:p w:rsidR="00BF0EBC" w:rsidRPr="004C6292" w:rsidRDefault="00BF0EBC" w:rsidP="00BF0EBC">
      <w:pPr>
        <w:numPr>
          <w:ilvl w:val="0"/>
          <w:numId w:val="20"/>
        </w:numPr>
        <w:tabs>
          <w:tab w:val="left" w:pos="720"/>
        </w:tabs>
        <w:jc w:val="both"/>
        <w:rPr>
          <w:rFonts w:ascii="Bookman Old Style" w:hAnsi="Bookman Old Style"/>
          <w:sz w:val="26"/>
          <w:szCs w:val="26"/>
        </w:rPr>
      </w:pPr>
      <w:r w:rsidRPr="004C6292">
        <w:rPr>
          <w:rFonts w:ascii="Bookman Old Style" w:hAnsi="Bookman Old Style"/>
          <w:sz w:val="26"/>
          <w:szCs w:val="26"/>
        </w:rPr>
        <w:t>Të zvogëlohet sa është e mundur përdorimi i kontratave me vlera të vogla dhe minimale, duke shfrytëzuar marrëveshjet publike kornizë, si dhe prokurimet e centralizuara.</w:t>
      </w:r>
    </w:p>
    <w:p w:rsidR="009475E1" w:rsidRDefault="00BF0EBC" w:rsidP="009475E1">
      <w:pPr>
        <w:numPr>
          <w:ilvl w:val="0"/>
          <w:numId w:val="20"/>
        </w:numPr>
        <w:tabs>
          <w:tab w:val="left" w:pos="720"/>
        </w:tabs>
        <w:jc w:val="both"/>
        <w:rPr>
          <w:rFonts w:ascii="Bookman Old Style" w:hAnsi="Bookman Old Style"/>
          <w:sz w:val="26"/>
          <w:szCs w:val="26"/>
        </w:rPr>
      </w:pPr>
      <w:r w:rsidRPr="004C6292">
        <w:rPr>
          <w:rFonts w:ascii="Bookman Old Style" w:hAnsi="Bookman Old Style"/>
          <w:sz w:val="26"/>
          <w:szCs w:val="26"/>
        </w:rPr>
        <w:t xml:space="preserve">Avancimi i mëtutjeshëm i </w:t>
      </w:r>
      <w:r w:rsidR="008024AA" w:rsidRPr="008024AA">
        <w:rPr>
          <w:rFonts w:ascii="Bookman Old Style" w:hAnsi="Bookman Old Style"/>
          <w:sz w:val="26"/>
          <w:szCs w:val="26"/>
        </w:rPr>
        <w:t>w</w:t>
      </w:r>
      <w:r w:rsidRPr="008024AA">
        <w:rPr>
          <w:rFonts w:ascii="Bookman Old Style" w:hAnsi="Bookman Old Style"/>
          <w:sz w:val="26"/>
          <w:szCs w:val="26"/>
        </w:rPr>
        <w:t>eb</w:t>
      </w:r>
      <w:r w:rsidR="008024AA">
        <w:rPr>
          <w:rFonts w:ascii="Bookman Old Style" w:hAnsi="Bookman Old Style"/>
          <w:sz w:val="26"/>
          <w:szCs w:val="26"/>
        </w:rPr>
        <w:t xml:space="preserve"> </w:t>
      </w:r>
      <w:r w:rsidRPr="004C6292">
        <w:rPr>
          <w:rFonts w:ascii="Bookman Old Style" w:hAnsi="Bookman Old Style"/>
          <w:sz w:val="26"/>
          <w:szCs w:val="26"/>
        </w:rPr>
        <w:t xml:space="preserve">faqes zyrtare elektronike të prokurimit publik, që mundëson ngritjen e transparencës në prokurim publik dhe që promovonë një prokurim efikas, duke u bazuar në praktikat bashkëkohore të prokurimit dhe teknologjinë e re, siç janë  e-prokurimi dhe e-ankandi që do të mundëson shitjen e aseteve </w:t>
      </w:r>
      <w:r w:rsidR="001D4592">
        <w:rPr>
          <w:rFonts w:ascii="Bookman Old Style" w:hAnsi="Bookman Old Style"/>
          <w:sz w:val="26"/>
          <w:szCs w:val="26"/>
        </w:rPr>
        <w:t>nga</w:t>
      </w:r>
      <w:r w:rsidRPr="004C6292">
        <w:rPr>
          <w:rFonts w:ascii="Bookman Old Style" w:hAnsi="Bookman Old Style"/>
          <w:sz w:val="26"/>
          <w:szCs w:val="26"/>
        </w:rPr>
        <w:t xml:space="preserve"> Autoritete</w:t>
      </w:r>
      <w:r w:rsidR="001D4592">
        <w:rPr>
          <w:rFonts w:ascii="Bookman Old Style" w:hAnsi="Bookman Old Style"/>
          <w:sz w:val="26"/>
          <w:szCs w:val="26"/>
        </w:rPr>
        <w:t>t</w:t>
      </w:r>
      <w:r w:rsidRPr="004C6292">
        <w:rPr>
          <w:rFonts w:ascii="Bookman Old Style" w:hAnsi="Bookman Old Style"/>
          <w:sz w:val="26"/>
          <w:szCs w:val="26"/>
        </w:rPr>
        <w:t xml:space="preserve"> Kontraktuese në mënyrë sa më efikase dhe transparente.</w:t>
      </w:r>
    </w:p>
    <w:p w:rsidR="00297E40" w:rsidRDefault="00297E40" w:rsidP="00297E40">
      <w:pPr>
        <w:tabs>
          <w:tab w:val="left" w:pos="720"/>
        </w:tabs>
        <w:jc w:val="both"/>
        <w:rPr>
          <w:rFonts w:ascii="Bookman Old Style" w:hAnsi="Bookman Old Style"/>
          <w:sz w:val="26"/>
          <w:szCs w:val="26"/>
        </w:rPr>
      </w:pPr>
    </w:p>
    <w:p w:rsidR="00297E40" w:rsidRDefault="00297E40" w:rsidP="00297E40">
      <w:pPr>
        <w:tabs>
          <w:tab w:val="left" w:pos="720"/>
        </w:tabs>
        <w:jc w:val="both"/>
        <w:rPr>
          <w:rFonts w:ascii="Bookman Old Style" w:hAnsi="Bookman Old Style"/>
          <w:sz w:val="26"/>
          <w:szCs w:val="26"/>
        </w:rPr>
      </w:pPr>
    </w:p>
    <w:p w:rsidR="00297E40" w:rsidRDefault="00297E40" w:rsidP="00297E40">
      <w:pPr>
        <w:tabs>
          <w:tab w:val="left" w:pos="720"/>
        </w:tabs>
        <w:jc w:val="both"/>
        <w:rPr>
          <w:rFonts w:ascii="Bookman Old Style" w:hAnsi="Bookman Old Style"/>
          <w:sz w:val="26"/>
          <w:szCs w:val="26"/>
        </w:rPr>
      </w:pPr>
    </w:p>
    <w:p w:rsidR="008024AA" w:rsidRDefault="008024AA" w:rsidP="00297E40">
      <w:pPr>
        <w:tabs>
          <w:tab w:val="left" w:pos="720"/>
        </w:tabs>
        <w:jc w:val="both"/>
        <w:rPr>
          <w:rFonts w:ascii="Bookman Old Style" w:hAnsi="Bookman Old Style"/>
          <w:sz w:val="26"/>
          <w:szCs w:val="26"/>
        </w:rPr>
      </w:pPr>
    </w:p>
    <w:p w:rsidR="006B6D68" w:rsidRPr="009D6F61" w:rsidRDefault="006B6D68" w:rsidP="00297E40">
      <w:pPr>
        <w:tabs>
          <w:tab w:val="left" w:pos="720"/>
        </w:tabs>
        <w:jc w:val="both"/>
        <w:rPr>
          <w:rFonts w:ascii="Bookman Old Style" w:hAnsi="Bookman Old Style"/>
          <w:sz w:val="26"/>
          <w:szCs w:val="26"/>
        </w:rPr>
      </w:pPr>
    </w:p>
    <w:p w:rsidR="001B6E04" w:rsidRPr="004C6292" w:rsidRDefault="00BF0EBC" w:rsidP="00BF0EBC">
      <w:pPr>
        <w:jc w:val="center"/>
        <w:rPr>
          <w:rFonts w:ascii="Times New Roman Bold" w:hAnsi="Times New Roman Bold"/>
        </w:rPr>
      </w:pPr>
      <w:r w:rsidRPr="004C6292">
        <w:rPr>
          <w:rFonts w:ascii="Times New Roman Bold" w:hAnsi="Times New Roman Bold"/>
        </w:rPr>
        <w:lastRenderedPageBreak/>
        <w:t>5</w:t>
      </w:r>
      <w:r w:rsidR="00A44BE8" w:rsidRPr="004C6292">
        <w:rPr>
          <w:rFonts w:ascii="Times New Roman Bold" w:hAnsi="Times New Roman Bold"/>
        </w:rPr>
        <w:t>.</w:t>
      </w:r>
      <w:r w:rsidR="001B6E04" w:rsidRPr="004C6292">
        <w:rPr>
          <w:rFonts w:ascii="Times New Roman Bold" w:hAnsi="Times New Roman Bold"/>
        </w:rPr>
        <w:t xml:space="preserve">  ANEKSI :   SHPENZIMET BUXHETORE TË KRPP-së PËR VITIN 201</w:t>
      </w:r>
      <w:r w:rsidR="005F6D51" w:rsidRPr="004C6292">
        <w:rPr>
          <w:rFonts w:ascii="Times New Roman Bold" w:hAnsi="Times New Roman Bold"/>
        </w:rPr>
        <w:t>1</w:t>
      </w:r>
    </w:p>
    <w:p w:rsidR="00BF0EBC" w:rsidRPr="004C6292" w:rsidRDefault="00BF0EBC" w:rsidP="00BF0EBC">
      <w:pPr>
        <w:jc w:val="center"/>
        <w:rPr>
          <w:rFonts w:ascii="Times New Roman Bold" w:hAnsi="Times New Roman Bold"/>
        </w:rPr>
      </w:pPr>
    </w:p>
    <w:p w:rsidR="005F6D51" w:rsidRPr="004C6292" w:rsidRDefault="001B6E04" w:rsidP="006D2445">
      <w:pPr>
        <w:jc w:val="both"/>
        <w:rPr>
          <w:rFonts w:ascii="Bookman Old Style" w:hAnsi="Bookman Old Style"/>
          <w:sz w:val="26"/>
          <w:szCs w:val="26"/>
        </w:rPr>
      </w:pPr>
      <w:r w:rsidRPr="004C6292">
        <w:rPr>
          <w:rFonts w:ascii="Bookman Old Style" w:hAnsi="Bookman Old Style"/>
          <w:sz w:val="26"/>
          <w:szCs w:val="26"/>
        </w:rPr>
        <w:t xml:space="preserve">          </w:t>
      </w:r>
      <w:r w:rsidR="005F6D51" w:rsidRPr="004C6292">
        <w:rPr>
          <w:rFonts w:ascii="Bookman Old Style" w:hAnsi="Bookman Old Style"/>
          <w:sz w:val="26"/>
          <w:szCs w:val="26"/>
        </w:rPr>
        <w:t>Për kryerjen e veprimtarisë së paraparë me Ligjin për Prokurim Publik të Kosovës, gjatë vitit 2011, KRPP-ja ka shpenzuar shumën buxhetore prej  279,468.21€.</w:t>
      </w:r>
    </w:p>
    <w:p w:rsidR="00A40575" w:rsidRPr="004C6292" w:rsidRDefault="005F6D51" w:rsidP="00E95D57">
      <w:pPr>
        <w:ind w:left="360"/>
        <w:jc w:val="center"/>
        <w:rPr>
          <w:rFonts w:ascii="Bookman Old Style" w:hAnsi="Bookman Old Style"/>
          <w:sz w:val="26"/>
          <w:szCs w:val="26"/>
        </w:rPr>
      </w:pPr>
      <w:r w:rsidRPr="004C6292">
        <w:rPr>
          <w:rFonts w:ascii="Bookman Old Style" w:hAnsi="Bookman Old Style"/>
          <w:sz w:val="26"/>
          <w:szCs w:val="26"/>
        </w:rPr>
        <w:t>Tabela e shpenzimeve buxhetore të KRPP-së për vitin 2011</w:t>
      </w:r>
    </w:p>
    <w:tbl>
      <w:tblPr>
        <w:tblStyle w:val="LightList-Accent11"/>
        <w:tblW w:w="9047" w:type="dxa"/>
        <w:tblLook w:val="01E0"/>
      </w:tblPr>
      <w:tblGrid>
        <w:gridCol w:w="552"/>
        <w:gridCol w:w="2471"/>
        <w:gridCol w:w="2208"/>
        <w:gridCol w:w="2234"/>
        <w:gridCol w:w="1582"/>
      </w:tblGrid>
      <w:tr w:rsidR="00F75918" w:rsidRPr="004C6292" w:rsidTr="00B92DCD">
        <w:trPr>
          <w:cnfStyle w:val="100000000000"/>
          <w:trHeight w:val="637"/>
        </w:trPr>
        <w:tc>
          <w:tcPr>
            <w:cnfStyle w:val="001000000000"/>
            <w:tcW w:w="552" w:type="dxa"/>
          </w:tcPr>
          <w:p w:rsidR="00F75918" w:rsidRPr="004C6292" w:rsidRDefault="00F75918" w:rsidP="005B20D7">
            <w:pPr>
              <w:jc w:val="center"/>
              <w:rPr>
                <w:rFonts w:asciiTheme="minorHAnsi" w:hAnsiTheme="minorHAnsi" w:cstheme="minorHAnsi"/>
                <w:b w:val="0"/>
                <w:bCs w:val="0"/>
                <w:sz w:val="20"/>
                <w:szCs w:val="20"/>
              </w:rPr>
            </w:pPr>
            <w:r w:rsidRPr="004C6292">
              <w:rPr>
                <w:rFonts w:asciiTheme="minorHAnsi" w:hAnsiTheme="minorHAnsi" w:cstheme="minorHAnsi"/>
                <w:b w:val="0"/>
                <w:bCs w:val="0"/>
                <w:sz w:val="20"/>
                <w:szCs w:val="20"/>
              </w:rPr>
              <w:t>Nr.</w:t>
            </w:r>
          </w:p>
        </w:tc>
        <w:tc>
          <w:tcPr>
            <w:cnfStyle w:val="000010000000"/>
            <w:tcW w:w="2471" w:type="dxa"/>
          </w:tcPr>
          <w:p w:rsidR="00F75918" w:rsidRPr="004C6292" w:rsidRDefault="00F75918" w:rsidP="00A40575">
            <w:pPr>
              <w:jc w:val="left"/>
              <w:rPr>
                <w:rFonts w:asciiTheme="minorHAnsi" w:hAnsiTheme="minorHAnsi" w:cstheme="minorHAnsi"/>
                <w:bCs w:val="0"/>
                <w:sz w:val="20"/>
                <w:szCs w:val="20"/>
              </w:rPr>
            </w:pPr>
          </w:p>
          <w:p w:rsidR="00F75918" w:rsidRPr="004C6292" w:rsidRDefault="00F75918" w:rsidP="00A40575">
            <w:pPr>
              <w:jc w:val="center"/>
              <w:rPr>
                <w:rFonts w:asciiTheme="minorHAnsi" w:hAnsiTheme="minorHAnsi" w:cstheme="minorHAnsi"/>
                <w:bCs w:val="0"/>
                <w:sz w:val="20"/>
                <w:szCs w:val="20"/>
              </w:rPr>
            </w:pPr>
            <w:r w:rsidRPr="004C6292">
              <w:rPr>
                <w:rFonts w:asciiTheme="minorHAnsi" w:hAnsiTheme="minorHAnsi" w:cstheme="minorHAnsi"/>
                <w:bCs w:val="0"/>
                <w:sz w:val="20"/>
                <w:szCs w:val="20"/>
              </w:rPr>
              <w:t>Përshkrimi</w:t>
            </w:r>
          </w:p>
        </w:tc>
        <w:tc>
          <w:tcPr>
            <w:tcW w:w="2208" w:type="dxa"/>
          </w:tcPr>
          <w:p w:rsidR="00F75918" w:rsidRPr="004C6292" w:rsidRDefault="00F75918" w:rsidP="00306B5A">
            <w:pPr>
              <w:jc w:val="center"/>
              <w:cnfStyle w:val="100000000000"/>
              <w:rPr>
                <w:rFonts w:asciiTheme="minorHAnsi" w:hAnsiTheme="minorHAnsi" w:cstheme="minorHAnsi"/>
                <w:bCs w:val="0"/>
                <w:sz w:val="20"/>
                <w:szCs w:val="20"/>
              </w:rPr>
            </w:pPr>
          </w:p>
          <w:p w:rsidR="00F75918" w:rsidRPr="004C6292" w:rsidRDefault="00F75918" w:rsidP="00306B5A">
            <w:pPr>
              <w:jc w:val="center"/>
              <w:cnfStyle w:val="100000000000"/>
              <w:rPr>
                <w:rFonts w:asciiTheme="minorHAnsi" w:hAnsiTheme="minorHAnsi" w:cstheme="minorHAnsi"/>
                <w:bCs w:val="0"/>
                <w:sz w:val="20"/>
                <w:szCs w:val="20"/>
              </w:rPr>
            </w:pPr>
            <w:r w:rsidRPr="004C6292">
              <w:rPr>
                <w:rFonts w:asciiTheme="minorHAnsi" w:hAnsiTheme="minorHAnsi" w:cstheme="minorHAnsi"/>
                <w:bCs w:val="0"/>
                <w:sz w:val="20"/>
                <w:szCs w:val="20"/>
              </w:rPr>
              <w:t>Buxheti i paraparë</w:t>
            </w:r>
          </w:p>
          <w:p w:rsidR="00F75918" w:rsidRPr="004C6292" w:rsidRDefault="00F75918" w:rsidP="007657CA">
            <w:pPr>
              <w:jc w:val="center"/>
              <w:cnfStyle w:val="100000000000"/>
              <w:rPr>
                <w:rFonts w:asciiTheme="minorHAnsi" w:hAnsiTheme="minorHAnsi" w:cstheme="minorHAnsi"/>
                <w:bCs w:val="0"/>
                <w:sz w:val="20"/>
                <w:szCs w:val="20"/>
              </w:rPr>
            </w:pPr>
            <w:r w:rsidRPr="004C6292">
              <w:rPr>
                <w:rFonts w:asciiTheme="minorHAnsi" w:hAnsiTheme="minorHAnsi" w:cstheme="minorHAnsi"/>
                <w:bCs w:val="0"/>
                <w:sz w:val="20"/>
                <w:szCs w:val="20"/>
              </w:rPr>
              <w:t xml:space="preserve">2011 ( </w:t>
            </w:r>
            <w:r w:rsidRPr="004C6292">
              <w:rPr>
                <w:rFonts w:asciiTheme="minorHAnsi" w:hAnsiTheme="minorHAnsi" w:cstheme="minorHAnsi"/>
                <w:sz w:val="20"/>
                <w:szCs w:val="20"/>
              </w:rPr>
              <w:t>€)</w:t>
            </w:r>
          </w:p>
        </w:tc>
        <w:tc>
          <w:tcPr>
            <w:cnfStyle w:val="000010000000"/>
            <w:tcW w:w="2234" w:type="dxa"/>
          </w:tcPr>
          <w:p w:rsidR="00F75918" w:rsidRPr="004C6292" w:rsidRDefault="00F75918" w:rsidP="00306B5A">
            <w:pPr>
              <w:jc w:val="center"/>
              <w:rPr>
                <w:rFonts w:asciiTheme="minorHAnsi" w:hAnsiTheme="minorHAnsi" w:cstheme="minorHAnsi"/>
                <w:bCs w:val="0"/>
                <w:sz w:val="20"/>
                <w:szCs w:val="20"/>
              </w:rPr>
            </w:pPr>
          </w:p>
          <w:p w:rsidR="00F75918" w:rsidRPr="004C6292" w:rsidRDefault="00F75918" w:rsidP="00306B5A">
            <w:pPr>
              <w:jc w:val="center"/>
              <w:rPr>
                <w:rFonts w:asciiTheme="minorHAnsi" w:hAnsiTheme="minorHAnsi" w:cstheme="minorHAnsi"/>
                <w:bCs w:val="0"/>
                <w:sz w:val="20"/>
                <w:szCs w:val="20"/>
              </w:rPr>
            </w:pPr>
            <w:r w:rsidRPr="004C6292">
              <w:rPr>
                <w:rFonts w:asciiTheme="minorHAnsi" w:hAnsiTheme="minorHAnsi" w:cstheme="minorHAnsi"/>
                <w:bCs w:val="0"/>
                <w:sz w:val="20"/>
                <w:szCs w:val="20"/>
              </w:rPr>
              <w:t>Buxheti i shpenzuar</w:t>
            </w:r>
          </w:p>
          <w:p w:rsidR="00F75918" w:rsidRPr="004C6292" w:rsidRDefault="00F75918" w:rsidP="007657CA">
            <w:pPr>
              <w:jc w:val="center"/>
              <w:rPr>
                <w:rFonts w:asciiTheme="minorHAnsi" w:hAnsiTheme="minorHAnsi" w:cstheme="minorHAnsi"/>
                <w:bCs w:val="0"/>
                <w:sz w:val="20"/>
                <w:szCs w:val="20"/>
              </w:rPr>
            </w:pPr>
            <w:r w:rsidRPr="004C6292">
              <w:rPr>
                <w:rFonts w:asciiTheme="minorHAnsi" w:hAnsiTheme="minorHAnsi" w:cstheme="minorHAnsi"/>
                <w:bCs w:val="0"/>
                <w:sz w:val="20"/>
                <w:szCs w:val="20"/>
              </w:rPr>
              <w:t xml:space="preserve">2011 ( </w:t>
            </w:r>
            <w:r w:rsidRPr="004C6292">
              <w:rPr>
                <w:rFonts w:asciiTheme="minorHAnsi" w:hAnsiTheme="minorHAnsi" w:cstheme="minorHAnsi"/>
                <w:sz w:val="20"/>
                <w:szCs w:val="20"/>
              </w:rPr>
              <w:t>€)</w:t>
            </w:r>
          </w:p>
        </w:tc>
        <w:tc>
          <w:tcPr>
            <w:cnfStyle w:val="000100000000"/>
            <w:tcW w:w="1582" w:type="dxa"/>
          </w:tcPr>
          <w:p w:rsidR="00F75918" w:rsidRPr="004C6292" w:rsidRDefault="00F75918" w:rsidP="005B20D7">
            <w:pPr>
              <w:jc w:val="center"/>
              <w:rPr>
                <w:rFonts w:asciiTheme="minorHAnsi" w:hAnsiTheme="minorHAnsi" w:cstheme="minorHAnsi"/>
                <w:bCs w:val="0"/>
                <w:sz w:val="20"/>
                <w:szCs w:val="20"/>
              </w:rPr>
            </w:pPr>
          </w:p>
          <w:p w:rsidR="00F75918" w:rsidRPr="004C6292" w:rsidRDefault="00F75918" w:rsidP="00306B5A">
            <w:pPr>
              <w:jc w:val="center"/>
              <w:rPr>
                <w:rFonts w:asciiTheme="minorHAnsi" w:hAnsiTheme="minorHAnsi" w:cstheme="minorHAnsi"/>
                <w:bCs w:val="0"/>
                <w:sz w:val="20"/>
                <w:szCs w:val="20"/>
              </w:rPr>
            </w:pPr>
          </w:p>
          <w:p w:rsidR="00F75918" w:rsidRPr="004C6292" w:rsidRDefault="00F75918" w:rsidP="00306B5A">
            <w:pPr>
              <w:jc w:val="center"/>
              <w:rPr>
                <w:rFonts w:asciiTheme="minorHAnsi" w:hAnsiTheme="minorHAnsi" w:cstheme="minorHAnsi"/>
                <w:bCs w:val="0"/>
                <w:sz w:val="20"/>
                <w:szCs w:val="20"/>
              </w:rPr>
            </w:pPr>
          </w:p>
          <w:p w:rsidR="00F75918" w:rsidRPr="004C6292" w:rsidRDefault="00F75918" w:rsidP="00306B5A">
            <w:pPr>
              <w:jc w:val="center"/>
              <w:rPr>
                <w:rFonts w:asciiTheme="minorHAnsi" w:hAnsiTheme="minorHAnsi" w:cstheme="minorHAnsi"/>
                <w:bCs w:val="0"/>
                <w:sz w:val="20"/>
                <w:szCs w:val="20"/>
              </w:rPr>
            </w:pPr>
            <w:r w:rsidRPr="004C6292">
              <w:rPr>
                <w:rFonts w:asciiTheme="minorHAnsi" w:hAnsiTheme="minorHAnsi" w:cstheme="minorHAnsi"/>
                <w:bCs w:val="0"/>
                <w:sz w:val="20"/>
                <w:szCs w:val="20"/>
              </w:rPr>
              <w:t>(%)</w:t>
            </w:r>
          </w:p>
        </w:tc>
      </w:tr>
      <w:tr w:rsidR="00F75918" w:rsidRPr="004C6292" w:rsidTr="006D2445">
        <w:trPr>
          <w:cnfStyle w:val="000000100000"/>
          <w:trHeight w:val="224"/>
        </w:trPr>
        <w:tc>
          <w:tcPr>
            <w:cnfStyle w:val="001000000000"/>
            <w:tcW w:w="552" w:type="dxa"/>
          </w:tcPr>
          <w:p w:rsidR="00F75918" w:rsidRPr="004C6292" w:rsidRDefault="00F75918" w:rsidP="005B20D7">
            <w:pPr>
              <w:rPr>
                <w:rFonts w:asciiTheme="minorHAnsi" w:hAnsiTheme="minorHAnsi" w:cstheme="minorHAnsi"/>
                <w:b w:val="0"/>
              </w:rPr>
            </w:pPr>
            <w:r w:rsidRPr="004C6292">
              <w:rPr>
                <w:rFonts w:asciiTheme="minorHAnsi" w:hAnsiTheme="minorHAnsi" w:cstheme="minorHAnsi"/>
                <w:b w:val="0"/>
              </w:rPr>
              <w:t>1</w:t>
            </w:r>
          </w:p>
        </w:tc>
        <w:tc>
          <w:tcPr>
            <w:cnfStyle w:val="000010000000"/>
            <w:tcW w:w="2471" w:type="dxa"/>
          </w:tcPr>
          <w:p w:rsidR="00F75918" w:rsidRPr="004C6292" w:rsidRDefault="00F75918" w:rsidP="00A40575">
            <w:pPr>
              <w:jc w:val="left"/>
              <w:rPr>
                <w:rFonts w:asciiTheme="minorHAnsi" w:hAnsiTheme="minorHAnsi" w:cstheme="minorHAnsi"/>
              </w:rPr>
            </w:pPr>
            <w:r w:rsidRPr="004C6292">
              <w:rPr>
                <w:rFonts w:asciiTheme="minorHAnsi" w:hAnsiTheme="minorHAnsi" w:cstheme="minorHAnsi"/>
              </w:rPr>
              <w:t>Pagat = (25 punëtorë)</w:t>
            </w:r>
          </w:p>
        </w:tc>
        <w:tc>
          <w:tcPr>
            <w:tcW w:w="2208" w:type="dxa"/>
          </w:tcPr>
          <w:p w:rsidR="00F75918" w:rsidRPr="004C6292" w:rsidRDefault="00F75918" w:rsidP="00E74F2C">
            <w:pPr>
              <w:cnfStyle w:val="000000100000"/>
              <w:rPr>
                <w:rFonts w:asciiTheme="minorHAnsi" w:hAnsiTheme="minorHAnsi" w:cstheme="minorHAnsi"/>
              </w:rPr>
            </w:pPr>
            <w:r w:rsidRPr="004C6292">
              <w:rPr>
                <w:rFonts w:asciiTheme="minorHAnsi" w:hAnsiTheme="minorHAnsi" w:cstheme="minorHAnsi"/>
              </w:rPr>
              <w:t>179,017.00</w:t>
            </w:r>
          </w:p>
        </w:tc>
        <w:tc>
          <w:tcPr>
            <w:cnfStyle w:val="000010000000"/>
            <w:tcW w:w="2234" w:type="dxa"/>
          </w:tcPr>
          <w:p w:rsidR="00F75918" w:rsidRPr="004C6292" w:rsidRDefault="00F75918" w:rsidP="00E74F2C">
            <w:pPr>
              <w:rPr>
                <w:rFonts w:asciiTheme="minorHAnsi" w:hAnsiTheme="minorHAnsi" w:cstheme="minorHAnsi"/>
              </w:rPr>
            </w:pPr>
            <w:r w:rsidRPr="004C6292">
              <w:rPr>
                <w:rFonts w:asciiTheme="minorHAnsi" w:hAnsiTheme="minorHAnsi" w:cstheme="minorHAnsi"/>
              </w:rPr>
              <w:t>147,551.16</w:t>
            </w:r>
          </w:p>
        </w:tc>
        <w:tc>
          <w:tcPr>
            <w:cnfStyle w:val="000100000000"/>
            <w:tcW w:w="1582" w:type="dxa"/>
          </w:tcPr>
          <w:p w:rsidR="00F75918" w:rsidRPr="004C6292" w:rsidRDefault="00F75918" w:rsidP="00CF6145">
            <w:pPr>
              <w:rPr>
                <w:rFonts w:asciiTheme="minorHAnsi" w:hAnsiTheme="minorHAnsi" w:cstheme="minorHAnsi"/>
              </w:rPr>
            </w:pPr>
            <w:r w:rsidRPr="004C6292">
              <w:rPr>
                <w:rFonts w:asciiTheme="minorHAnsi" w:hAnsiTheme="minorHAnsi" w:cstheme="minorHAnsi"/>
              </w:rPr>
              <w:t>82.42</w:t>
            </w:r>
          </w:p>
        </w:tc>
      </w:tr>
      <w:tr w:rsidR="00F75918" w:rsidRPr="004C6292" w:rsidTr="006D2445">
        <w:trPr>
          <w:trHeight w:val="224"/>
        </w:trPr>
        <w:tc>
          <w:tcPr>
            <w:cnfStyle w:val="001000000000"/>
            <w:tcW w:w="552" w:type="dxa"/>
          </w:tcPr>
          <w:p w:rsidR="00F75918" w:rsidRPr="004C6292" w:rsidRDefault="00F75918" w:rsidP="005B20D7">
            <w:pPr>
              <w:rPr>
                <w:rFonts w:asciiTheme="minorHAnsi" w:hAnsiTheme="minorHAnsi" w:cstheme="minorHAnsi"/>
                <w:b w:val="0"/>
              </w:rPr>
            </w:pPr>
            <w:r w:rsidRPr="004C6292">
              <w:rPr>
                <w:rFonts w:asciiTheme="minorHAnsi" w:hAnsiTheme="minorHAnsi" w:cstheme="minorHAnsi"/>
                <w:b w:val="0"/>
              </w:rPr>
              <w:t>2</w:t>
            </w:r>
          </w:p>
        </w:tc>
        <w:tc>
          <w:tcPr>
            <w:cnfStyle w:val="000010000000"/>
            <w:tcW w:w="2471" w:type="dxa"/>
          </w:tcPr>
          <w:p w:rsidR="00F75918" w:rsidRPr="004C6292" w:rsidRDefault="00F75918" w:rsidP="00A40575">
            <w:pPr>
              <w:jc w:val="left"/>
              <w:rPr>
                <w:rFonts w:asciiTheme="minorHAnsi" w:hAnsiTheme="minorHAnsi" w:cstheme="minorHAnsi"/>
              </w:rPr>
            </w:pPr>
            <w:r w:rsidRPr="004C6292">
              <w:rPr>
                <w:rFonts w:asciiTheme="minorHAnsi" w:hAnsiTheme="minorHAnsi" w:cstheme="minorHAnsi"/>
              </w:rPr>
              <w:t>Mallra &amp; shërbime</w:t>
            </w:r>
          </w:p>
        </w:tc>
        <w:tc>
          <w:tcPr>
            <w:tcW w:w="2208" w:type="dxa"/>
          </w:tcPr>
          <w:p w:rsidR="00F75918" w:rsidRPr="004C6292" w:rsidRDefault="00F75918" w:rsidP="00E74F2C">
            <w:pPr>
              <w:cnfStyle w:val="000000000000"/>
              <w:rPr>
                <w:rFonts w:asciiTheme="minorHAnsi" w:hAnsiTheme="minorHAnsi" w:cstheme="minorHAnsi"/>
              </w:rPr>
            </w:pPr>
            <w:r w:rsidRPr="004C6292">
              <w:rPr>
                <w:rFonts w:asciiTheme="minorHAnsi" w:hAnsiTheme="minorHAnsi" w:cstheme="minorHAnsi"/>
              </w:rPr>
              <w:t>127,306.00</w:t>
            </w:r>
          </w:p>
        </w:tc>
        <w:tc>
          <w:tcPr>
            <w:cnfStyle w:val="000010000000"/>
            <w:tcW w:w="2234" w:type="dxa"/>
          </w:tcPr>
          <w:p w:rsidR="00F75918" w:rsidRPr="004C6292" w:rsidRDefault="00F75918" w:rsidP="00E74F2C">
            <w:pPr>
              <w:rPr>
                <w:rFonts w:asciiTheme="minorHAnsi" w:hAnsiTheme="minorHAnsi" w:cstheme="minorHAnsi"/>
              </w:rPr>
            </w:pPr>
            <w:r w:rsidRPr="004C6292">
              <w:rPr>
                <w:rFonts w:asciiTheme="minorHAnsi" w:hAnsiTheme="minorHAnsi" w:cstheme="minorHAnsi"/>
              </w:rPr>
              <w:t>118,878.51</w:t>
            </w:r>
          </w:p>
        </w:tc>
        <w:tc>
          <w:tcPr>
            <w:cnfStyle w:val="000100000000"/>
            <w:tcW w:w="1582" w:type="dxa"/>
          </w:tcPr>
          <w:p w:rsidR="00F75918" w:rsidRPr="004C6292" w:rsidRDefault="00F75918" w:rsidP="00CF6145">
            <w:pPr>
              <w:rPr>
                <w:rFonts w:asciiTheme="minorHAnsi" w:hAnsiTheme="minorHAnsi" w:cstheme="minorHAnsi"/>
              </w:rPr>
            </w:pPr>
            <w:r w:rsidRPr="004C6292">
              <w:rPr>
                <w:rFonts w:asciiTheme="minorHAnsi" w:hAnsiTheme="minorHAnsi" w:cstheme="minorHAnsi"/>
              </w:rPr>
              <w:t>93.38</w:t>
            </w:r>
          </w:p>
        </w:tc>
      </w:tr>
      <w:tr w:rsidR="00F75918" w:rsidRPr="004C6292" w:rsidTr="006D2445">
        <w:trPr>
          <w:cnfStyle w:val="000000100000"/>
          <w:trHeight w:val="224"/>
        </w:trPr>
        <w:tc>
          <w:tcPr>
            <w:cnfStyle w:val="001000000000"/>
            <w:tcW w:w="552" w:type="dxa"/>
          </w:tcPr>
          <w:p w:rsidR="00F75918" w:rsidRPr="004C6292" w:rsidRDefault="00F75918" w:rsidP="005B20D7">
            <w:pPr>
              <w:rPr>
                <w:rFonts w:asciiTheme="minorHAnsi" w:hAnsiTheme="minorHAnsi" w:cstheme="minorHAnsi"/>
                <w:b w:val="0"/>
              </w:rPr>
            </w:pPr>
            <w:r w:rsidRPr="004C6292">
              <w:rPr>
                <w:rFonts w:asciiTheme="minorHAnsi" w:hAnsiTheme="minorHAnsi" w:cstheme="minorHAnsi"/>
                <w:b w:val="0"/>
              </w:rPr>
              <w:t>3</w:t>
            </w:r>
          </w:p>
        </w:tc>
        <w:tc>
          <w:tcPr>
            <w:cnfStyle w:val="000010000000"/>
            <w:tcW w:w="2471" w:type="dxa"/>
          </w:tcPr>
          <w:p w:rsidR="00F75918" w:rsidRPr="004C6292" w:rsidRDefault="00F75918" w:rsidP="00A40575">
            <w:pPr>
              <w:jc w:val="left"/>
              <w:rPr>
                <w:rFonts w:asciiTheme="minorHAnsi" w:hAnsiTheme="minorHAnsi" w:cstheme="minorHAnsi"/>
              </w:rPr>
            </w:pPr>
            <w:r w:rsidRPr="004C6292">
              <w:rPr>
                <w:rFonts w:asciiTheme="minorHAnsi" w:hAnsiTheme="minorHAnsi" w:cstheme="minorHAnsi"/>
              </w:rPr>
              <w:t>Shpenzime komunale</w:t>
            </w:r>
          </w:p>
        </w:tc>
        <w:tc>
          <w:tcPr>
            <w:tcW w:w="2208" w:type="dxa"/>
          </w:tcPr>
          <w:p w:rsidR="00F75918" w:rsidRPr="004C6292" w:rsidRDefault="00F75918" w:rsidP="00E74F2C">
            <w:pPr>
              <w:cnfStyle w:val="000000100000"/>
              <w:rPr>
                <w:rFonts w:asciiTheme="minorHAnsi" w:hAnsiTheme="minorHAnsi" w:cstheme="minorHAnsi"/>
              </w:rPr>
            </w:pPr>
            <w:r w:rsidRPr="004C6292">
              <w:rPr>
                <w:rFonts w:asciiTheme="minorHAnsi" w:hAnsiTheme="minorHAnsi" w:cstheme="minorHAnsi"/>
              </w:rPr>
              <w:t>20,200.00</w:t>
            </w:r>
          </w:p>
        </w:tc>
        <w:tc>
          <w:tcPr>
            <w:cnfStyle w:val="000010000000"/>
            <w:tcW w:w="2234" w:type="dxa"/>
          </w:tcPr>
          <w:p w:rsidR="00F75918" w:rsidRPr="004C6292" w:rsidRDefault="00F75918" w:rsidP="00E74F2C">
            <w:pPr>
              <w:rPr>
                <w:rFonts w:asciiTheme="minorHAnsi" w:hAnsiTheme="minorHAnsi" w:cstheme="minorHAnsi"/>
              </w:rPr>
            </w:pPr>
            <w:r w:rsidRPr="004C6292">
              <w:rPr>
                <w:rFonts w:asciiTheme="minorHAnsi" w:hAnsiTheme="minorHAnsi" w:cstheme="minorHAnsi"/>
              </w:rPr>
              <w:t>13,038.54</w:t>
            </w:r>
          </w:p>
        </w:tc>
        <w:tc>
          <w:tcPr>
            <w:cnfStyle w:val="000100000000"/>
            <w:tcW w:w="1582" w:type="dxa"/>
          </w:tcPr>
          <w:p w:rsidR="00F75918" w:rsidRPr="004C6292" w:rsidRDefault="00F75918" w:rsidP="00CF6145">
            <w:pPr>
              <w:rPr>
                <w:rFonts w:asciiTheme="minorHAnsi" w:hAnsiTheme="minorHAnsi" w:cstheme="minorHAnsi"/>
              </w:rPr>
            </w:pPr>
            <w:r w:rsidRPr="004C6292">
              <w:rPr>
                <w:rFonts w:asciiTheme="minorHAnsi" w:hAnsiTheme="minorHAnsi" w:cstheme="minorHAnsi"/>
              </w:rPr>
              <w:t>64.55</w:t>
            </w:r>
          </w:p>
        </w:tc>
      </w:tr>
      <w:tr w:rsidR="00F75918" w:rsidRPr="004C6292" w:rsidTr="006D2445">
        <w:trPr>
          <w:trHeight w:val="184"/>
        </w:trPr>
        <w:tc>
          <w:tcPr>
            <w:cnfStyle w:val="001000000000"/>
            <w:tcW w:w="552" w:type="dxa"/>
          </w:tcPr>
          <w:p w:rsidR="00F75918" w:rsidRPr="004C6292" w:rsidRDefault="00F75918" w:rsidP="005B20D7">
            <w:pPr>
              <w:rPr>
                <w:rFonts w:asciiTheme="minorHAnsi" w:hAnsiTheme="minorHAnsi" w:cstheme="minorHAnsi"/>
                <w:b w:val="0"/>
              </w:rPr>
            </w:pPr>
            <w:r w:rsidRPr="004C6292">
              <w:rPr>
                <w:rFonts w:asciiTheme="minorHAnsi" w:hAnsiTheme="minorHAnsi" w:cstheme="minorHAnsi"/>
                <w:b w:val="0"/>
              </w:rPr>
              <w:t>4</w:t>
            </w:r>
          </w:p>
        </w:tc>
        <w:tc>
          <w:tcPr>
            <w:cnfStyle w:val="000010000000"/>
            <w:tcW w:w="2471" w:type="dxa"/>
          </w:tcPr>
          <w:p w:rsidR="00F75918" w:rsidRPr="004C6292" w:rsidRDefault="00F75918" w:rsidP="00A40575">
            <w:pPr>
              <w:jc w:val="left"/>
              <w:rPr>
                <w:rFonts w:asciiTheme="minorHAnsi" w:hAnsiTheme="minorHAnsi" w:cstheme="minorHAnsi"/>
              </w:rPr>
            </w:pPr>
            <w:r w:rsidRPr="004C6292">
              <w:rPr>
                <w:rFonts w:asciiTheme="minorHAnsi" w:hAnsiTheme="minorHAnsi" w:cstheme="minorHAnsi"/>
              </w:rPr>
              <w:t>Investime kapitale</w:t>
            </w:r>
          </w:p>
        </w:tc>
        <w:tc>
          <w:tcPr>
            <w:tcW w:w="2208" w:type="dxa"/>
          </w:tcPr>
          <w:p w:rsidR="00F75918" w:rsidRPr="004C6292" w:rsidRDefault="00F75918" w:rsidP="005B20D7">
            <w:pPr>
              <w:cnfStyle w:val="000000000000"/>
              <w:rPr>
                <w:rFonts w:asciiTheme="minorHAnsi" w:hAnsiTheme="minorHAnsi" w:cstheme="minorHAnsi"/>
              </w:rPr>
            </w:pPr>
            <w:r w:rsidRPr="004C6292">
              <w:rPr>
                <w:rFonts w:asciiTheme="minorHAnsi" w:hAnsiTheme="minorHAnsi" w:cstheme="minorHAnsi"/>
              </w:rPr>
              <w:t xml:space="preserve">0.00 </w:t>
            </w:r>
          </w:p>
        </w:tc>
        <w:tc>
          <w:tcPr>
            <w:cnfStyle w:val="000010000000"/>
            <w:tcW w:w="2234" w:type="dxa"/>
          </w:tcPr>
          <w:p w:rsidR="00F75918" w:rsidRPr="004C6292" w:rsidRDefault="00F75918" w:rsidP="005B20D7">
            <w:pPr>
              <w:rPr>
                <w:rFonts w:asciiTheme="minorHAnsi" w:hAnsiTheme="minorHAnsi" w:cstheme="minorHAnsi"/>
              </w:rPr>
            </w:pPr>
            <w:r w:rsidRPr="004C6292">
              <w:rPr>
                <w:rFonts w:asciiTheme="minorHAnsi" w:hAnsiTheme="minorHAnsi" w:cstheme="minorHAnsi"/>
              </w:rPr>
              <w:t>0.00</w:t>
            </w:r>
          </w:p>
        </w:tc>
        <w:tc>
          <w:tcPr>
            <w:cnfStyle w:val="000100000000"/>
            <w:tcW w:w="1582" w:type="dxa"/>
          </w:tcPr>
          <w:p w:rsidR="00F75918" w:rsidRPr="004C6292" w:rsidRDefault="00F75918" w:rsidP="00B47E08">
            <w:pPr>
              <w:jc w:val="center"/>
              <w:rPr>
                <w:rFonts w:asciiTheme="minorHAnsi" w:hAnsiTheme="minorHAnsi" w:cstheme="minorHAnsi"/>
                <w:bCs w:val="0"/>
              </w:rPr>
            </w:pPr>
            <w:r w:rsidRPr="004C6292">
              <w:rPr>
                <w:rFonts w:asciiTheme="minorHAnsi" w:hAnsiTheme="minorHAnsi" w:cstheme="minorHAnsi"/>
                <w:bCs w:val="0"/>
              </w:rPr>
              <w:t xml:space="preserve">               0.00</w:t>
            </w:r>
          </w:p>
        </w:tc>
      </w:tr>
      <w:tr w:rsidR="00F75918" w:rsidRPr="004C6292" w:rsidTr="006D2445">
        <w:trPr>
          <w:cnfStyle w:val="010000000000"/>
          <w:trHeight w:val="237"/>
        </w:trPr>
        <w:tc>
          <w:tcPr>
            <w:cnfStyle w:val="001000000000"/>
            <w:tcW w:w="552" w:type="dxa"/>
          </w:tcPr>
          <w:p w:rsidR="00F75918" w:rsidRPr="004C6292" w:rsidRDefault="00F75918" w:rsidP="005B20D7">
            <w:pPr>
              <w:rPr>
                <w:rFonts w:asciiTheme="minorHAnsi" w:hAnsiTheme="minorHAnsi" w:cstheme="minorHAnsi"/>
                <w:b w:val="0"/>
                <w:bCs w:val="0"/>
              </w:rPr>
            </w:pPr>
          </w:p>
        </w:tc>
        <w:tc>
          <w:tcPr>
            <w:cnfStyle w:val="000010000000"/>
            <w:tcW w:w="2471" w:type="dxa"/>
          </w:tcPr>
          <w:p w:rsidR="00F75918" w:rsidRPr="004C6292" w:rsidRDefault="00F75918" w:rsidP="00A40575">
            <w:pPr>
              <w:jc w:val="left"/>
              <w:rPr>
                <w:rFonts w:asciiTheme="minorHAnsi" w:hAnsiTheme="minorHAnsi" w:cstheme="minorHAnsi"/>
                <w:bCs w:val="0"/>
              </w:rPr>
            </w:pPr>
            <w:r w:rsidRPr="004C6292">
              <w:rPr>
                <w:rFonts w:asciiTheme="minorHAnsi" w:hAnsiTheme="minorHAnsi" w:cstheme="minorHAnsi"/>
                <w:bCs w:val="0"/>
              </w:rPr>
              <w:t>Gjithsej:</w:t>
            </w:r>
          </w:p>
        </w:tc>
        <w:tc>
          <w:tcPr>
            <w:tcW w:w="2208" w:type="dxa"/>
          </w:tcPr>
          <w:p w:rsidR="00F75918" w:rsidRPr="004C6292" w:rsidRDefault="00F75918" w:rsidP="001B6E04">
            <w:pPr>
              <w:cnfStyle w:val="010000000000"/>
              <w:rPr>
                <w:rFonts w:asciiTheme="minorHAnsi" w:hAnsiTheme="minorHAnsi" w:cstheme="minorHAnsi"/>
                <w:bCs w:val="0"/>
              </w:rPr>
            </w:pPr>
            <w:r w:rsidRPr="004C6292">
              <w:rPr>
                <w:rFonts w:asciiTheme="minorHAnsi" w:hAnsiTheme="minorHAnsi" w:cstheme="minorHAnsi"/>
              </w:rPr>
              <w:t>326,523.00</w:t>
            </w:r>
          </w:p>
        </w:tc>
        <w:tc>
          <w:tcPr>
            <w:cnfStyle w:val="000010000000"/>
            <w:tcW w:w="2234" w:type="dxa"/>
          </w:tcPr>
          <w:p w:rsidR="00F75918" w:rsidRPr="004C6292" w:rsidRDefault="00F75918" w:rsidP="001B6E04">
            <w:pPr>
              <w:rPr>
                <w:rFonts w:asciiTheme="minorHAnsi" w:hAnsiTheme="minorHAnsi" w:cstheme="minorHAnsi"/>
                <w:bCs w:val="0"/>
              </w:rPr>
            </w:pPr>
            <w:r w:rsidRPr="004C6292">
              <w:rPr>
                <w:rFonts w:asciiTheme="minorHAnsi" w:hAnsiTheme="minorHAnsi" w:cstheme="minorHAnsi"/>
              </w:rPr>
              <w:t>279,468.21</w:t>
            </w:r>
          </w:p>
        </w:tc>
        <w:tc>
          <w:tcPr>
            <w:cnfStyle w:val="000100000000"/>
            <w:tcW w:w="1582" w:type="dxa"/>
          </w:tcPr>
          <w:p w:rsidR="00F75918" w:rsidRPr="004C6292" w:rsidRDefault="00F75918" w:rsidP="00CF6145">
            <w:pPr>
              <w:rPr>
                <w:rFonts w:asciiTheme="minorHAnsi" w:hAnsiTheme="minorHAnsi" w:cstheme="minorHAnsi"/>
                <w:bCs w:val="0"/>
              </w:rPr>
            </w:pPr>
            <w:r w:rsidRPr="004C6292">
              <w:rPr>
                <w:rFonts w:asciiTheme="minorHAnsi" w:hAnsiTheme="minorHAnsi" w:cstheme="minorHAnsi"/>
              </w:rPr>
              <w:t xml:space="preserve">85.59 </w:t>
            </w:r>
          </w:p>
        </w:tc>
      </w:tr>
    </w:tbl>
    <w:p w:rsidR="00E72666" w:rsidRPr="004C6292" w:rsidRDefault="001B6E04" w:rsidP="006D2445">
      <w:pPr>
        <w:shd w:val="clear" w:color="auto" w:fill="FFFFFF"/>
        <w:jc w:val="both"/>
        <w:rPr>
          <w:rFonts w:ascii="Bookman Old Style" w:hAnsi="Bookman Old Style"/>
          <w:sz w:val="26"/>
          <w:szCs w:val="26"/>
        </w:rPr>
      </w:pPr>
      <w:r w:rsidRPr="004C6292">
        <w:rPr>
          <w:rFonts w:ascii="Bookman Old Style" w:hAnsi="Bookman Old Style"/>
          <w:sz w:val="26"/>
          <w:szCs w:val="26"/>
        </w:rPr>
        <w:t xml:space="preserve">          </w:t>
      </w:r>
      <w:r w:rsidR="00AB0019" w:rsidRPr="004C6292">
        <w:rPr>
          <w:rFonts w:ascii="Bookman Old Style" w:hAnsi="Bookman Old Style"/>
          <w:sz w:val="26"/>
          <w:szCs w:val="26"/>
        </w:rPr>
        <w:t xml:space="preserve">    </w:t>
      </w:r>
      <w:r w:rsidR="00AB0019" w:rsidRPr="004C6292">
        <w:rPr>
          <w:rFonts w:ascii="Bookman Old Style" w:hAnsi="Bookman Old Style"/>
          <w:sz w:val="26"/>
          <w:szCs w:val="26"/>
        </w:rPr>
        <w:tab/>
      </w:r>
      <w:r w:rsidR="00306B5A" w:rsidRPr="004C6292">
        <w:rPr>
          <w:rFonts w:ascii="Bookman Old Style" w:hAnsi="Bookman Old Style"/>
          <w:sz w:val="26"/>
          <w:szCs w:val="26"/>
        </w:rPr>
        <w:t>Nga tabela e mësipërme shihet se buxheti i paraparë për vitin 2011 në vlerë prej 326,523.00 € është shpenzuar 85.59 % . Në pjesën e pashfrytëzuar të buxhetit ka ndikuar   mos plotësimi i disa vendeve të lira të punës,si dhe bllokimit të alokimev</w:t>
      </w:r>
      <w:r w:rsidR="006D2445" w:rsidRPr="004C6292">
        <w:rPr>
          <w:rFonts w:ascii="Bookman Old Style" w:hAnsi="Bookman Old Style"/>
          <w:sz w:val="26"/>
          <w:szCs w:val="26"/>
        </w:rPr>
        <w:t xml:space="preserve">e  në mallra&amp;shërbimeve nga MF, </w:t>
      </w:r>
      <w:r w:rsidR="00306B5A" w:rsidRPr="004C6292">
        <w:rPr>
          <w:rFonts w:ascii="Bookman Old Style" w:hAnsi="Bookman Old Style"/>
          <w:sz w:val="26"/>
          <w:szCs w:val="26"/>
        </w:rPr>
        <w:t>me vendim të Qeveris nr.04/26 të datës 27.07.2011. Një specifikacion më i detaj</w:t>
      </w:r>
      <w:r w:rsidR="00AB0019" w:rsidRPr="004C6292">
        <w:rPr>
          <w:rFonts w:ascii="Bookman Old Style" w:hAnsi="Bookman Old Style"/>
          <w:sz w:val="26"/>
          <w:szCs w:val="26"/>
        </w:rPr>
        <w:t>uar</w:t>
      </w:r>
      <w:r w:rsidR="00E95D57" w:rsidRPr="004C6292">
        <w:rPr>
          <w:rFonts w:ascii="Bookman Old Style" w:hAnsi="Bookman Old Style"/>
          <w:sz w:val="26"/>
          <w:szCs w:val="26"/>
        </w:rPr>
        <w:t xml:space="preserve"> </w:t>
      </w:r>
      <w:r w:rsidR="00306B5A" w:rsidRPr="004C6292">
        <w:rPr>
          <w:rFonts w:ascii="Bookman Old Style" w:hAnsi="Bookman Old Style"/>
          <w:sz w:val="26"/>
          <w:szCs w:val="26"/>
        </w:rPr>
        <w:t xml:space="preserve">i shpenzimeve është dhënë në tabelën  më poshtëme :  </w:t>
      </w:r>
    </w:p>
    <w:tbl>
      <w:tblPr>
        <w:tblStyle w:val="LightList-Accent12"/>
        <w:tblW w:w="9088" w:type="dxa"/>
        <w:tblLook w:val="01E0"/>
      </w:tblPr>
      <w:tblGrid>
        <w:gridCol w:w="920"/>
        <w:gridCol w:w="5923"/>
        <w:gridCol w:w="2245"/>
      </w:tblGrid>
      <w:tr w:rsidR="00E95D57" w:rsidRPr="004C6292" w:rsidTr="00BF0EBC">
        <w:trPr>
          <w:cnfStyle w:val="100000000000"/>
          <w:trHeight w:val="329"/>
        </w:trPr>
        <w:tc>
          <w:tcPr>
            <w:cnfStyle w:val="001000000000"/>
            <w:tcW w:w="920" w:type="dxa"/>
          </w:tcPr>
          <w:p w:rsidR="00E95D57" w:rsidRPr="004C6292" w:rsidRDefault="00E95D57" w:rsidP="005B20D7">
            <w:pPr>
              <w:jc w:val="center"/>
              <w:rPr>
                <w:rFonts w:asciiTheme="minorHAnsi" w:hAnsiTheme="minorHAnsi" w:cstheme="minorHAnsi"/>
                <w:b w:val="0"/>
                <w:bCs w:val="0"/>
              </w:rPr>
            </w:pPr>
          </w:p>
        </w:tc>
        <w:tc>
          <w:tcPr>
            <w:cnfStyle w:val="000010000000"/>
            <w:tcW w:w="5923" w:type="dxa"/>
          </w:tcPr>
          <w:p w:rsidR="009F53C9" w:rsidRPr="004C6292" w:rsidRDefault="00E95D57" w:rsidP="005B20D7">
            <w:pPr>
              <w:jc w:val="center"/>
              <w:rPr>
                <w:rFonts w:asciiTheme="minorHAnsi" w:hAnsiTheme="minorHAnsi" w:cstheme="minorHAnsi"/>
                <w:bCs w:val="0"/>
              </w:rPr>
            </w:pPr>
            <w:r w:rsidRPr="004C6292">
              <w:rPr>
                <w:rFonts w:asciiTheme="minorHAnsi" w:hAnsiTheme="minorHAnsi" w:cstheme="minorHAnsi"/>
                <w:bCs w:val="0"/>
              </w:rPr>
              <w:t>Emërtimi i shpenzimeve</w:t>
            </w:r>
          </w:p>
        </w:tc>
        <w:tc>
          <w:tcPr>
            <w:cnfStyle w:val="000100000000"/>
            <w:tcW w:w="2245" w:type="dxa"/>
          </w:tcPr>
          <w:p w:rsidR="00E95D57" w:rsidRPr="004C6292" w:rsidRDefault="00E95D57" w:rsidP="00E95D57">
            <w:pPr>
              <w:jc w:val="center"/>
              <w:rPr>
                <w:rFonts w:asciiTheme="minorHAnsi" w:hAnsiTheme="minorHAnsi" w:cstheme="minorHAnsi"/>
                <w:bCs w:val="0"/>
                <w:color w:val="FFFFFF"/>
              </w:rPr>
            </w:pPr>
            <w:r w:rsidRPr="004C6292">
              <w:rPr>
                <w:rFonts w:asciiTheme="minorHAnsi" w:hAnsiTheme="minorHAnsi" w:cstheme="minorHAnsi"/>
                <w:bCs w:val="0"/>
              </w:rPr>
              <w:t>Shuma (€)</w:t>
            </w:r>
          </w:p>
        </w:tc>
      </w:tr>
      <w:tr w:rsidR="00E95D57" w:rsidRPr="004C6292" w:rsidTr="00BF0EBC">
        <w:trPr>
          <w:cnfStyle w:val="000000100000"/>
          <w:trHeight w:val="213"/>
        </w:trPr>
        <w:tc>
          <w:tcPr>
            <w:cnfStyle w:val="001000000000"/>
            <w:tcW w:w="920" w:type="dxa"/>
          </w:tcPr>
          <w:p w:rsidR="00E95D57" w:rsidRPr="004C6292" w:rsidRDefault="00E95D57" w:rsidP="00E74F2C">
            <w:pPr>
              <w:rPr>
                <w:rFonts w:asciiTheme="minorHAnsi" w:hAnsiTheme="minorHAnsi" w:cstheme="minorHAnsi"/>
                <w:b w:val="0"/>
              </w:rPr>
            </w:pPr>
            <w:r w:rsidRPr="004C6292">
              <w:rPr>
                <w:rFonts w:asciiTheme="minorHAnsi" w:hAnsiTheme="minorHAnsi" w:cstheme="minorHAnsi"/>
                <w:b w:val="0"/>
              </w:rPr>
              <w:t>1</w:t>
            </w:r>
          </w:p>
        </w:tc>
        <w:tc>
          <w:tcPr>
            <w:cnfStyle w:val="000010000000"/>
            <w:tcW w:w="5923" w:type="dxa"/>
          </w:tcPr>
          <w:p w:rsidR="00E95D57" w:rsidRPr="004C6292" w:rsidRDefault="00E95D57" w:rsidP="00E74F2C">
            <w:pPr>
              <w:rPr>
                <w:rFonts w:ascii="Calibri" w:hAnsi="Calibri" w:cs="Calibri"/>
              </w:rPr>
            </w:pPr>
            <w:r w:rsidRPr="004C6292">
              <w:rPr>
                <w:rFonts w:ascii="Calibri" w:hAnsi="Calibri" w:cs="Calibri"/>
              </w:rPr>
              <w:t>Qiraja dhe mirëmbajtja për hapësira  për zyre</w:t>
            </w:r>
          </w:p>
        </w:tc>
        <w:tc>
          <w:tcPr>
            <w:cnfStyle w:val="000100000000"/>
            <w:tcW w:w="2245" w:type="dxa"/>
          </w:tcPr>
          <w:p w:rsidR="00E95D57" w:rsidRPr="004C6292" w:rsidRDefault="00E95D57" w:rsidP="00E74F2C">
            <w:pPr>
              <w:jc w:val="right"/>
              <w:rPr>
                <w:rFonts w:ascii="Calibri" w:hAnsi="Calibri" w:cs="Calibri"/>
              </w:rPr>
            </w:pPr>
            <w:r w:rsidRPr="004C6292">
              <w:rPr>
                <w:rFonts w:ascii="Calibri" w:hAnsi="Calibri" w:cs="Calibri"/>
              </w:rPr>
              <w:t xml:space="preserve">45,244.00 </w:t>
            </w:r>
          </w:p>
        </w:tc>
      </w:tr>
      <w:tr w:rsidR="00E95D57" w:rsidRPr="004C6292" w:rsidTr="00BF0EBC">
        <w:trPr>
          <w:trHeight w:val="243"/>
        </w:trPr>
        <w:tc>
          <w:tcPr>
            <w:cnfStyle w:val="001000000000"/>
            <w:tcW w:w="920" w:type="dxa"/>
          </w:tcPr>
          <w:p w:rsidR="00E95D57" w:rsidRPr="004C6292" w:rsidRDefault="00E95D57" w:rsidP="00E74F2C">
            <w:pPr>
              <w:rPr>
                <w:rFonts w:asciiTheme="minorHAnsi" w:hAnsiTheme="minorHAnsi" w:cstheme="minorHAnsi"/>
                <w:b w:val="0"/>
              </w:rPr>
            </w:pPr>
            <w:r w:rsidRPr="004C6292">
              <w:rPr>
                <w:rFonts w:asciiTheme="minorHAnsi" w:hAnsiTheme="minorHAnsi" w:cstheme="minorHAnsi"/>
                <w:b w:val="0"/>
              </w:rPr>
              <w:t>2</w:t>
            </w:r>
          </w:p>
        </w:tc>
        <w:tc>
          <w:tcPr>
            <w:cnfStyle w:val="000010000000"/>
            <w:tcW w:w="5923" w:type="dxa"/>
          </w:tcPr>
          <w:p w:rsidR="00E95D57" w:rsidRPr="004C6292" w:rsidRDefault="00E95D57" w:rsidP="00E74F2C">
            <w:pPr>
              <w:rPr>
                <w:rFonts w:ascii="Calibri" w:hAnsi="Calibri" w:cs="Calibri"/>
              </w:rPr>
            </w:pPr>
            <w:r w:rsidRPr="004C6292">
              <w:rPr>
                <w:rFonts w:ascii="Calibri" w:hAnsi="Calibri" w:cs="Calibri"/>
              </w:rPr>
              <w:t>Sigurimi fizik i objekteve</w:t>
            </w:r>
          </w:p>
        </w:tc>
        <w:tc>
          <w:tcPr>
            <w:cnfStyle w:val="000100000000"/>
            <w:tcW w:w="2245" w:type="dxa"/>
          </w:tcPr>
          <w:p w:rsidR="00E95D57" w:rsidRPr="004C6292" w:rsidRDefault="00E95D57" w:rsidP="00E74F2C">
            <w:pPr>
              <w:jc w:val="right"/>
              <w:rPr>
                <w:rFonts w:ascii="Calibri" w:hAnsi="Calibri" w:cs="Calibri"/>
              </w:rPr>
            </w:pPr>
            <w:r w:rsidRPr="004C6292">
              <w:rPr>
                <w:rFonts w:ascii="Calibri" w:hAnsi="Calibri" w:cs="Calibri"/>
              </w:rPr>
              <w:t>7,357.44</w:t>
            </w:r>
          </w:p>
        </w:tc>
      </w:tr>
      <w:tr w:rsidR="00E95D57" w:rsidRPr="004C6292" w:rsidTr="00BF0EBC">
        <w:trPr>
          <w:cnfStyle w:val="000000100000"/>
          <w:trHeight w:val="228"/>
        </w:trPr>
        <w:tc>
          <w:tcPr>
            <w:cnfStyle w:val="001000000000"/>
            <w:tcW w:w="920" w:type="dxa"/>
          </w:tcPr>
          <w:p w:rsidR="00E95D57" w:rsidRPr="004C6292" w:rsidRDefault="00E95D57" w:rsidP="00E74F2C">
            <w:pPr>
              <w:rPr>
                <w:rFonts w:asciiTheme="minorHAnsi" w:hAnsiTheme="minorHAnsi" w:cstheme="minorHAnsi"/>
                <w:b w:val="0"/>
              </w:rPr>
            </w:pPr>
            <w:r w:rsidRPr="004C6292">
              <w:rPr>
                <w:rFonts w:asciiTheme="minorHAnsi" w:hAnsiTheme="minorHAnsi" w:cstheme="minorHAnsi"/>
                <w:b w:val="0"/>
              </w:rPr>
              <w:t>3</w:t>
            </w:r>
          </w:p>
        </w:tc>
        <w:tc>
          <w:tcPr>
            <w:cnfStyle w:val="000010000000"/>
            <w:tcW w:w="5923" w:type="dxa"/>
          </w:tcPr>
          <w:p w:rsidR="00E95D57" w:rsidRPr="004C6292" w:rsidRDefault="00E95D57" w:rsidP="00E74F2C">
            <w:pPr>
              <w:rPr>
                <w:rFonts w:ascii="Calibri" w:hAnsi="Calibri" w:cs="Calibri"/>
              </w:rPr>
            </w:pPr>
            <w:r w:rsidRPr="004C6292">
              <w:rPr>
                <w:rFonts w:ascii="Calibri" w:hAnsi="Calibri" w:cs="Calibri"/>
              </w:rPr>
              <w:t>Shërbimet e telekomunikacionit</w:t>
            </w:r>
          </w:p>
        </w:tc>
        <w:tc>
          <w:tcPr>
            <w:cnfStyle w:val="000100000000"/>
            <w:tcW w:w="2245" w:type="dxa"/>
          </w:tcPr>
          <w:p w:rsidR="00E95D57" w:rsidRPr="004C6292" w:rsidRDefault="00E95D57" w:rsidP="00E74F2C">
            <w:pPr>
              <w:jc w:val="right"/>
              <w:rPr>
                <w:rFonts w:ascii="Calibri" w:hAnsi="Calibri" w:cs="Calibri"/>
              </w:rPr>
            </w:pPr>
            <w:r w:rsidRPr="004C6292">
              <w:rPr>
                <w:rFonts w:ascii="Calibri" w:hAnsi="Calibri" w:cs="Calibri"/>
              </w:rPr>
              <w:t>10,360.00</w:t>
            </w:r>
          </w:p>
        </w:tc>
      </w:tr>
      <w:tr w:rsidR="00E95D57" w:rsidRPr="004C6292" w:rsidTr="00BF0EBC">
        <w:trPr>
          <w:trHeight w:val="228"/>
        </w:trPr>
        <w:tc>
          <w:tcPr>
            <w:cnfStyle w:val="001000000000"/>
            <w:tcW w:w="920" w:type="dxa"/>
          </w:tcPr>
          <w:p w:rsidR="00E95D57" w:rsidRPr="004C6292" w:rsidRDefault="00E95D57" w:rsidP="00E74F2C">
            <w:pPr>
              <w:rPr>
                <w:rFonts w:asciiTheme="minorHAnsi" w:hAnsiTheme="minorHAnsi" w:cstheme="minorHAnsi"/>
                <w:b w:val="0"/>
              </w:rPr>
            </w:pPr>
            <w:r w:rsidRPr="004C6292">
              <w:rPr>
                <w:rFonts w:asciiTheme="minorHAnsi" w:hAnsiTheme="minorHAnsi" w:cstheme="minorHAnsi"/>
                <w:b w:val="0"/>
              </w:rPr>
              <w:t>4</w:t>
            </w:r>
          </w:p>
        </w:tc>
        <w:tc>
          <w:tcPr>
            <w:cnfStyle w:val="000010000000"/>
            <w:tcW w:w="5923" w:type="dxa"/>
          </w:tcPr>
          <w:p w:rsidR="00E95D57" w:rsidRPr="004C6292" w:rsidRDefault="00E95D57" w:rsidP="00E74F2C">
            <w:pPr>
              <w:rPr>
                <w:rFonts w:ascii="Calibri" w:hAnsi="Calibri" w:cs="Calibri"/>
              </w:rPr>
            </w:pPr>
            <w:r w:rsidRPr="004C6292">
              <w:rPr>
                <w:rFonts w:ascii="Calibri" w:hAnsi="Calibri" w:cs="Calibri"/>
              </w:rPr>
              <w:t xml:space="preserve">Kompjuter me pak se 1000 € </w:t>
            </w:r>
          </w:p>
        </w:tc>
        <w:tc>
          <w:tcPr>
            <w:cnfStyle w:val="000100000000"/>
            <w:tcW w:w="2245" w:type="dxa"/>
          </w:tcPr>
          <w:p w:rsidR="00E95D57" w:rsidRPr="004C6292" w:rsidRDefault="00E95D57" w:rsidP="00E74F2C">
            <w:pPr>
              <w:jc w:val="right"/>
              <w:rPr>
                <w:rFonts w:ascii="Calibri" w:hAnsi="Calibri" w:cs="Calibri"/>
              </w:rPr>
            </w:pPr>
            <w:r w:rsidRPr="004C6292">
              <w:rPr>
                <w:rFonts w:ascii="Calibri" w:hAnsi="Calibri" w:cs="Calibri"/>
              </w:rPr>
              <w:t>9,302.00</w:t>
            </w:r>
          </w:p>
        </w:tc>
      </w:tr>
      <w:tr w:rsidR="00E95D57" w:rsidRPr="004C6292" w:rsidTr="00BF0EBC">
        <w:trPr>
          <w:cnfStyle w:val="000000100000"/>
          <w:trHeight w:val="243"/>
        </w:trPr>
        <w:tc>
          <w:tcPr>
            <w:cnfStyle w:val="001000000000"/>
            <w:tcW w:w="920" w:type="dxa"/>
          </w:tcPr>
          <w:p w:rsidR="00E95D57" w:rsidRPr="004C6292" w:rsidRDefault="00E95D57" w:rsidP="00E74F2C">
            <w:pPr>
              <w:rPr>
                <w:rFonts w:asciiTheme="minorHAnsi" w:hAnsiTheme="minorHAnsi" w:cstheme="minorHAnsi"/>
                <w:b w:val="0"/>
                <w:lang w:val="nl-NL"/>
              </w:rPr>
            </w:pPr>
            <w:r w:rsidRPr="004C6292">
              <w:rPr>
                <w:rFonts w:asciiTheme="minorHAnsi" w:hAnsiTheme="minorHAnsi" w:cstheme="minorHAnsi"/>
                <w:b w:val="0"/>
                <w:lang w:val="nl-NL"/>
              </w:rPr>
              <w:t>5</w:t>
            </w:r>
          </w:p>
        </w:tc>
        <w:tc>
          <w:tcPr>
            <w:cnfStyle w:val="000010000000"/>
            <w:tcW w:w="5923" w:type="dxa"/>
          </w:tcPr>
          <w:p w:rsidR="00E95D57" w:rsidRPr="004C6292" w:rsidRDefault="00E95D57" w:rsidP="00E74F2C">
            <w:pPr>
              <w:rPr>
                <w:rFonts w:ascii="Calibri" w:hAnsi="Calibri" w:cs="Calibri"/>
              </w:rPr>
            </w:pPr>
            <w:r w:rsidRPr="004C6292">
              <w:rPr>
                <w:rFonts w:ascii="Calibri" w:hAnsi="Calibri" w:cs="Calibri"/>
                <w:lang w:val="nl-NL"/>
              </w:rPr>
              <w:t>Shpenzimet per pastrim te objekteve dhe autom ,</w:t>
            </w:r>
          </w:p>
        </w:tc>
        <w:tc>
          <w:tcPr>
            <w:cnfStyle w:val="000100000000"/>
            <w:tcW w:w="2245" w:type="dxa"/>
          </w:tcPr>
          <w:p w:rsidR="00E95D57" w:rsidRPr="004C6292" w:rsidRDefault="00E95D57" w:rsidP="00E74F2C">
            <w:pPr>
              <w:jc w:val="right"/>
              <w:rPr>
                <w:rFonts w:ascii="Calibri" w:hAnsi="Calibri" w:cs="Calibri"/>
              </w:rPr>
            </w:pPr>
            <w:r w:rsidRPr="004C6292">
              <w:rPr>
                <w:rFonts w:ascii="Calibri" w:hAnsi="Calibri" w:cs="Calibri"/>
              </w:rPr>
              <w:t>6,378.40</w:t>
            </w:r>
          </w:p>
        </w:tc>
      </w:tr>
      <w:tr w:rsidR="00E95D57" w:rsidRPr="004C6292" w:rsidTr="00BF0EBC">
        <w:trPr>
          <w:trHeight w:val="228"/>
        </w:trPr>
        <w:tc>
          <w:tcPr>
            <w:cnfStyle w:val="001000000000"/>
            <w:tcW w:w="920" w:type="dxa"/>
          </w:tcPr>
          <w:p w:rsidR="00E95D57" w:rsidRPr="004C6292" w:rsidRDefault="00E95D57" w:rsidP="00E74F2C">
            <w:pPr>
              <w:rPr>
                <w:rFonts w:asciiTheme="minorHAnsi" w:hAnsiTheme="minorHAnsi" w:cstheme="minorHAnsi"/>
                <w:b w:val="0"/>
                <w:lang w:val="nl-NL"/>
              </w:rPr>
            </w:pPr>
            <w:r w:rsidRPr="004C6292">
              <w:rPr>
                <w:rFonts w:asciiTheme="minorHAnsi" w:hAnsiTheme="minorHAnsi" w:cstheme="minorHAnsi"/>
                <w:b w:val="0"/>
                <w:lang w:val="nl-NL"/>
              </w:rPr>
              <w:t>6</w:t>
            </w:r>
          </w:p>
        </w:tc>
        <w:tc>
          <w:tcPr>
            <w:cnfStyle w:val="000010000000"/>
            <w:tcW w:w="5923" w:type="dxa"/>
          </w:tcPr>
          <w:p w:rsidR="00E95D57" w:rsidRPr="004C6292" w:rsidRDefault="00E95D57" w:rsidP="00E74F2C">
            <w:pPr>
              <w:rPr>
                <w:rFonts w:ascii="Calibri" w:hAnsi="Calibri" w:cs="Calibri"/>
              </w:rPr>
            </w:pPr>
            <w:r w:rsidRPr="004C6292">
              <w:rPr>
                <w:rFonts w:ascii="Calibri" w:hAnsi="Calibri" w:cs="Calibri"/>
                <w:lang w:val="nl-NL"/>
              </w:rPr>
              <w:t xml:space="preserve">Shpenzimet e derivateve për vetura   </w:t>
            </w:r>
          </w:p>
        </w:tc>
        <w:tc>
          <w:tcPr>
            <w:cnfStyle w:val="000100000000"/>
            <w:tcW w:w="2245" w:type="dxa"/>
          </w:tcPr>
          <w:p w:rsidR="00E95D57" w:rsidRPr="004C6292" w:rsidRDefault="00E95D57" w:rsidP="00E74F2C">
            <w:pPr>
              <w:jc w:val="right"/>
              <w:rPr>
                <w:rFonts w:ascii="Calibri" w:hAnsi="Calibri" w:cs="Calibri"/>
              </w:rPr>
            </w:pPr>
            <w:r w:rsidRPr="004C6292">
              <w:rPr>
                <w:rFonts w:ascii="Calibri" w:hAnsi="Calibri" w:cs="Calibri"/>
              </w:rPr>
              <w:t>9,883.29</w:t>
            </w:r>
          </w:p>
        </w:tc>
      </w:tr>
      <w:tr w:rsidR="00E95D57" w:rsidRPr="004C6292" w:rsidTr="00BF0EBC">
        <w:trPr>
          <w:cnfStyle w:val="000000100000"/>
          <w:trHeight w:val="228"/>
        </w:trPr>
        <w:tc>
          <w:tcPr>
            <w:cnfStyle w:val="001000000000"/>
            <w:tcW w:w="920" w:type="dxa"/>
          </w:tcPr>
          <w:p w:rsidR="00E95D57" w:rsidRPr="004C6292" w:rsidRDefault="00E95D57" w:rsidP="00E74F2C">
            <w:pPr>
              <w:rPr>
                <w:rFonts w:asciiTheme="minorHAnsi" w:hAnsiTheme="minorHAnsi" w:cstheme="minorHAnsi"/>
                <w:b w:val="0"/>
                <w:lang w:val="nl-NL"/>
              </w:rPr>
            </w:pPr>
            <w:r w:rsidRPr="004C6292">
              <w:rPr>
                <w:rFonts w:asciiTheme="minorHAnsi" w:hAnsiTheme="minorHAnsi" w:cstheme="minorHAnsi"/>
                <w:b w:val="0"/>
                <w:lang w:val="nl-NL"/>
              </w:rPr>
              <w:t>7</w:t>
            </w:r>
          </w:p>
        </w:tc>
        <w:tc>
          <w:tcPr>
            <w:cnfStyle w:val="000010000000"/>
            <w:tcW w:w="5923" w:type="dxa"/>
          </w:tcPr>
          <w:p w:rsidR="00E95D57" w:rsidRPr="004C6292" w:rsidRDefault="00E95D57" w:rsidP="00E74F2C">
            <w:pPr>
              <w:rPr>
                <w:rFonts w:ascii="Calibri" w:hAnsi="Calibri" w:cs="Calibri"/>
              </w:rPr>
            </w:pPr>
            <w:r w:rsidRPr="004C6292">
              <w:rPr>
                <w:rFonts w:ascii="Calibri" w:hAnsi="Calibri" w:cs="Calibri"/>
                <w:lang w:val="nl-NL"/>
              </w:rPr>
              <w:t>Tatimi ne qira</w:t>
            </w:r>
          </w:p>
        </w:tc>
        <w:tc>
          <w:tcPr>
            <w:cnfStyle w:val="000100000000"/>
            <w:tcW w:w="2245" w:type="dxa"/>
          </w:tcPr>
          <w:p w:rsidR="00E95D57" w:rsidRPr="004C6292" w:rsidRDefault="00E95D57" w:rsidP="00E74F2C">
            <w:pPr>
              <w:jc w:val="right"/>
              <w:rPr>
                <w:rFonts w:ascii="Calibri" w:hAnsi="Calibri" w:cs="Calibri"/>
              </w:rPr>
            </w:pPr>
            <w:r w:rsidRPr="004C6292">
              <w:rPr>
                <w:rFonts w:ascii="Calibri" w:hAnsi="Calibri" w:cs="Calibri"/>
              </w:rPr>
              <w:t>2,131.92</w:t>
            </w:r>
          </w:p>
        </w:tc>
      </w:tr>
      <w:tr w:rsidR="00E95D57" w:rsidRPr="004C6292" w:rsidTr="00BF0EBC">
        <w:trPr>
          <w:trHeight w:val="243"/>
        </w:trPr>
        <w:tc>
          <w:tcPr>
            <w:cnfStyle w:val="001000000000"/>
            <w:tcW w:w="920" w:type="dxa"/>
          </w:tcPr>
          <w:p w:rsidR="00E95D57" w:rsidRPr="004C6292" w:rsidRDefault="00E95D57" w:rsidP="00E74F2C">
            <w:pPr>
              <w:rPr>
                <w:rFonts w:asciiTheme="minorHAnsi" w:hAnsiTheme="minorHAnsi" w:cstheme="minorHAnsi"/>
                <w:b w:val="0"/>
                <w:lang w:val="nl-NL"/>
              </w:rPr>
            </w:pPr>
            <w:r w:rsidRPr="004C6292">
              <w:rPr>
                <w:rFonts w:asciiTheme="minorHAnsi" w:hAnsiTheme="minorHAnsi" w:cstheme="minorHAnsi"/>
                <w:b w:val="0"/>
                <w:lang w:val="nl-NL"/>
              </w:rPr>
              <w:t>8</w:t>
            </w:r>
          </w:p>
        </w:tc>
        <w:tc>
          <w:tcPr>
            <w:cnfStyle w:val="000010000000"/>
            <w:tcW w:w="5923" w:type="dxa"/>
          </w:tcPr>
          <w:p w:rsidR="00E95D57" w:rsidRPr="004C6292" w:rsidRDefault="00E95D57" w:rsidP="00E74F2C">
            <w:pPr>
              <w:rPr>
                <w:rFonts w:ascii="Calibri" w:hAnsi="Calibri" w:cs="Calibri"/>
              </w:rPr>
            </w:pPr>
            <w:r w:rsidRPr="004C6292">
              <w:rPr>
                <w:rFonts w:ascii="Calibri" w:hAnsi="Calibri" w:cs="Calibri"/>
                <w:lang w:val="nl-NL"/>
              </w:rPr>
              <w:t>Furnizime per zyre me material shpenzues</w:t>
            </w:r>
          </w:p>
        </w:tc>
        <w:tc>
          <w:tcPr>
            <w:cnfStyle w:val="000100000000"/>
            <w:tcW w:w="2245" w:type="dxa"/>
          </w:tcPr>
          <w:p w:rsidR="00E95D57" w:rsidRPr="004C6292" w:rsidRDefault="00E95D57" w:rsidP="00E74F2C">
            <w:pPr>
              <w:jc w:val="right"/>
              <w:rPr>
                <w:rFonts w:ascii="Calibri" w:hAnsi="Calibri" w:cs="Calibri"/>
              </w:rPr>
            </w:pPr>
            <w:r w:rsidRPr="004C6292">
              <w:rPr>
                <w:rFonts w:ascii="Calibri" w:hAnsi="Calibri" w:cs="Calibri"/>
              </w:rPr>
              <w:t>5,471.42</w:t>
            </w:r>
          </w:p>
        </w:tc>
      </w:tr>
      <w:tr w:rsidR="00E95D57" w:rsidRPr="004C6292" w:rsidTr="00BF0EBC">
        <w:trPr>
          <w:cnfStyle w:val="000000100000"/>
          <w:trHeight w:val="228"/>
        </w:trPr>
        <w:tc>
          <w:tcPr>
            <w:cnfStyle w:val="001000000000"/>
            <w:tcW w:w="920" w:type="dxa"/>
          </w:tcPr>
          <w:p w:rsidR="00E95D57" w:rsidRPr="004C6292" w:rsidRDefault="00E95D57" w:rsidP="00E74F2C">
            <w:pPr>
              <w:rPr>
                <w:rFonts w:asciiTheme="minorHAnsi" w:hAnsiTheme="minorHAnsi" w:cstheme="minorHAnsi"/>
                <w:b w:val="0"/>
                <w:lang w:val="nl-NL"/>
              </w:rPr>
            </w:pPr>
            <w:r w:rsidRPr="004C6292">
              <w:rPr>
                <w:rFonts w:asciiTheme="minorHAnsi" w:hAnsiTheme="minorHAnsi" w:cstheme="minorHAnsi"/>
                <w:b w:val="0"/>
                <w:lang w:val="nl-NL"/>
              </w:rPr>
              <w:t>9</w:t>
            </w:r>
          </w:p>
        </w:tc>
        <w:tc>
          <w:tcPr>
            <w:cnfStyle w:val="000010000000"/>
            <w:tcW w:w="5923" w:type="dxa"/>
          </w:tcPr>
          <w:p w:rsidR="00E95D57" w:rsidRPr="004C6292" w:rsidRDefault="00E95D57" w:rsidP="00E74F2C">
            <w:pPr>
              <w:rPr>
                <w:rFonts w:ascii="Calibri" w:hAnsi="Calibri" w:cs="Calibri"/>
              </w:rPr>
            </w:pPr>
            <w:r w:rsidRPr="004C6292">
              <w:rPr>
                <w:rFonts w:ascii="Calibri" w:hAnsi="Calibri" w:cs="Calibri"/>
                <w:lang w:val="nl-NL"/>
              </w:rPr>
              <w:t>Shpenzimet e udhtimit jashtë vendit</w:t>
            </w:r>
          </w:p>
        </w:tc>
        <w:tc>
          <w:tcPr>
            <w:cnfStyle w:val="000100000000"/>
            <w:tcW w:w="2245" w:type="dxa"/>
          </w:tcPr>
          <w:p w:rsidR="00E95D57" w:rsidRPr="004C6292" w:rsidRDefault="00E95D57" w:rsidP="00E74F2C">
            <w:pPr>
              <w:jc w:val="right"/>
              <w:rPr>
                <w:rFonts w:ascii="Calibri" w:hAnsi="Calibri" w:cs="Calibri"/>
              </w:rPr>
            </w:pPr>
            <w:r w:rsidRPr="004C6292">
              <w:rPr>
                <w:rFonts w:ascii="Calibri" w:hAnsi="Calibri" w:cs="Calibri"/>
              </w:rPr>
              <w:t>6,902.20</w:t>
            </w:r>
          </w:p>
        </w:tc>
      </w:tr>
      <w:tr w:rsidR="00E95D57" w:rsidRPr="004C6292" w:rsidTr="00BF0EBC">
        <w:trPr>
          <w:trHeight w:val="228"/>
        </w:trPr>
        <w:tc>
          <w:tcPr>
            <w:cnfStyle w:val="001000000000"/>
            <w:tcW w:w="920" w:type="dxa"/>
          </w:tcPr>
          <w:p w:rsidR="00E95D57" w:rsidRPr="004C6292" w:rsidRDefault="00E95D57" w:rsidP="00E74F2C">
            <w:pPr>
              <w:rPr>
                <w:rFonts w:asciiTheme="minorHAnsi" w:hAnsiTheme="minorHAnsi" w:cstheme="minorHAnsi"/>
                <w:b w:val="0"/>
                <w:lang w:val="it-IT"/>
              </w:rPr>
            </w:pPr>
            <w:r w:rsidRPr="004C6292">
              <w:rPr>
                <w:rFonts w:asciiTheme="minorHAnsi" w:hAnsiTheme="minorHAnsi" w:cstheme="minorHAnsi"/>
                <w:b w:val="0"/>
                <w:lang w:val="it-IT"/>
              </w:rPr>
              <w:t>10</w:t>
            </w:r>
          </w:p>
        </w:tc>
        <w:tc>
          <w:tcPr>
            <w:cnfStyle w:val="000010000000"/>
            <w:tcW w:w="5923" w:type="dxa"/>
          </w:tcPr>
          <w:p w:rsidR="00E95D57" w:rsidRPr="004C6292" w:rsidRDefault="00E95D57" w:rsidP="00E74F2C">
            <w:pPr>
              <w:rPr>
                <w:rFonts w:ascii="Calibri" w:hAnsi="Calibri" w:cs="Calibri"/>
              </w:rPr>
            </w:pPr>
            <w:r w:rsidRPr="004C6292">
              <w:rPr>
                <w:rFonts w:ascii="Calibri" w:hAnsi="Calibri" w:cs="Calibri"/>
                <w:lang w:val="it-IT"/>
              </w:rPr>
              <w:t xml:space="preserve">Rexhistrimi dhe sigurimi i automjeteve  </w:t>
            </w:r>
          </w:p>
        </w:tc>
        <w:tc>
          <w:tcPr>
            <w:cnfStyle w:val="000100000000"/>
            <w:tcW w:w="2245" w:type="dxa"/>
          </w:tcPr>
          <w:p w:rsidR="00E95D57" w:rsidRPr="004C6292" w:rsidRDefault="00E95D57" w:rsidP="00E74F2C">
            <w:pPr>
              <w:jc w:val="right"/>
              <w:rPr>
                <w:rFonts w:ascii="Calibri" w:hAnsi="Calibri" w:cs="Calibri"/>
              </w:rPr>
            </w:pPr>
            <w:r w:rsidRPr="004C6292">
              <w:rPr>
                <w:rFonts w:ascii="Calibri" w:hAnsi="Calibri" w:cs="Calibri"/>
              </w:rPr>
              <w:t>3,047.54</w:t>
            </w:r>
          </w:p>
        </w:tc>
      </w:tr>
      <w:tr w:rsidR="00E95D57" w:rsidRPr="004C6292" w:rsidTr="00BF0EBC">
        <w:trPr>
          <w:cnfStyle w:val="000000100000"/>
          <w:trHeight w:val="228"/>
        </w:trPr>
        <w:tc>
          <w:tcPr>
            <w:cnfStyle w:val="001000000000"/>
            <w:tcW w:w="920" w:type="dxa"/>
          </w:tcPr>
          <w:p w:rsidR="00E95D57" w:rsidRPr="004C6292" w:rsidRDefault="00E95D57" w:rsidP="00E74F2C">
            <w:pPr>
              <w:rPr>
                <w:rFonts w:asciiTheme="minorHAnsi" w:hAnsiTheme="minorHAnsi" w:cstheme="minorHAnsi"/>
                <w:b w:val="0"/>
              </w:rPr>
            </w:pPr>
            <w:r w:rsidRPr="004C6292">
              <w:rPr>
                <w:rFonts w:asciiTheme="minorHAnsi" w:hAnsiTheme="minorHAnsi" w:cstheme="minorHAnsi"/>
                <w:b w:val="0"/>
              </w:rPr>
              <w:t>11</w:t>
            </w:r>
          </w:p>
        </w:tc>
        <w:tc>
          <w:tcPr>
            <w:cnfStyle w:val="000010000000"/>
            <w:tcW w:w="5923" w:type="dxa"/>
          </w:tcPr>
          <w:p w:rsidR="00E95D57" w:rsidRPr="004C6292" w:rsidRDefault="00E95D57" w:rsidP="00E74F2C">
            <w:pPr>
              <w:rPr>
                <w:rFonts w:ascii="Calibri" w:hAnsi="Calibri" w:cs="Calibri"/>
              </w:rPr>
            </w:pPr>
            <w:r w:rsidRPr="004C6292">
              <w:rPr>
                <w:rFonts w:ascii="Calibri" w:hAnsi="Calibri" w:cs="Calibri"/>
              </w:rPr>
              <w:t>Shpenzime për publikime në shtyp</w:t>
            </w:r>
          </w:p>
        </w:tc>
        <w:tc>
          <w:tcPr>
            <w:cnfStyle w:val="000100000000"/>
            <w:tcW w:w="2245" w:type="dxa"/>
          </w:tcPr>
          <w:p w:rsidR="00E95D57" w:rsidRPr="004C6292" w:rsidRDefault="00E95D57" w:rsidP="00E74F2C">
            <w:pPr>
              <w:jc w:val="right"/>
              <w:rPr>
                <w:rFonts w:ascii="Calibri" w:hAnsi="Calibri" w:cs="Calibri"/>
              </w:rPr>
            </w:pPr>
            <w:r w:rsidRPr="004C6292">
              <w:rPr>
                <w:rFonts w:ascii="Calibri" w:hAnsi="Calibri" w:cs="Calibri"/>
              </w:rPr>
              <w:t>136.00</w:t>
            </w:r>
          </w:p>
        </w:tc>
      </w:tr>
      <w:tr w:rsidR="00E95D57" w:rsidRPr="004C6292" w:rsidTr="00BF0EBC">
        <w:trPr>
          <w:trHeight w:val="228"/>
        </w:trPr>
        <w:tc>
          <w:tcPr>
            <w:cnfStyle w:val="001000000000"/>
            <w:tcW w:w="920" w:type="dxa"/>
          </w:tcPr>
          <w:p w:rsidR="00E95D57" w:rsidRPr="004C6292" w:rsidRDefault="00E95D57" w:rsidP="00E74F2C">
            <w:pPr>
              <w:rPr>
                <w:rFonts w:asciiTheme="minorHAnsi" w:hAnsiTheme="minorHAnsi" w:cstheme="minorHAnsi"/>
                <w:b w:val="0"/>
                <w:lang w:val="it-IT"/>
              </w:rPr>
            </w:pPr>
            <w:r w:rsidRPr="004C6292">
              <w:rPr>
                <w:rFonts w:asciiTheme="minorHAnsi" w:hAnsiTheme="minorHAnsi" w:cstheme="minorHAnsi"/>
                <w:b w:val="0"/>
                <w:lang w:val="it-IT"/>
              </w:rPr>
              <w:t>12</w:t>
            </w:r>
          </w:p>
        </w:tc>
        <w:tc>
          <w:tcPr>
            <w:cnfStyle w:val="000010000000"/>
            <w:tcW w:w="5923" w:type="dxa"/>
          </w:tcPr>
          <w:p w:rsidR="00E95D57" w:rsidRPr="004C6292" w:rsidRDefault="00E95D57" w:rsidP="00437BA2">
            <w:pPr>
              <w:rPr>
                <w:rFonts w:ascii="Calibri" w:hAnsi="Calibri" w:cs="Calibri"/>
              </w:rPr>
            </w:pPr>
            <w:r w:rsidRPr="004C6292">
              <w:rPr>
                <w:rFonts w:ascii="Calibri" w:hAnsi="Calibri" w:cs="Calibri"/>
                <w:lang w:val="it-IT"/>
              </w:rPr>
              <w:t xml:space="preserve">Mirmbajtja e </w:t>
            </w:r>
            <w:r w:rsidR="00437BA2" w:rsidRPr="004C6292">
              <w:rPr>
                <w:rFonts w:ascii="Calibri" w:hAnsi="Calibri" w:cs="Calibri"/>
                <w:lang w:val="it-IT"/>
              </w:rPr>
              <w:t xml:space="preserve">TI-se </w:t>
            </w:r>
          </w:p>
        </w:tc>
        <w:tc>
          <w:tcPr>
            <w:cnfStyle w:val="000100000000"/>
            <w:tcW w:w="2245" w:type="dxa"/>
          </w:tcPr>
          <w:p w:rsidR="00E95D57" w:rsidRPr="004C6292" w:rsidRDefault="00E95D57" w:rsidP="00E74F2C">
            <w:pPr>
              <w:jc w:val="right"/>
              <w:rPr>
                <w:rFonts w:ascii="Calibri" w:hAnsi="Calibri" w:cs="Calibri"/>
              </w:rPr>
            </w:pPr>
            <w:r w:rsidRPr="004C6292">
              <w:rPr>
                <w:rFonts w:ascii="Calibri" w:hAnsi="Calibri" w:cs="Calibri"/>
              </w:rPr>
              <w:t>801.99</w:t>
            </w:r>
          </w:p>
        </w:tc>
      </w:tr>
      <w:tr w:rsidR="00E95D57" w:rsidRPr="004C6292" w:rsidTr="00BF0EBC">
        <w:trPr>
          <w:cnfStyle w:val="000000100000"/>
          <w:trHeight w:val="228"/>
        </w:trPr>
        <w:tc>
          <w:tcPr>
            <w:cnfStyle w:val="001000000000"/>
            <w:tcW w:w="920" w:type="dxa"/>
          </w:tcPr>
          <w:p w:rsidR="00E95D57" w:rsidRPr="004C6292" w:rsidRDefault="00E95D57" w:rsidP="00E74F2C">
            <w:pPr>
              <w:rPr>
                <w:rFonts w:asciiTheme="minorHAnsi" w:hAnsiTheme="minorHAnsi" w:cstheme="minorHAnsi"/>
                <w:b w:val="0"/>
                <w:lang w:val="it-IT"/>
              </w:rPr>
            </w:pPr>
            <w:r w:rsidRPr="004C6292">
              <w:rPr>
                <w:rFonts w:asciiTheme="minorHAnsi" w:hAnsiTheme="minorHAnsi" w:cstheme="minorHAnsi"/>
                <w:b w:val="0"/>
                <w:lang w:val="it-IT"/>
              </w:rPr>
              <w:t>13</w:t>
            </w:r>
          </w:p>
        </w:tc>
        <w:tc>
          <w:tcPr>
            <w:cnfStyle w:val="000010000000"/>
            <w:tcW w:w="5923" w:type="dxa"/>
          </w:tcPr>
          <w:p w:rsidR="00E95D57" w:rsidRPr="004C6292" w:rsidRDefault="00E95D57" w:rsidP="00E74F2C">
            <w:pPr>
              <w:rPr>
                <w:rFonts w:ascii="Calibri" w:hAnsi="Calibri" w:cs="Calibri"/>
              </w:rPr>
            </w:pPr>
            <w:r w:rsidRPr="004C6292">
              <w:rPr>
                <w:rFonts w:ascii="Calibri" w:hAnsi="Calibri" w:cs="Calibri"/>
                <w:lang w:val="it-IT"/>
              </w:rPr>
              <w:t>Mirëmbajtja dhe riparimi i automjeteve</w:t>
            </w:r>
          </w:p>
        </w:tc>
        <w:tc>
          <w:tcPr>
            <w:cnfStyle w:val="000100000000"/>
            <w:tcW w:w="2245" w:type="dxa"/>
          </w:tcPr>
          <w:p w:rsidR="00E95D57" w:rsidRPr="004C6292" w:rsidRDefault="00E95D57" w:rsidP="00E74F2C">
            <w:pPr>
              <w:jc w:val="right"/>
              <w:rPr>
                <w:rFonts w:ascii="Calibri" w:hAnsi="Calibri" w:cs="Calibri"/>
              </w:rPr>
            </w:pPr>
            <w:r w:rsidRPr="004C6292">
              <w:rPr>
                <w:rFonts w:ascii="Calibri" w:hAnsi="Calibri" w:cs="Calibri"/>
              </w:rPr>
              <w:t>8,722.75</w:t>
            </w:r>
          </w:p>
        </w:tc>
      </w:tr>
      <w:tr w:rsidR="00E95D57" w:rsidRPr="004C6292" w:rsidTr="00BF0EBC">
        <w:trPr>
          <w:trHeight w:val="228"/>
        </w:trPr>
        <w:tc>
          <w:tcPr>
            <w:cnfStyle w:val="001000000000"/>
            <w:tcW w:w="920" w:type="dxa"/>
          </w:tcPr>
          <w:p w:rsidR="00E95D57" w:rsidRPr="004C6292" w:rsidRDefault="00E95D57" w:rsidP="00E74F2C">
            <w:pPr>
              <w:rPr>
                <w:rFonts w:asciiTheme="minorHAnsi" w:hAnsiTheme="minorHAnsi" w:cstheme="minorHAnsi"/>
                <w:b w:val="0"/>
                <w:lang w:val="it-IT"/>
              </w:rPr>
            </w:pPr>
            <w:r w:rsidRPr="004C6292">
              <w:rPr>
                <w:rFonts w:asciiTheme="minorHAnsi" w:hAnsiTheme="minorHAnsi" w:cstheme="minorHAnsi"/>
                <w:b w:val="0"/>
                <w:lang w:val="it-IT"/>
              </w:rPr>
              <w:t>14</w:t>
            </w:r>
          </w:p>
        </w:tc>
        <w:tc>
          <w:tcPr>
            <w:cnfStyle w:val="000010000000"/>
            <w:tcW w:w="5923" w:type="dxa"/>
          </w:tcPr>
          <w:p w:rsidR="00E95D57" w:rsidRPr="004C6292" w:rsidRDefault="00E95D57" w:rsidP="00E74F2C">
            <w:pPr>
              <w:rPr>
                <w:rFonts w:ascii="Calibri" w:hAnsi="Calibri" w:cs="Calibri"/>
              </w:rPr>
            </w:pPr>
            <w:r w:rsidRPr="004C6292">
              <w:rPr>
                <w:rFonts w:ascii="Calibri" w:hAnsi="Calibri" w:cs="Calibri"/>
                <w:lang w:val="it-IT"/>
              </w:rPr>
              <w:t xml:space="preserve">Shpenzimet e reprezentacionit   </w:t>
            </w:r>
          </w:p>
        </w:tc>
        <w:tc>
          <w:tcPr>
            <w:cnfStyle w:val="000100000000"/>
            <w:tcW w:w="2245" w:type="dxa"/>
          </w:tcPr>
          <w:p w:rsidR="00E95D57" w:rsidRPr="004C6292" w:rsidRDefault="00E95D57" w:rsidP="00E74F2C">
            <w:pPr>
              <w:jc w:val="right"/>
              <w:rPr>
                <w:rFonts w:ascii="Calibri" w:hAnsi="Calibri" w:cs="Calibri"/>
              </w:rPr>
            </w:pPr>
            <w:r w:rsidRPr="004C6292">
              <w:rPr>
                <w:rFonts w:ascii="Calibri" w:hAnsi="Calibri" w:cs="Calibri"/>
              </w:rPr>
              <w:t>2,962.57</w:t>
            </w:r>
          </w:p>
        </w:tc>
      </w:tr>
      <w:tr w:rsidR="00E95D57" w:rsidRPr="004C6292" w:rsidTr="00BF0EBC">
        <w:trPr>
          <w:cnfStyle w:val="000000100000"/>
          <w:trHeight w:val="228"/>
        </w:trPr>
        <w:tc>
          <w:tcPr>
            <w:cnfStyle w:val="001000000000"/>
            <w:tcW w:w="920" w:type="dxa"/>
          </w:tcPr>
          <w:p w:rsidR="00E95D57" w:rsidRPr="004C6292" w:rsidRDefault="00E95D57" w:rsidP="00E74F2C">
            <w:pPr>
              <w:rPr>
                <w:rFonts w:asciiTheme="minorHAnsi" w:hAnsiTheme="minorHAnsi" w:cstheme="minorHAnsi"/>
                <w:b w:val="0"/>
                <w:lang w:val="it-IT"/>
              </w:rPr>
            </w:pPr>
            <w:r w:rsidRPr="004C6292">
              <w:rPr>
                <w:rFonts w:asciiTheme="minorHAnsi" w:hAnsiTheme="minorHAnsi" w:cstheme="minorHAnsi"/>
                <w:b w:val="0"/>
                <w:lang w:val="it-IT"/>
              </w:rPr>
              <w:t>15</w:t>
            </w:r>
          </w:p>
        </w:tc>
        <w:tc>
          <w:tcPr>
            <w:cnfStyle w:val="000010000000"/>
            <w:tcW w:w="5923" w:type="dxa"/>
          </w:tcPr>
          <w:p w:rsidR="00E95D57" w:rsidRPr="004C6292" w:rsidRDefault="00E95D57" w:rsidP="00E74F2C">
            <w:pPr>
              <w:rPr>
                <w:rFonts w:ascii="Calibri" w:hAnsi="Calibri" w:cs="Calibri"/>
              </w:rPr>
            </w:pPr>
            <w:r w:rsidRPr="004C6292">
              <w:rPr>
                <w:rFonts w:ascii="Calibri" w:hAnsi="Calibri" w:cs="Calibri"/>
                <w:lang w:val="it-IT"/>
              </w:rPr>
              <w:t>Shpenzimet e energjis</w:t>
            </w:r>
          </w:p>
        </w:tc>
        <w:tc>
          <w:tcPr>
            <w:cnfStyle w:val="000100000000"/>
            <w:tcW w:w="2245" w:type="dxa"/>
          </w:tcPr>
          <w:p w:rsidR="00E95D57" w:rsidRPr="004C6292" w:rsidRDefault="00E95D57" w:rsidP="00E74F2C">
            <w:pPr>
              <w:jc w:val="right"/>
              <w:rPr>
                <w:rFonts w:ascii="Calibri" w:hAnsi="Calibri" w:cs="Calibri"/>
              </w:rPr>
            </w:pPr>
            <w:r w:rsidRPr="004C6292">
              <w:rPr>
                <w:rFonts w:ascii="Calibri" w:hAnsi="Calibri" w:cs="Calibri"/>
              </w:rPr>
              <w:t>6,663.72</w:t>
            </w:r>
          </w:p>
        </w:tc>
      </w:tr>
      <w:tr w:rsidR="00E95D57" w:rsidRPr="004C6292" w:rsidTr="00BF0EBC">
        <w:trPr>
          <w:trHeight w:val="228"/>
        </w:trPr>
        <w:tc>
          <w:tcPr>
            <w:cnfStyle w:val="001000000000"/>
            <w:tcW w:w="920" w:type="dxa"/>
          </w:tcPr>
          <w:p w:rsidR="00E95D57" w:rsidRPr="004C6292" w:rsidRDefault="00E95D57" w:rsidP="00E74F2C">
            <w:pPr>
              <w:rPr>
                <w:rFonts w:asciiTheme="minorHAnsi" w:hAnsiTheme="minorHAnsi" w:cstheme="minorHAnsi"/>
                <w:b w:val="0"/>
                <w:lang w:val="it-IT"/>
              </w:rPr>
            </w:pPr>
            <w:r w:rsidRPr="004C6292">
              <w:rPr>
                <w:rFonts w:asciiTheme="minorHAnsi" w:hAnsiTheme="minorHAnsi" w:cstheme="minorHAnsi"/>
                <w:b w:val="0"/>
                <w:lang w:val="it-IT"/>
              </w:rPr>
              <w:t>16</w:t>
            </w:r>
          </w:p>
        </w:tc>
        <w:tc>
          <w:tcPr>
            <w:cnfStyle w:val="000010000000"/>
            <w:tcW w:w="5923" w:type="dxa"/>
          </w:tcPr>
          <w:p w:rsidR="00E95D57" w:rsidRPr="004C6292" w:rsidRDefault="00E95D57" w:rsidP="00E74F2C">
            <w:pPr>
              <w:rPr>
                <w:rFonts w:ascii="Calibri" w:hAnsi="Calibri" w:cs="Calibri"/>
              </w:rPr>
            </w:pPr>
            <w:r w:rsidRPr="004C6292">
              <w:rPr>
                <w:rFonts w:ascii="Calibri" w:hAnsi="Calibri" w:cs="Calibri"/>
                <w:lang w:val="it-IT"/>
              </w:rPr>
              <w:t>Shpenzimet e pastrimit</w:t>
            </w:r>
          </w:p>
        </w:tc>
        <w:tc>
          <w:tcPr>
            <w:cnfStyle w:val="000100000000"/>
            <w:tcW w:w="2245" w:type="dxa"/>
          </w:tcPr>
          <w:p w:rsidR="00E95D57" w:rsidRPr="004C6292" w:rsidRDefault="00E95D57" w:rsidP="00E74F2C">
            <w:pPr>
              <w:jc w:val="right"/>
              <w:rPr>
                <w:rFonts w:ascii="Calibri" w:hAnsi="Calibri" w:cs="Calibri"/>
              </w:rPr>
            </w:pPr>
            <w:r w:rsidRPr="004C6292">
              <w:rPr>
                <w:rFonts w:ascii="Calibri" w:hAnsi="Calibri" w:cs="Calibri"/>
              </w:rPr>
              <w:t>700.23</w:t>
            </w:r>
          </w:p>
        </w:tc>
      </w:tr>
      <w:tr w:rsidR="00E95D57" w:rsidRPr="004C6292" w:rsidTr="00BF0EBC">
        <w:trPr>
          <w:cnfStyle w:val="000000100000"/>
          <w:trHeight w:val="228"/>
        </w:trPr>
        <w:tc>
          <w:tcPr>
            <w:cnfStyle w:val="001000000000"/>
            <w:tcW w:w="920" w:type="dxa"/>
          </w:tcPr>
          <w:p w:rsidR="00E95D57" w:rsidRPr="004C6292" w:rsidRDefault="00E95D57" w:rsidP="00E74F2C">
            <w:pPr>
              <w:rPr>
                <w:rFonts w:asciiTheme="minorHAnsi" w:hAnsiTheme="minorHAnsi" w:cstheme="minorHAnsi"/>
                <w:b w:val="0"/>
                <w:lang w:val="it-IT"/>
              </w:rPr>
            </w:pPr>
            <w:r w:rsidRPr="004C6292">
              <w:rPr>
                <w:rFonts w:asciiTheme="minorHAnsi" w:hAnsiTheme="minorHAnsi" w:cstheme="minorHAnsi"/>
                <w:b w:val="0"/>
                <w:lang w:val="it-IT"/>
              </w:rPr>
              <w:t>17</w:t>
            </w:r>
          </w:p>
        </w:tc>
        <w:tc>
          <w:tcPr>
            <w:cnfStyle w:val="000010000000"/>
            <w:tcW w:w="5923" w:type="dxa"/>
          </w:tcPr>
          <w:p w:rsidR="00E95D57" w:rsidRPr="004C6292" w:rsidRDefault="00E95D57" w:rsidP="00E74F2C">
            <w:pPr>
              <w:rPr>
                <w:rFonts w:ascii="Calibri" w:hAnsi="Calibri" w:cs="Calibri"/>
              </w:rPr>
            </w:pPr>
            <w:r w:rsidRPr="004C6292">
              <w:rPr>
                <w:rFonts w:ascii="Calibri" w:hAnsi="Calibri" w:cs="Calibri"/>
                <w:lang w:val="it-IT"/>
              </w:rPr>
              <w:t>Shpenzimet e ujit</w:t>
            </w:r>
          </w:p>
        </w:tc>
        <w:tc>
          <w:tcPr>
            <w:cnfStyle w:val="000100000000"/>
            <w:tcW w:w="2245" w:type="dxa"/>
          </w:tcPr>
          <w:p w:rsidR="00E95D57" w:rsidRPr="004C6292" w:rsidRDefault="00E95D57" w:rsidP="00E74F2C">
            <w:pPr>
              <w:jc w:val="right"/>
              <w:rPr>
                <w:rFonts w:ascii="Calibri" w:hAnsi="Calibri" w:cs="Calibri"/>
              </w:rPr>
            </w:pPr>
            <w:r w:rsidRPr="004C6292">
              <w:rPr>
                <w:rFonts w:ascii="Calibri" w:hAnsi="Calibri" w:cs="Calibri"/>
              </w:rPr>
              <w:t>534.22</w:t>
            </w:r>
          </w:p>
        </w:tc>
      </w:tr>
      <w:tr w:rsidR="00E95D57" w:rsidRPr="004C6292" w:rsidTr="00BF0EBC">
        <w:trPr>
          <w:trHeight w:val="243"/>
        </w:trPr>
        <w:tc>
          <w:tcPr>
            <w:cnfStyle w:val="001000000000"/>
            <w:tcW w:w="920" w:type="dxa"/>
          </w:tcPr>
          <w:p w:rsidR="00E95D57" w:rsidRPr="004C6292" w:rsidRDefault="00E95D57" w:rsidP="00E74F2C">
            <w:pPr>
              <w:rPr>
                <w:rFonts w:asciiTheme="minorHAnsi" w:hAnsiTheme="minorHAnsi" w:cstheme="minorHAnsi"/>
                <w:b w:val="0"/>
                <w:lang w:val="it-IT"/>
              </w:rPr>
            </w:pPr>
            <w:r w:rsidRPr="004C6292">
              <w:rPr>
                <w:rFonts w:asciiTheme="minorHAnsi" w:hAnsiTheme="minorHAnsi" w:cstheme="minorHAnsi"/>
                <w:b w:val="0"/>
                <w:lang w:val="it-IT"/>
              </w:rPr>
              <w:t>18</w:t>
            </w:r>
          </w:p>
        </w:tc>
        <w:tc>
          <w:tcPr>
            <w:cnfStyle w:val="000010000000"/>
            <w:tcW w:w="5923" w:type="dxa"/>
          </w:tcPr>
          <w:p w:rsidR="00E95D57" w:rsidRPr="004C6292" w:rsidRDefault="00E95D57" w:rsidP="00E74F2C">
            <w:pPr>
              <w:rPr>
                <w:rFonts w:ascii="Calibri" w:hAnsi="Calibri" w:cs="Calibri"/>
              </w:rPr>
            </w:pPr>
            <w:r w:rsidRPr="004C6292">
              <w:rPr>
                <w:rFonts w:ascii="Calibri" w:hAnsi="Calibri" w:cs="Calibri"/>
                <w:lang w:val="it-IT"/>
              </w:rPr>
              <w:t>Shpenzimet e ngrohjes qendrore</w:t>
            </w:r>
          </w:p>
        </w:tc>
        <w:tc>
          <w:tcPr>
            <w:cnfStyle w:val="000100000000"/>
            <w:tcW w:w="2245" w:type="dxa"/>
          </w:tcPr>
          <w:p w:rsidR="00E95D57" w:rsidRPr="004C6292" w:rsidRDefault="00E95D57" w:rsidP="00E74F2C">
            <w:pPr>
              <w:jc w:val="right"/>
              <w:rPr>
                <w:rFonts w:ascii="Calibri" w:hAnsi="Calibri" w:cs="Calibri"/>
              </w:rPr>
            </w:pPr>
            <w:r w:rsidRPr="004C6292">
              <w:rPr>
                <w:rFonts w:ascii="Calibri" w:hAnsi="Calibri" w:cs="Calibri"/>
              </w:rPr>
              <w:t>1,183.90</w:t>
            </w:r>
          </w:p>
        </w:tc>
      </w:tr>
      <w:tr w:rsidR="00E95D57" w:rsidRPr="004C6292" w:rsidTr="00BF0EBC">
        <w:trPr>
          <w:cnfStyle w:val="000000100000"/>
          <w:trHeight w:val="228"/>
        </w:trPr>
        <w:tc>
          <w:tcPr>
            <w:cnfStyle w:val="001000000000"/>
            <w:tcW w:w="920" w:type="dxa"/>
          </w:tcPr>
          <w:p w:rsidR="00E95D57" w:rsidRPr="004C6292" w:rsidRDefault="00E95D57" w:rsidP="00E74F2C">
            <w:pPr>
              <w:rPr>
                <w:rFonts w:asciiTheme="minorHAnsi" w:hAnsiTheme="minorHAnsi" w:cstheme="minorHAnsi"/>
                <w:b w:val="0"/>
                <w:lang w:val="it-IT"/>
              </w:rPr>
            </w:pPr>
            <w:r w:rsidRPr="004C6292">
              <w:rPr>
                <w:rFonts w:asciiTheme="minorHAnsi" w:hAnsiTheme="minorHAnsi" w:cstheme="minorHAnsi"/>
                <w:b w:val="0"/>
                <w:lang w:val="it-IT"/>
              </w:rPr>
              <w:t>19</w:t>
            </w:r>
          </w:p>
        </w:tc>
        <w:tc>
          <w:tcPr>
            <w:cnfStyle w:val="000010000000"/>
            <w:tcW w:w="5923" w:type="dxa"/>
          </w:tcPr>
          <w:p w:rsidR="00E95D57" w:rsidRPr="004C6292" w:rsidRDefault="00E95D57" w:rsidP="00E74F2C">
            <w:pPr>
              <w:rPr>
                <w:rFonts w:ascii="Calibri" w:hAnsi="Calibri" w:cs="Calibri"/>
              </w:rPr>
            </w:pPr>
            <w:r w:rsidRPr="004C6292">
              <w:rPr>
                <w:rFonts w:ascii="Calibri" w:hAnsi="Calibri" w:cs="Calibri"/>
                <w:lang w:val="it-IT"/>
              </w:rPr>
              <w:t>Shpenzimet e telefonis fikse</w:t>
            </w:r>
          </w:p>
        </w:tc>
        <w:tc>
          <w:tcPr>
            <w:cnfStyle w:val="000100000000"/>
            <w:tcW w:w="2245" w:type="dxa"/>
          </w:tcPr>
          <w:p w:rsidR="00E95D57" w:rsidRPr="004C6292" w:rsidRDefault="00E95D57" w:rsidP="00E74F2C">
            <w:pPr>
              <w:jc w:val="right"/>
              <w:rPr>
                <w:rFonts w:ascii="Calibri" w:hAnsi="Calibri" w:cs="Calibri"/>
              </w:rPr>
            </w:pPr>
            <w:r w:rsidRPr="004C6292">
              <w:rPr>
                <w:rFonts w:ascii="Calibri" w:hAnsi="Calibri" w:cs="Calibri"/>
              </w:rPr>
              <w:t>3,956.47</w:t>
            </w:r>
          </w:p>
        </w:tc>
      </w:tr>
      <w:tr w:rsidR="00E95D57" w:rsidRPr="004C6292" w:rsidTr="00BF0EBC">
        <w:trPr>
          <w:trHeight w:val="228"/>
        </w:trPr>
        <w:tc>
          <w:tcPr>
            <w:cnfStyle w:val="001000000000"/>
            <w:tcW w:w="920" w:type="dxa"/>
          </w:tcPr>
          <w:p w:rsidR="00E95D57" w:rsidRPr="004C6292" w:rsidRDefault="00E95D57" w:rsidP="00E74F2C">
            <w:pPr>
              <w:rPr>
                <w:rFonts w:asciiTheme="minorHAnsi" w:hAnsiTheme="minorHAnsi" w:cstheme="minorHAnsi"/>
                <w:b w:val="0"/>
              </w:rPr>
            </w:pPr>
            <w:r w:rsidRPr="004C6292">
              <w:rPr>
                <w:rFonts w:asciiTheme="minorHAnsi" w:hAnsiTheme="minorHAnsi" w:cstheme="minorHAnsi"/>
                <w:b w:val="0"/>
              </w:rPr>
              <w:t>20</w:t>
            </w:r>
          </w:p>
        </w:tc>
        <w:tc>
          <w:tcPr>
            <w:cnfStyle w:val="000010000000"/>
            <w:tcW w:w="5923" w:type="dxa"/>
          </w:tcPr>
          <w:p w:rsidR="00E95D57" w:rsidRPr="004C6292" w:rsidRDefault="00E95D57" w:rsidP="00E74F2C">
            <w:pPr>
              <w:rPr>
                <w:rFonts w:ascii="Calibri" w:hAnsi="Calibri" w:cs="Calibri"/>
              </w:rPr>
            </w:pPr>
            <w:r w:rsidRPr="004C6292">
              <w:rPr>
                <w:rFonts w:ascii="Calibri" w:hAnsi="Calibri" w:cs="Calibri"/>
              </w:rPr>
              <w:t>Shpenzimet tjera kontraktuese</w:t>
            </w:r>
          </w:p>
        </w:tc>
        <w:tc>
          <w:tcPr>
            <w:cnfStyle w:val="000100000000"/>
            <w:tcW w:w="2245" w:type="dxa"/>
          </w:tcPr>
          <w:p w:rsidR="00E95D57" w:rsidRPr="004C6292" w:rsidRDefault="00E95D57" w:rsidP="00E74F2C">
            <w:pPr>
              <w:jc w:val="right"/>
              <w:rPr>
                <w:rFonts w:ascii="Calibri" w:hAnsi="Calibri" w:cs="Calibri"/>
              </w:rPr>
            </w:pPr>
            <w:r w:rsidRPr="004C6292">
              <w:rPr>
                <w:rFonts w:ascii="Calibri" w:hAnsi="Calibri" w:cs="Calibri"/>
              </w:rPr>
              <w:t>176.99</w:t>
            </w:r>
          </w:p>
        </w:tc>
      </w:tr>
      <w:tr w:rsidR="00E95D57" w:rsidRPr="00E95D57" w:rsidTr="00BF0EBC">
        <w:trPr>
          <w:cnfStyle w:val="010000000000"/>
          <w:trHeight w:val="228"/>
        </w:trPr>
        <w:tc>
          <w:tcPr>
            <w:cnfStyle w:val="001000000000"/>
            <w:tcW w:w="920" w:type="dxa"/>
          </w:tcPr>
          <w:p w:rsidR="00E95D57" w:rsidRPr="004C6292" w:rsidRDefault="00E95D57" w:rsidP="005B20D7">
            <w:pPr>
              <w:rPr>
                <w:rFonts w:asciiTheme="minorHAnsi" w:hAnsiTheme="minorHAnsi" w:cstheme="minorHAnsi"/>
                <w:b w:val="0"/>
                <w:bCs w:val="0"/>
              </w:rPr>
            </w:pPr>
          </w:p>
        </w:tc>
        <w:tc>
          <w:tcPr>
            <w:cnfStyle w:val="000010000000"/>
            <w:tcW w:w="5923" w:type="dxa"/>
          </w:tcPr>
          <w:p w:rsidR="00E95D57" w:rsidRPr="004C6292" w:rsidRDefault="00E95D57" w:rsidP="00306B5A">
            <w:pPr>
              <w:rPr>
                <w:rFonts w:asciiTheme="minorHAnsi" w:hAnsiTheme="minorHAnsi" w:cstheme="minorHAnsi"/>
                <w:bCs w:val="0"/>
              </w:rPr>
            </w:pPr>
            <w:r w:rsidRPr="004C6292">
              <w:rPr>
                <w:rFonts w:asciiTheme="minorHAnsi" w:hAnsiTheme="minorHAnsi" w:cstheme="minorHAnsi"/>
                <w:bCs w:val="0"/>
              </w:rPr>
              <w:t>Gjithsej :</w:t>
            </w:r>
          </w:p>
        </w:tc>
        <w:tc>
          <w:tcPr>
            <w:cnfStyle w:val="000100000000"/>
            <w:tcW w:w="2245" w:type="dxa"/>
          </w:tcPr>
          <w:p w:rsidR="00E95D57" w:rsidRPr="00E95D57" w:rsidRDefault="00E95D57" w:rsidP="007521A8">
            <w:pPr>
              <w:jc w:val="right"/>
              <w:rPr>
                <w:rFonts w:asciiTheme="minorHAnsi" w:hAnsiTheme="minorHAnsi" w:cstheme="minorHAnsi"/>
                <w:bCs w:val="0"/>
              </w:rPr>
            </w:pPr>
            <w:r w:rsidRPr="004C6292">
              <w:rPr>
                <w:rFonts w:ascii="Calibri" w:hAnsi="Calibri" w:cs="Calibri"/>
              </w:rPr>
              <w:t>131,917.05</w:t>
            </w:r>
          </w:p>
        </w:tc>
      </w:tr>
    </w:tbl>
    <w:p w:rsidR="00816C15" w:rsidRDefault="00816C15" w:rsidP="00BF0EBC">
      <w:pPr>
        <w:rPr>
          <w:lang w:val="en-US"/>
        </w:rPr>
      </w:pPr>
    </w:p>
    <w:sectPr w:rsidR="00816C15" w:rsidSect="00BF0EBC">
      <w:headerReference w:type="default" r:id="rId40"/>
      <w:footerReference w:type="even" r:id="rId41"/>
      <w:footerReference w:type="default" r:id="rId42"/>
      <w:pgSz w:w="12240" w:h="15840"/>
      <w:pgMar w:top="1170" w:right="1260" w:bottom="81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B4C" w:rsidRDefault="00233B4C">
      <w:r>
        <w:separator/>
      </w:r>
    </w:p>
  </w:endnote>
  <w:endnote w:type="continuationSeparator" w:id="0">
    <w:p w:rsidR="00233B4C" w:rsidRDefault="00233B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OldStyle">
    <w:panose1 w:val="00000000000000000000"/>
    <w:charset w:val="00"/>
    <w:family w:val="roman"/>
    <w:notTrueType/>
    <w:pitch w:val="default"/>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Times New Roman Bold">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B4C" w:rsidRDefault="00E4275F" w:rsidP="009D5625">
    <w:pPr>
      <w:pStyle w:val="Footer"/>
      <w:framePr w:wrap="around" w:vAnchor="text" w:hAnchor="margin" w:xAlign="center" w:y="1"/>
      <w:rPr>
        <w:rStyle w:val="PageNumber"/>
      </w:rPr>
    </w:pPr>
    <w:r>
      <w:rPr>
        <w:rStyle w:val="PageNumber"/>
      </w:rPr>
      <w:fldChar w:fldCharType="begin"/>
    </w:r>
    <w:r w:rsidR="00233B4C">
      <w:rPr>
        <w:rStyle w:val="PageNumber"/>
      </w:rPr>
      <w:instrText xml:space="preserve">PAGE  </w:instrText>
    </w:r>
    <w:r>
      <w:rPr>
        <w:rStyle w:val="PageNumber"/>
      </w:rPr>
      <w:fldChar w:fldCharType="end"/>
    </w:r>
  </w:p>
  <w:p w:rsidR="00233B4C" w:rsidRDefault="00233B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B4C" w:rsidRDefault="00233B4C" w:rsidP="00D12A63">
    <w:pPr>
      <w:framePr w:wrap="around" w:vAnchor="text" w:hAnchor="margin" w:xAlign="center" w:y="20"/>
      <w:jc w:val="center"/>
    </w:pPr>
    <w:r w:rsidRPr="00D12A63">
      <w:rPr>
        <w:sz w:val="22"/>
        <w:szCs w:val="22"/>
      </w:rPr>
      <w:t xml:space="preserve">Faqe </w:t>
    </w:r>
    <w:r w:rsidR="00E4275F" w:rsidRPr="00D12A63">
      <w:rPr>
        <w:sz w:val="22"/>
        <w:szCs w:val="22"/>
      </w:rPr>
      <w:fldChar w:fldCharType="begin"/>
    </w:r>
    <w:r w:rsidRPr="00D12A63">
      <w:rPr>
        <w:sz w:val="22"/>
        <w:szCs w:val="22"/>
      </w:rPr>
      <w:instrText xml:space="preserve"> PAGE </w:instrText>
    </w:r>
    <w:r w:rsidR="00E4275F" w:rsidRPr="00D12A63">
      <w:rPr>
        <w:sz w:val="22"/>
        <w:szCs w:val="22"/>
      </w:rPr>
      <w:fldChar w:fldCharType="separate"/>
    </w:r>
    <w:r w:rsidR="00FD46C0">
      <w:rPr>
        <w:noProof/>
        <w:sz w:val="22"/>
        <w:szCs w:val="22"/>
      </w:rPr>
      <w:t>45</w:t>
    </w:r>
    <w:r w:rsidR="00E4275F" w:rsidRPr="00D12A63">
      <w:rPr>
        <w:sz w:val="22"/>
        <w:szCs w:val="22"/>
      </w:rPr>
      <w:fldChar w:fldCharType="end"/>
    </w:r>
    <w:r w:rsidRPr="00D12A63">
      <w:rPr>
        <w:sz w:val="22"/>
        <w:szCs w:val="22"/>
      </w:rPr>
      <w:t xml:space="preserve"> / </w:t>
    </w:r>
    <w:r w:rsidR="00E4275F" w:rsidRPr="00D12A63">
      <w:rPr>
        <w:sz w:val="22"/>
        <w:szCs w:val="22"/>
      </w:rPr>
      <w:fldChar w:fldCharType="begin"/>
    </w:r>
    <w:r w:rsidRPr="00D12A63">
      <w:rPr>
        <w:sz w:val="22"/>
        <w:szCs w:val="22"/>
      </w:rPr>
      <w:instrText xml:space="preserve"> NUMPAGES  </w:instrText>
    </w:r>
    <w:r w:rsidR="00E4275F" w:rsidRPr="00D12A63">
      <w:rPr>
        <w:sz w:val="22"/>
        <w:szCs w:val="22"/>
      </w:rPr>
      <w:fldChar w:fldCharType="separate"/>
    </w:r>
    <w:r w:rsidR="00FD46C0">
      <w:rPr>
        <w:noProof/>
        <w:sz w:val="22"/>
        <w:szCs w:val="22"/>
      </w:rPr>
      <w:t>46</w:t>
    </w:r>
    <w:r w:rsidR="00E4275F" w:rsidRPr="00D12A63">
      <w:rPr>
        <w:sz w:val="22"/>
        <w:szCs w:val="22"/>
      </w:rPr>
      <w:fldChar w:fldCharType="end"/>
    </w:r>
  </w:p>
  <w:p w:rsidR="00233B4C" w:rsidRDefault="00233B4C" w:rsidP="00D12A63">
    <w:pPr>
      <w:pStyle w:val="Footer"/>
      <w:framePr w:wrap="around" w:vAnchor="text" w:hAnchor="margin" w:xAlign="center" w:y="20"/>
      <w:rPr>
        <w:rStyle w:val="PageNumber"/>
      </w:rPr>
    </w:pPr>
  </w:p>
  <w:p w:rsidR="00233B4C" w:rsidRPr="008D74E5" w:rsidRDefault="00233B4C" w:rsidP="00D12A63">
    <w:pPr>
      <w:pStyle w:val="Footer"/>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B4C" w:rsidRDefault="00233B4C">
      <w:r>
        <w:separator/>
      </w:r>
    </w:p>
  </w:footnote>
  <w:footnote w:type="continuationSeparator" w:id="0">
    <w:p w:rsidR="00233B4C" w:rsidRDefault="00233B4C">
      <w:r>
        <w:continuationSeparator/>
      </w:r>
    </w:p>
  </w:footnote>
  <w:footnote w:id="1">
    <w:p w:rsidR="00233B4C" w:rsidRPr="004A3502" w:rsidRDefault="00233B4C" w:rsidP="00C24DD5">
      <w:pPr>
        <w:pStyle w:val="FootnoteText"/>
        <w:rPr>
          <w:lang w:val="en-US"/>
        </w:rPr>
      </w:pPr>
      <w:r w:rsidRPr="004C6292">
        <w:rPr>
          <w:rStyle w:val="FootnoteReference"/>
        </w:rPr>
        <w:footnoteRef/>
      </w:r>
      <w:r w:rsidRPr="004C6292">
        <w:t xml:space="preserve">  N</w:t>
      </w:r>
      <w:r w:rsidRPr="004C6292">
        <w:rPr>
          <w:bCs/>
        </w:rPr>
        <w:t>ë</w:t>
      </w:r>
      <w:r w:rsidRPr="004C6292">
        <w:t xml:space="preserve"> n</w:t>
      </w:r>
      <w:r w:rsidRPr="004C6292">
        <w:rPr>
          <w:lang w:val="en-US"/>
        </w:rPr>
        <w:t>umrin e kontratave të nënshkruara janë p</w:t>
      </w:r>
      <w:r w:rsidRPr="004C6292">
        <w:rPr>
          <w:bCs/>
        </w:rPr>
        <w:t>ë</w:t>
      </w:r>
      <w:r w:rsidRPr="004C6292">
        <w:rPr>
          <w:lang w:val="en-US"/>
        </w:rPr>
        <w:t>rfshirë edhe 183 anekskontrata.</w:t>
      </w:r>
    </w:p>
  </w:footnote>
  <w:footnote w:id="2">
    <w:p w:rsidR="00233B4C" w:rsidRDefault="00233B4C">
      <w:pPr>
        <w:pStyle w:val="FootnoteText"/>
      </w:pPr>
      <w:r>
        <w:rPr>
          <w:rStyle w:val="FootnoteReference"/>
        </w:rPr>
        <w:footnoteRef/>
      </w:r>
      <w:r>
        <w:t xml:space="preserve">  Kontratat Kornizë po e pasqyrojm vetem numrin e tyre të përafaërt të evidentuar rrethë 201 kontrata, pasi që mendojm se ky numër është edhe më i lartë, pasi që AK thuaja për herë të parë kan filluar ti raportojnë këto lloje të kontratve  gjatë vitit 2011.</w:t>
      </w:r>
    </w:p>
  </w:footnote>
  <w:footnote w:id="3">
    <w:p w:rsidR="00233B4C" w:rsidRPr="004C6292" w:rsidRDefault="00233B4C" w:rsidP="003D4B14">
      <w:pPr>
        <w:rPr>
          <w:lang w:val="en-US"/>
        </w:rPr>
      </w:pPr>
      <w:r w:rsidRPr="004C6292">
        <w:rPr>
          <w:rStyle w:val="FootnoteReference"/>
        </w:rPr>
        <w:footnoteRef/>
      </w:r>
      <w:r w:rsidRPr="004C6292">
        <w:t xml:space="preserve"> </w:t>
      </w:r>
      <w:r w:rsidRPr="004C6292">
        <w:rPr>
          <w:sz w:val="20"/>
          <w:szCs w:val="20"/>
          <w:lang w:val="en-US"/>
        </w:rPr>
        <w:t xml:space="preserve">Në vlerën e kontratave të nënshkruara është përfshirë edhe vlera e anekskontratave  në vlerë rej </w:t>
      </w:r>
      <w:r w:rsidRPr="004C6292">
        <w:rPr>
          <w:rFonts w:eastAsia="Times New Roman"/>
          <w:bCs/>
          <w:sz w:val="20"/>
          <w:szCs w:val="20"/>
          <w:lang w:val="en-US"/>
        </w:rPr>
        <w:t>5.483.000,79</w:t>
      </w:r>
      <w:r w:rsidRPr="004C6292">
        <w:rPr>
          <w:bCs/>
          <w:sz w:val="20"/>
          <w:szCs w:val="20"/>
        </w:rPr>
        <w:t xml:space="preserve">€ </w:t>
      </w:r>
    </w:p>
  </w:footnote>
  <w:footnote w:id="4">
    <w:p w:rsidR="00233B4C" w:rsidRPr="00871955" w:rsidRDefault="00233B4C">
      <w:pPr>
        <w:pStyle w:val="FootnoteText"/>
        <w:rPr>
          <w:lang w:val="en-US"/>
        </w:rPr>
      </w:pPr>
      <w:r w:rsidRPr="004C6292">
        <w:rPr>
          <w:rStyle w:val="FootnoteReference"/>
        </w:rPr>
        <w:footnoteRef/>
      </w:r>
      <w:r w:rsidRPr="004C6292">
        <w:t xml:space="preserve"> </w:t>
      </w:r>
      <w:r w:rsidRPr="004C6292">
        <w:rPr>
          <w:bCs/>
        </w:rPr>
        <w:t xml:space="preserve">Kontrata për ndërtimin e Autostradës Morinë-Merdare , Ministria e Infrastruktures ,gjithesejt:659.813.399,88€  Vlera prejë </w:t>
      </w:r>
      <w:r w:rsidRPr="004C6292">
        <w:rPr>
          <w:rFonts w:asciiTheme="minorHAnsi" w:hAnsiTheme="minorHAnsi" w:cstheme="minorHAnsi"/>
          <w:bCs/>
        </w:rPr>
        <w:t>106.883.295,92</w:t>
      </w:r>
      <w:r w:rsidRPr="004C6292">
        <w:rPr>
          <w:bCs/>
        </w:rPr>
        <w:t xml:space="preserve">€  është parapar  për vitin 2010 ndersa vlera </w:t>
      </w:r>
      <w:r w:rsidRPr="004C6292">
        <w:rPr>
          <w:rFonts w:asciiTheme="minorHAnsi" w:hAnsiTheme="minorHAnsi" w:cstheme="minorHAnsi"/>
          <w:bCs/>
        </w:rPr>
        <w:t>236.165.999,52</w:t>
      </w:r>
      <w:r w:rsidRPr="004C6292">
        <w:rPr>
          <w:bCs/>
        </w:rPr>
        <w:t>€  është gjatë vitit 2011.</w:t>
      </w:r>
    </w:p>
  </w:footnote>
  <w:footnote w:id="5">
    <w:p w:rsidR="00233B4C" w:rsidRPr="00B317B8" w:rsidRDefault="00233B4C" w:rsidP="004036A9">
      <w:pPr>
        <w:pStyle w:val="FootnoteText"/>
      </w:pPr>
      <w:r w:rsidRPr="00B317B8">
        <w:rPr>
          <w:rStyle w:val="FootnoteReference"/>
        </w:rPr>
        <w:footnoteRef/>
      </w:r>
      <w:r w:rsidRPr="00B317B8">
        <w:t xml:space="preserve"> Të hyrat vet</w:t>
      </w:r>
      <w:r>
        <w:t>anake</w:t>
      </w:r>
      <w:r w:rsidRPr="00B317B8">
        <w:t xml:space="preserve"> paraqesin të hyrat e  kompanive publike</w:t>
      </w:r>
      <w:r>
        <w:t>.</w:t>
      </w:r>
    </w:p>
  </w:footnote>
  <w:footnote w:id="6">
    <w:p w:rsidR="00233B4C" w:rsidRPr="000F6F1A" w:rsidRDefault="00233B4C">
      <w:pPr>
        <w:pStyle w:val="FootnoteText"/>
        <w:rPr>
          <w:lang w:val="en-US"/>
        </w:rPr>
      </w:pPr>
      <w:r>
        <w:rPr>
          <w:rStyle w:val="FootnoteReference"/>
        </w:rPr>
        <w:footnoteRef/>
      </w:r>
      <w:r>
        <w:t xml:space="preserve"> </w:t>
      </w:r>
      <w:r>
        <w:rPr>
          <w:lang w:val="en-US"/>
        </w:rPr>
        <w:t>Në vler</w:t>
      </w:r>
      <w:r>
        <w:rPr>
          <w:bCs/>
        </w:rPr>
        <w:t>ë</w:t>
      </w:r>
      <w:r>
        <w:rPr>
          <w:lang w:val="en-US"/>
        </w:rPr>
        <w:t>n e kontratave p</w:t>
      </w:r>
      <w:r>
        <w:rPr>
          <w:bCs/>
        </w:rPr>
        <w:t xml:space="preserve">ër </w:t>
      </w:r>
      <w:proofErr w:type="gramStart"/>
      <w:r>
        <w:rPr>
          <w:bCs/>
        </w:rPr>
        <w:t xml:space="preserve">shërbime </w:t>
      </w:r>
      <w:r>
        <w:rPr>
          <w:lang w:val="en-US"/>
        </w:rPr>
        <w:t xml:space="preserve"> jan</w:t>
      </w:r>
      <w:r>
        <w:rPr>
          <w:bCs/>
        </w:rPr>
        <w:t>ë</w:t>
      </w:r>
      <w:proofErr w:type="gramEnd"/>
      <w:r>
        <w:rPr>
          <w:lang w:val="en-US"/>
        </w:rPr>
        <w:t xml:space="preserve"> p</w:t>
      </w:r>
      <w:r>
        <w:rPr>
          <w:bCs/>
        </w:rPr>
        <w:t xml:space="preserve">ërfshirë </w:t>
      </w:r>
      <w:r>
        <w:rPr>
          <w:lang w:val="en-US"/>
        </w:rPr>
        <w:t xml:space="preserve">edhe shërbimet e konsulencës. </w:t>
      </w:r>
    </w:p>
  </w:footnote>
  <w:footnote w:id="7">
    <w:p w:rsidR="00233B4C" w:rsidRPr="00E53216" w:rsidRDefault="00233B4C">
      <w:pPr>
        <w:pStyle w:val="FootnoteText"/>
        <w:rPr>
          <w:lang w:val="en-US"/>
        </w:rPr>
      </w:pPr>
      <w:r>
        <w:rPr>
          <w:rStyle w:val="FootnoteReference"/>
        </w:rPr>
        <w:footnoteRef/>
      </w:r>
      <w:r>
        <w:t xml:space="preserve"> </w:t>
      </w:r>
      <w:r w:rsidRPr="000211CD">
        <w:rPr>
          <w:iCs/>
          <w:sz w:val="18"/>
          <w:szCs w:val="18"/>
        </w:rPr>
        <w:t>Burimi :</w:t>
      </w:r>
      <w:r w:rsidRPr="00D10FF1">
        <w:rPr>
          <w:iCs/>
        </w:rPr>
        <w:t xml:space="preserve"> </w:t>
      </w:r>
      <w:r w:rsidRPr="000211CD">
        <w:rPr>
          <w:color w:val="000000"/>
          <w:sz w:val="18"/>
          <w:szCs w:val="18"/>
        </w:rPr>
        <w:t xml:space="preserve">IMF Country Report No. 11/374; December 2011: </w:t>
      </w:r>
      <w:r w:rsidRPr="000211CD">
        <w:rPr>
          <w:bCs/>
          <w:color w:val="000000"/>
          <w:sz w:val="18"/>
          <w:szCs w:val="18"/>
        </w:rPr>
        <w:t xml:space="preserve">Republic of Kosovo: Staff Report for the First Assessment Under the Staff-Monitoring Program - </w:t>
      </w:r>
      <w:r w:rsidRPr="000211CD">
        <w:rPr>
          <w:sz w:val="18"/>
          <w:szCs w:val="18"/>
        </w:rPr>
        <w:t>Projection</w:t>
      </w:r>
      <w:r w:rsidRPr="000211CD">
        <w:rPr>
          <w:bCs/>
          <w:color w:val="000000"/>
          <w:sz w:val="18"/>
          <w:szCs w:val="18"/>
        </w:rPr>
        <w:t>; faqe 17</w:t>
      </w:r>
    </w:p>
  </w:footnote>
  <w:footnote w:id="8">
    <w:p w:rsidR="00233B4C" w:rsidRPr="00B842B3" w:rsidRDefault="00233B4C">
      <w:pPr>
        <w:pStyle w:val="FootnoteText"/>
        <w:rPr>
          <w:lang w:val="en-US"/>
        </w:rPr>
      </w:pPr>
      <w:r>
        <w:rPr>
          <w:rStyle w:val="FootnoteReference"/>
        </w:rPr>
        <w:footnoteRef/>
      </w:r>
      <w:r>
        <w:t xml:space="preserve"> </w:t>
      </w:r>
      <w:r w:rsidRPr="002943A4">
        <w:t>Kontratat e nënshkruara përfshijnë të gjitha llojet e kontratave, pra  edhe kontratat me vlerë minimale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B4C" w:rsidRPr="00C81000" w:rsidRDefault="00E4275F" w:rsidP="003725B9">
    <w:pPr>
      <w:jc w:val="center"/>
      <w:rPr>
        <w:rFonts w:ascii="Bookman Old Style" w:hAnsi="Bookman Old Style"/>
        <w:i/>
      </w:rPr>
    </w:pPr>
    <w:r w:rsidRPr="00E4275F">
      <w:rPr>
        <w:rFonts w:ascii="Bookman Old Style" w:hAnsi="Bookman Old Style"/>
        <w:i/>
        <w:noProof/>
      </w:rPr>
      <w:pict>
        <v:line id="_x0000_s2055" style="position:absolute;left:0;text-align:left;z-index:251657728" from="0,18pt" to="450pt,18pt"/>
      </w:pict>
    </w:r>
    <w:r w:rsidR="00233B4C" w:rsidRPr="00C81000">
      <w:rPr>
        <w:rFonts w:ascii="Bookman Old Style" w:hAnsi="Bookman Old Style"/>
        <w:i/>
      </w:rPr>
      <w:t>Raporti mbi kontratat e nënshkruara publike gjatë vitit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2"/>
      </v:shape>
    </w:pict>
  </w:numPicBullet>
  <w:numPicBullet w:numPicBulletId="1">
    <w:pict>
      <v:shape id="_x0000_i1027" type="#_x0000_t75" style="width:11.25pt;height:11.25pt" o:bullet="t">
        <v:imagedata r:id="rId2" o:title="msoBD48"/>
      </v:shape>
    </w:pict>
  </w:numPicBullet>
  <w:abstractNum w:abstractNumId="0">
    <w:nsid w:val="0EB02A4F"/>
    <w:multiLevelType w:val="hybridMultilevel"/>
    <w:tmpl w:val="9732DCFE"/>
    <w:lvl w:ilvl="0" w:tplc="8ACC327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30FA9"/>
    <w:multiLevelType w:val="hybridMultilevel"/>
    <w:tmpl w:val="F33832C6"/>
    <w:lvl w:ilvl="0" w:tplc="8ACC327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4A183D"/>
    <w:multiLevelType w:val="hybridMultilevel"/>
    <w:tmpl w:val="376E05A4"/>
    <w:lvl w:ilvl="0" w:tplc="8ACC327A">
      <w:numFmt w:val="bullet"/>
      <w:lvlText w:val="-"/>
      <w:lvlJc w:val="left"/>
      <w:pPr>
        <w:tabs>
          <w:tab w:val="num" w:pos="720"/>
        </w:tabs>
        <w:ind w:left="720" w:hanging="360"/>
      </w:pPr>
      <w:rPr>
        <w:rFonts w:ascii="Times New Roman" w:eastAsia="Times New Roman" w:hAnsi="Times New Roman" w:cs="Times New Roman" w:hint="default"/>
        <w:lang w:val="sq-A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5CA2072"/>
    <w:multiLevelType w:val="hybridMultilevel"/>
    <w:tmpl w:val="BD5642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CC59DF"/>
    <w:multiLevelType w:val="hybridMultilevel"/>
    <w:tmpl w:val="1C02D660"/>
    <w:lvl w:ilvl="0" w:tplc="9D52EC26">
      <w:start w:val="1"/>
      <w:numFmt w:val="decimal"/>
      <w:lvlText w:val="%1."/>
      <w:lvlJc w:val="left"/>
      <w:pPr>
        <w:tabs>
          <w:tab w:val="num" w:pos="600"/>
        </w:tabs>
        <w:ind w:left="6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5DA7903"/>
    <w:multiLevelType w:val="hybridMultilevel"/>
    <w:tmpl w:val="10A60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B7330C"/>
    <w:multiLevelType w:val="hybridMultilevel"/>
    <w:tmpl w:val="22E068A4"/>
    <w:lvl w:ilvl="0" w:tplc="8ACC32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003A88"/>
    <w:multiLevelType w:val="hybridMultilevel"/>
    <w:tmpl w:val="6658BE4E"/>
    <w:lvl w:ilvl="0" w:tplc="8ACC327A">
      <w:numFmt w:val="bullet"/>
      <w:lvlText w:val="-"/>
      <w:lvlJc w:val="left"/>
      <w:pPr>
        <w:tabs>
          <w:tab w:val="num" w:pos="600"/>
        </w:tabs>
        <w:ind w:left="600"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5BA0B51"/>
    <w:multiLevelType w:val="hybridMultilevel"/>
    <w:tmpl w:val="3774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5A7CEF"/>
    <w:multiLevelType w:val="hybridMultilevel"/>
    <w:tmpl w:val="236E8FAE"/>
    <w:lvl w:ilvl="0" w:tplc="2FD2FFB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C3094B"/>
    <w:multiLevelType w:val="hybridMultilevel"/>
    <w:tmpl w:val="5CB26C7E"/>
    <w:lvl w:ilvl="0" w:tplc="8ACC32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913BEF"/>
    <w:multiLevelType w:val="multilevel"/>
    <w:tmpl w:val="631A6CF2"/>
    <w:lvl w:ilvl="0">
      <w:start w:val="2"/>
      <w:numFmt w:val="decimal"/>
      <w:lvlText w:val="%1"/>
      <w:lvlJc w:val="left"/>
      <w:pPr>
        <w:ind w:left="420" w:hanging="420"/>
      </w:pPr>
      <w:rPr>
        <w:rFonts w:hint="default"/>
      </w:rPr>
    </w:lvl>
    <w:lvl w:ilvl="1">
      <w:start w:val="13"/>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34985E2E"/>
    <w:multiLevelType w:val="multilevel"/>
    <w:tmpl w:val="B6D0D680"/>
    <w:lvl w:ilvl="0">
      <w:start w:val="2"/>
      <w:numFmt w:val="decimal"/>
      <w:lvlText w:val="%1"/>
      <w:lvlJc w:val="left"/>
      <w:pPr>
        <w:ind w:left="510" w:hanging="420"/>
      </w:pPr>
      <w:rPr>
        <w:rFonts w:hint="default"/>
      </w:rPr>
    </w:lvl>
    <w:lvl w:ilvl="1">
      <w:start w:val="15"/>
      <w:numFmt w:val="decimal"/>
      <w:lvlText w:val="%1.%2"/>
      <w:lvlJc w:val="left"/>
      <w:pPr>
        <w:ind w:left="510" w:hanging="4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170"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30" w:hanging="1440"/>
      </w:pPr>
      <w:rPr>
        <w:rFonts w:hint="default"/>
      </w:rPr>
    </w:lvl>
    <w:lvl w:ilvl="8">
      <w:start w:val="1"/>
      <w:numFmt w:val="decimal"/>
      <w:lvlText w:val="%1.%2.%3.%4.%5.%6.%7.%8.%9"/>
      <w:lvlJc w:val="left"/>
      <w:pPr>
        <w:ind w:left="1890" w:hanging="1800"/>
      </w:pPr>
      <w:rPr>
        <w:rFonts w:hint="default"/>
      </w:rPr>
    </w:lvl>
  </w:abstractNum>
  <w:abstractNum w:abstractNumId="13">
    <w:nsid w:val="393E334A"/>
    <w:multiLevelType w:val="multilevel"/>
    <w:tmpl w:val="9468C69C"/>
    <w:lvl w:ilvl="0">
      <w:start w:val="2"/>
      <w:numFmt w:val="decimal"/>
      <w:lvlText w:val="%1."/>
      <w:lvlJc w:val="left"/>
      <w:pPr>
        <w:tabs>
          <w:tab w:val="num" w:pos="480"/>
        </w:tabs>
        <w:ind w:left="480" w:hanging="480"/>
      </w:pPr>
      <w:rPr>
        <w:rFonts w:hint="default"/>
      </w:rPr>
    </w:lvl>
    <w:lvl w:ilvl="1">
      <w:start w:val="20"/>
      <w:numFmt w:val="decimal"/>
      <w:lvlText w:val="%1.%2."/>
      <w:lvlJc w:val="left"/>
      <w:pPr>
        <w:tabs>
          <w:tab w:val="num" w:pos="660"/>
        </w:tabs>
        <w:ind w:left="66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3D007589"/>
    <w:multiLevelType w:val="hybridMultilevel"/>
    <w:tmpl w:val="908A7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DBE6E60"/>
    <w:multiLevelType w:val="multilevel"/>
    <w:tmpl w:val="631A6CF2"/>
    <w:lvl w:ilvl="0">
      <w:start w:val="2"/>
      <w:numFmt w:val="decimal"/>
      <w:lvlText w:val="%1"/>
      <w:lvlJc w:val="left"/>
      <w:pPr>
        <w:ind w:left="420" w:hanging="420"/>
      </w:pPr>
      <w:rPr>
        <w:rFonts w:hint="default"/>
      </w:rPr>
    </w:lvl>
    <w:lvl w:ilvl="1">
      <w:start w:val="13"/>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nsid w:val="3EA2161B"/>
    <w:multiLevelType w:val="hybridMultilevel"/>
    <w:tmpl w:val="EEFCD8D6"/>
    <w:lvl w:ilvl="0" w:tplc="8ACC32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735F26"/>
    <w:multiLevelType w:val="hybridMultilevel"/>
    <w:tmpl w:val="244AA4E8"/>
    <w:lvl w:ilvl="0" w:tplc="8ACC327A">
      <w:numFmt w:val="bullet"/>
      <w:lvlText w:val="-"/>
      <w:lvlJc w:val="left"/>
      <w:pPr>
        <w:tabs>
          <w:tab w:val="num" w:pos="540"/>
        </w:tabs>
        <w:ind w:left="540" w:hanging="360"/>
      </w:pPr>
      <w:rPr>
        <w:rFonts w:ascii="Times New Roman" w:eastAsia="Times New Roman" w:hAnsi="Times New Roman" w:cs="Times New Roman" w:hint="default"/>
      </w:rPr>
    </w:lvl>
    <w:lvl w:ilvl="1" w:tplc="DB90BEEE">
      <w:numFmt w:val="bullet"/>
      <w:lvlText w:val=""/>
      <w:lvlJc w:val="left"/>
      <w:pPr>
        <w:tabs>
          <w:tab w:val="num" w:pos="1260"/>
        </w:tabs>
        <w:ind w:left="1260" w:hanging="360"/>
      </w:pPr>
      <w:rPr>
        <w:rFonts w:ascii="Symbol" w:eastAsia="Times New Roman" w:hAnsi="Symbol" w:cs="Times New Roman"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8">
    <w:nsid w:val="40914604"/>
    <w:multiLevelType w:val="hybridMultilevel"/>
    <w:tmpl w:val="963021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0E55DD2"/>
    <w:multiLevelType w:val="hybridMultilevel"/>
    <w:tmpl w:val="F4842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063D64"/>
    <w:multiLevelType w:val="hybridMultilevel"/>
    <w:tmpl w:val="76F88476"/>
    <w:lvl w:ilvl="0" w:tplc="E9FAD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BF497A"/>
    <w:multiLevelType w:val="hybridMultilevel"/>
    <w:tmpl w:val="0CC641FE"/>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781CF1"/>
    <w:multiLevelType w:val="hybridMultilevel"/>
    <w:tmpl w:val="4AFE4E22"/>
    <w:lvl w:ilvl="0" w:tplc="1766FD90">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7D24C2"/>
    <w:multiLevelType w:val="hybridMultilevel"/>
    <w:tmpl w:val="C0EA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EC02C5"/>
    <w:multiLevelType w:val="hybridMultilevel"/>
    <w:tmpl w:val="D9E84270"/>
    <w:lvl w:ilvl="0" w:tplc="8ACC327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0C13279"/>
    <w:multiLevelType w:val="hybridMultilevel"/>
    <w:tmpl w:val="FAC284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A41D92"/>
    <w:multiLevelType w:val="hybridMultilevel"/>
    <w:tmpl w:val="297A9FE8"/>
    <w:lvl w:ilvl="0" w:tplc="D3A4B0F6">
      <w:start w:val="1"/>
      <w:numFmt w:val="lowerLetter"/>
      <w:lvlText w:val="%1)"/>
      <w:lvlJc w:val="left"/>
      <w:pPr>
        <w:tabs>
          <w:tab w:val="num" w:pos="780"/>
        </w:tabs>
        <w:ind w:left="780" w:hanging="360"/>
      </w:pPr>
      <w:rPr>
        <w:rFonts w:hint="default"/>
      </w:rPr>
    </w:lvl>
    <w:lvl w:ilvl="1" w:tplc="083433D4">
      <w:start w:val="1"/>
      <w:numFmt w:val="bullet"/>
      <w:lvlText w:val="•"/>
      <w:lvlJc w:val="left"/>
      <w:pPr>
        <w:tabs>
          <w:tab w:val="num" w:pos="1260"/>
        </w:tabs>
        <w:ind w:left="1260" w:hanging="360"/>
      </w:pPr>
      <w:rPr>
        <w:rFonts w:ascii="Times New Roman" w:hAnsi="Times New Roman" w:hint="default"/>
      </w:rPr>
    </w:lvl>
    <w:lvl w:ilvl="2" w:tplc="9386E592">
      <w:start w:val="2007"/>
      <w:numFmt w:val="decimal"/>
      <w:lvlText w:val="%3"/>
      <w:lvlJc w:val="left"/>
      <w:pPr>
        <w:tabs>
          <w:tab w:val="num" w:pos="2580"/>
        </w:tabs>
        <w:ind w:left="2580" w:hanging="600"/>
      </w:pPr>
      <w:rPr>
        <w:rFonts w:ascii="Arial" w:hAnsi="Arial" w:hint="default"/>
        <w:sz w:val="22"/>
      </w:rPr>
    </w:lvl>
    <w:lvl w:ilvl="3" w:tplc="A7F4D81C">
      <w:start w:val="13"/>
      <w:numFmt w:val="decimal"/>
      <w:lvlText w:val="%4."/>
      <w:lvlJc w:val="left"/>
      <w:pPr>
        <w:tabs>
          <w:tab w:val="num" w:pos="2880"/>
        </w:tabs>
        <w:ind w:left="2880" w:hanging="360"/>
      </w:pPr>
      <w:rPr>
        <w:rFonts w:hint="default"/>
      </w:rPr>
    </w:lvl>
    <w:lvl w:ilvl="4" w:tplc="6C962558">
      <w:start w:val="1"/>
      <w:numFmt w:val="lowerLetter"/>
      <w:lvlText w:val="%5."/>
      <w:lvlJc w:val="left"/>
      <w:pPr>
        <w:tabs>
          <w:tab w:val="num" w:pos="3600"/>
        </w:tabs>
        <w:ind w:left="3600" w:hanging="360"/>
      </w:pPr>
    </w:lvl>
    <w:lvl w:ilvl="5" w:tplc="2A6009B0" w:tentative="1">
      <w:start w:val="1"/>
      <w:numFmt w:val="lowerRoman"/>
      <w:lvlText w:val="%6."/>
      <w:lvlJc w:val="right"/>
      <w:pPr>
        <w:tabs>
          <w:tab w:val="num" w:pos="4320"/>
        </w:tabs>
        <w:ind w:left="4320" w:hanging="180"/>
      </w:pPr>
    </w:lvl>
    <w:lvl w:ilvl="6" w:tplc="F9A4ADCA" w:tentative="1">
      <w:start w:val="1"/>
      <w:numFmt w:val="decimal"/>
      <w:lvlText w:val="%7."/>
      <w:lvlJc w:val="left"/>
      <w:pPr>
        <w:tabs>
          <w:tab w:val="num" w:pos="5040"/>
        </w:tabs>
        <w:ind w:left="5040" w:hanging="360"/>
      </w:pPr>
    </w:lvl>
    <w:lvl w:ilvl="7" w:tplc="B5808B44" w:tentative="1">
      <w:start w:val="1"/>
      <w:numFmt w:val="lowerLetter"/>
      <w:lvlText w:val="%8."/>
      <w:lvlJc w:val="left"/>
      <w:pPr>
        <w:tabs>
          <w:tab w:val="num" w:pos="5760"/>
        </w:tabs>
        <w:ind w:left="5760" w:hanging="360"/>
      </w:pPr>
    </w:lvl>
    <w:lvl w:ilvl="8" w:tplc="526EC26C" w:tentative="1">
      <w:start w:val="1"/>
      <w:numFmt w:val="lowerRoman"/>
      <w:lvlText w:val="%9."/>
      <w:lvlJc w:val="right"/>
      <w:pPr>
        <w:tabs>
          <w:tab w:val="num" w:pos="6480"/>
        </w:tabs>
        <w:ind w:left="6480" w:hanging="180"/>
      </w:pPr>
    </w:lvl>
  </w:abstractNum>
  <w:abstractNum w:abstractNumId="27">
    <w:nsid w:val="58E87DA9"/>
    <w:multiLevelType w:val="hybridMultilevel"/>
    <w:tmpl w:val="583A407A"/>
    <w:lvl w:ilvl="0" w:tplc="D7580012">
      <w:start w:val="1"/>
      <w:numFmt w:val="bullet"/>
      <w:lvlText w:val=""/>
      <w:lvlJc w:val="left"/>
      <w:pPr>
        <w:tabs>
          <w:tab w:val="num" w:pos="720"/>
        </w:tabs>
        <w:ind w:left="720" w:hanging="360"/>
      </w:pPr>
      <w:rPr>
        <w:rFonts w:ascii="Symbol" w:hAnsi="Symbol" w:hint="default"/>
        <w:lang w:val="sq-A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97405F4"/>
    <w:multiLevelType w:val="hybridMultilevel"/>
    <w:tmpl w:val="52587972"/>
    <w:lvl w:ilvl="0" w:tplc="5AE0DE58">
      <w:start w:val="3"/>
      <w:numFmt w:val="bullet"/>
      <w:lvlText w:val="-"/>
      <w:lvlJc w:val="left"/>
      <w:pPr>
        <w:ind w:left="1080" w:hanging="360"/>
      </w:pPr>
      <w:rPr>
        <w:rFonts w:ascii="Times New Roman" w:eastAsia="MS Mincho" w:hAnsi="Times New Roman" w:cs="Times New Roman"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31B41FC"/>
    <w:multiLevelType w:val="multilevel"/>
    <w:tmpl w:val="3148E462"/>
    <w:lvl w:ilvl="0">
      <w:start w:val="3"/>
      <w:numFmt w:val="decimal"/>
      <w:lvlText w:val="%1"/>
      <w:lvlJc w:val="left"/>
      <w:pPr>
        <w:tabs>
          <w:tab w:val="num" w:pos="390"/>
        </w:tabs>
        <w:ind w:left="390" w:hanging="390"/>
      </w:pPr>
      <w:rPr>
        <w:rFonts w:hint="default"/>
      </w:rPr>
    </w:lvl>
    <w:lvl w:ilvl="1">
      <w:start w:val="10"/>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0">
    <w:nsid w:val="68A96BDE"/>
    <w:multiLevelType w:val="multilevel"/>
    <w:tmpl w:val="6C28D582"/>
    <w:lvl w:ilvl="0">
      <w:start w:val="2"/>
      <w:numFmt w:val="decimal"/>
      <w:lvlText w:val="%1."/>
      <w:lvlJc w:val="left"/>
      <w:pPr>
        <w:ind w:left="480" w:hanging="480"/>
      </w:pPr>
      <w:rPr>
        <w:rFonts w:hint="default"/>
      </w:rPr>
    </w:lvl>
    <w:lvl w:ilvl="1">
      <w:start w:val="1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nsid w:val="784F3117"/>
    <w:multiLevelType w:val="hybridMultilevel"/>
    <w:tmpl w:val="1A9C2F7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nsid w:val="789A6B5E"/>
    <w:multiLevelType w:val="hybridMultilevel"/>
    <w:tmpl w:val="AB1A9A7A"/>
    <w:lvl w:ilvl="0" w:tplc="8ACC327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9D70E81"/>
    <w:multiLevelType w:val="hybridMultilevel"/>
    <w:tmpl w:val="57FA6A7A"/>
    <w:lvl w:ilvl="0" w:tplc="8ACC327A">
      <w:numFmt w:val="bullet"/>
      <w:lvlText w:val="-"/>
      <w:lvlJc w:val="left"/>
      <w:pPr>
        <w:ind w:left="720" w:hanging="360"/>
      </w:pPr>
      <w:rPr>
        <w:rFonts w:ascii="Times New Roman" w:eastAsia="Times New Roman" w:hAnsi="Times New Roman" w:cs="Times New Roman" w:hint="default"/>
      </w:rPr>
    </w:lvl>
    <w:lvl w:ilvl="1" w:tplc="8ACC327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FB1302"/>
    <w:multiLevelType w:val="multilevel"/>
    <w:tmpl w:val="BCEC385C"/>
    <w:lvl w:ilvl="0">
      <w:start w:val="1"/>
      <w:numFmt w:val="decimal"/>
      <w:lvlText w:val="%1"/>
      <w:lvlJc w:val="left"/>
      <w:pPr>
        <w:ind w:left="420" w:hanging="420"/>
      </w:pPr>
      <w:rPr>
        <w:rFonts w:hint="default"/>
      </w:rPr>
    </w:lvl>
    <w:lvl w:ilvl="1">
      <w:start w:val="13"/>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nsid w:val="7EB00794"/>
    <w:multiLevelType w:val="multilevel"/>
    <w:tmpl w:val="23E8C0E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29"/>
  </w:num>
  <w:num w:numId="6">
    <w:abstractNumId w:val="25"/>
  </w:num>
  <w:num w:numId="7">
    <w:abstractNumId w:val="13"/>
  </w:num>
  <w:num w:numId="8">
    <w:abstractNumId w:val="3"/>
  </w:num>
  <w:num w:numId="9">
    <w:abstractNumId w:val="3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6"/>
  </w:num>
  <w:num w:numId="13">
    <w:abstractNumId w:val="28"/>
  </w:num>
  <w:num w:numId="14">
    <w:abstractNumId w:val="4"/>
  </w:num>
  <w:num w:numId="15">
    <w:abstractNumId w:val="14"/>
  </w:num>
  <w:num w:numId="16">
    <w:abstractNumId w:val="23"/>
  </w:num>
  <w:num w:numId="1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9"/>
  </w:num>
  <w:num w:numId="22">
    <w:abstractNumId w:val="1"/>
  </w:num>
  <w:num w:numId="23">
    <w:abstractNumId w:val="32"/>
  </w:num>
  <w:num w:numId="24">
    <w:abstractNumId w:val="24"/>
  </w:num>
  <w:num w:numId="25">
    <w:abstractNumId w:val="10"/>
  </w:num>
  <w:num w:numId="26">
    <w:abstractNumId w:val="6"/>
  </w:num>
  <w:num w:numId="27">
    <w:abstractNumId w:val="7"/>
  </w:num>
  <w:num w:numId="28">
    <w:abstractNumId w:val="0"/>
  </w:num>
  <w:num w:numId="29">
    <w:abstractNumId w:val="33"/>
  </w:num>
  <w:num w:numId="30">
    <w:abstractNumId w:val="27"/>
  </w:num>
  <w:num w:numId="31">
    <w:abstractNumId w:val="2"/>
  </w:num>
  <w:num w:numId="32">
    <w:abstractNumId w:val="8"/>
  </w:num>
  <w:num w:numId="33">
    <w:abstractNumId w:val="31"/>
  </w:num>
  <w:num w:numId="34">
    <w:abstractNumId w:val="34"/>
  </w:num>
  <w:num w:numId="35">
    <w:abstractNumId w:val="15"/>
  </w:num>
  <w:num w:numId="36">
    <w:abstractNumId w:val="11"/>
  </w:num>
  <w:num w:numId="37">
    <w:abstractNumId w:val="12"/>
  </w:num>
  <w:num w:numId="38">
    <w:abstractNumId w:val="2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19"/>
  </w:num>
  <w:num w:numId="42">
    <w:abstractNumId w:val="2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7F060B"/>
    <w:rsid w:val="00001C6B"/>
    <w:rsid w:val="00002CF3"/>
    <w:rsid w:val="000039E4"/>
    <w:rsid w:val="00005A8F"/>
    <w:rsid w:val="00007D3F"/>
    <w:rsid w:val="000103E3"/>
    <w:rsid w:val="0001093A"/>
    <w:rsid w:val="00011D6C"/>
    <w:rsid w:val="00012DA7"/>
    <w:rsid w:val="00014243"/>
    <w:rsid w:val="000142EF"/>
    <w:rsid w:val="00015884"/>
    <w:rsid w:val="000162D4"/>
    <w:rsid w:val="000175A6"/>
    <w:rsid w:val="00017BFF"/>
    <w:rsid w:val="00020C1D"/>
    <w:rsid w:val="00020C6A"/>
    <w:rsid w:val="000211CD"/>
    <w:rsid w:val="00021640"/>
    <w:rsid w:val="00021C2E"/>
    <w:rsid w:val="00022BB8"/>
    <w:rsid w:val="00026F37"/>
    <w:rsid w:val="000275AF"/>
    <w:rsid w:val="000305D6"/>
    <w:rsid w:val="00030CBA"/>
    <w:rsid w:val="000314BC"/>
    <w:rsid w:val="00033A98"/>
    <w:rsid w:val="00033FE6"/>
    <w:rsid w:val="000342CA"/>
    <w:rsid w:val="000354E4"/>
    <w:rsid w:val="00041B5D"/>
    <w:rsid w:val="00043DE4"/>
    <w:rsid w:val="000453E2"/>
    <w:rsid w:val="00045530"/>
    <w:rsid w:val="00045F24"/>
    <w:rsid w:val="00050290"/>
    <w:rsid w:val="00050807"/>
    <w:rsid w:val="00050D18"/>
    <w:rsid w:val="000523A5"/>
    <w:rsid w:val="00053481"/>
    <w:rsid w:val="00055E34"/>
    <w:rsid w:val="00056B9C"/>
    <w:rsid w:val="00056CE1"/>
    <w:rsid w:val="00057749"/>
    <w:rsid w:val="0006131D"/>
    <w:rsid w:val="0006284A"/>
    <w:rsid w:val="00062BE6"/>
    <w:rsid w:val="00063FC5"/>
    <w:rsid w:val="00064FB2"/>
    <w:rsid w:val="00066463"/>
    <w:rsid w:val="0006673C"/>
    <w:rsid w:val="00066C17"/>
    <w:rsid w:val="00066D7B"/>
    <w:rsid w:val="000716BC"/>
    <w:rsid w:val="00072329"/>
    <w:rsid w:val="00075A9D"/>
    <w:rsid w:val="00076185"/>
    <w:rsid w:val="00076FBC"/>
    <w:rsid w:val="000770F1"/>
    <w:rsid w:val="000778BE"/>
    <w:rsid w:val="000778C1"/>
    <w:rsid w:val="00077D30"/>
    <w:rsid w:val="000817E4"/>
    <w:rsid w:val="00081ABF"/>
    <w:rsid w:val="00083318"/>
    <w:rsid w:val="000834A6"/>
    <w:rsid w:val="00083BC1"/>
    <w:rsid w:val="00084435"/>
    <w:rsid w:val="000845A6"/>
    <w:rsid w:val="00084F48"/>
    <w:rsid w:val="00085019"/>
    <w:rsid w:val="00085327"/>
    <w:rsid w:val="00085696"/>
    <w:rsid w:val="00086A42"/>
    <w:rsid w:val="00086EEE"/>
    <w:rsid w:val="00090DA2"/>
    <w:rsid w:val="00091ADA"/>
    <w:rsid w:val="000930CE"/>
    <w:rsid w:val="0009384F"/>
    <w:rsid w:val="00094EA7"/>
    <w:rsid w:val="00095C68"/>
    <w:rsid w:val="000A05E6"/>
    <w:rsid w:val="000A3A56"/>
    <w:rsid w:val="000A521D"/>
    <w:rsid w:val="000A548F"/>
    <w:rsid w:val="000A56BF"/>
    <w:rsid w:val="000A5776"/>
    <w:rsid w:val="000A5E8F"/>
    <w:rsid w:val="000A6916"/>
    <w:rsid w:val="000A7834"/>
    <w:rsid w:val="000B119F"/>
    <w:rsid w:val="000B4212"/>
    <w:rsid w:val="000B6098"/>
    <w:rsid w:val="000B657A"/>
    <w:rsid w:val="000B6929"/>
    <w:rsid w:val="000B75A3"/>
    <w:rsid w:val="000B7958"/>
    <w:rsid w:val="000B797E"/>
    <w:rsid w:val="000B7AFB"/>
    <w:rsid w:val="000B7C5C"/>
    <w:rsid w:val="000C07D9"/>
    <w:rsid w:val="000C286B"/>
    <w:rsid w:val="000C39F2"/>
    <w:rsid w:val="000C48E6"/>
    <w:rsid w:val="000C5565"/>
    <w:rsid w:val="000C5C99"/>
    <w:rsid w:val="000C703F"/>
    <w:rsid w:val="000C718B"/>
    <w:rsid w:val="000C7381"/>
    <w:rsid w:val="000C79D8"/>
    <w:rsid w:val="000C7F2E"/>
    <w:rsid w:val="000D06DE"/>
    <w:rsid w:val="000D0C4D"/>
    <w:rsid w:val="000D52CB"/>
    <w:rsid w:val="000D5BDD"/>
    <w:rsid w:val="000D5DA1"/>
    <w:rsid w:val="000D623D"/>
    <w:rsid w:val="000D62D8"/>
    <w:rsid w:val="000D763B"/>
    <w:rsid w:val="000D798E"/>
    <w:rsid w:val="000D7A5E"/>
    <w:rsid w:val="000E316D"/>
    <w:rsid w:val="000E3A48"/>
    <w:rsid w:val="000E50B3"/>
    <w:rsid w:val="000E7880"/>
    <w:rsid w:val="000F1F52"/>
    <w:rsid w:val="000F35AE"/>
    <w:rsid w:val="000F387F"/>
    <w:rsid w:val="000F3C3B"/>
    <w:rsid w:val="000F4406"/>
    <w:rsid w:val="000F4664"/>
    <w:rsid w:val="000F4A52"/>
    <w:rsid w:val="000F6014"/>
    <w:rsid w:val="000F6859"/>
    <w:rsid w:val="000F6C73"/>
    <w:rsid w:val="000F6F1A"/>
    <w:rsid w:val="00100091"/>
    <w:rsid w:val="0010059D"/>
    <w:rsid w:val="00101EED"/>
    <w:rsid w:val="00102240"/>
    <w:rsid w:val="001027C6"/>
    <w:rsid w:val="00102DE5"/>
    <w:rsid w:val="001051D6"/>
    <w:rsid w:val="00105FCA"/>
    <w:rsid w:val="00106CF5"/>
    <w:rsid w:val="001074C4"/>
    <w:rsid w:val="00107A5D"/>
    <w:rsid w:val="00111336"/>
    <w:rsid w:val="00111C77"/>
    <w:rsid w:val="00111FC7"/>
    <w:rsid w:val="001144A1"/>
    <w:rsid w:val="00115800"/>
    <w:rsid w:val="0011675D"/>
    <w:rsid w:val="00116930"/>
    <w:rsid w:val="0012066A"/>
    <w:rsid w:val="0012106B"/>
    <w:rsid w:val="00121220"/>
    <w:rsid w:val="00122273"/>
    <w:rsid w:val="00122AFD"/>
    <w:rsid w:val="00123188"/>
    <w:rsid w:val="00124AD6"/>
    <w:rsid w:val="001251B4"/>
    <w:rsid w:val="00125556"/>
    <w:rsid w:val="00125DCE"/>
    <w:rsid w:val="001275F8"/>
    <w:rsid w:val="00130A36"/>
    <w:rsid w:val="00130BFC"/>
    <w:rsid w:val="001322E6"/>
    <w:rsid w:val="0013273F"/>
    <w:rsid w:val="001342B1"/>
    <w:rsid w:val="001365F4"/>
    <w:rsid w:val="00136AA9"/>
    <w:rsid w:val="00137A8D"/>
    <w:rsid w:val="00140074"/>
    <w:rsid w:val="00140DF8"/>
    <w:rsid w:val="00141983"/>
    <w:rsid w:val="00141B8F"/>
    <w:rsid w:val="001442A7"/>
    <w:rsid w:val="00144C08"/>
    <w:rsid w:val="00145A61"/>
    <w:rsid w:val="00145AE5"/>
    <w:rsid w:val="001464F8"/>
    <w:rsid w:val="001467AB"/>
    <w:rsid w:val="00146A18"/>
    <w:rsid w:val="00147045"/>
    <w:rsid w:val="00147159"/>
    <w:rsid w:val="0014769A"/>
    <w:rsid w:val="001503AE"/>
    <w:rsid w:val="00150C01"/>
    <w:rsid w:val="00151A66"/>
    <w:rsid w:val="00151BFB"/>
    <w:rsid w:val="00152472"/>
    <w:rsid w:val="00153A12"/>
    <w:rsid w:val="001564B4"/>
    <w:rsid w:val="00157E04"/>
    <w:rsid w:val="00160198"/>
    <w:rsid w:val="001614D7"/>
    <w:rsid w:val="00161FB9"/>
    <w:rsid w:val="00162357"/>
    <w:rsid w:val="00163241"/>
    <w:rsid w:val="001635E5"/>
    <w:rsid w:val="001643A8"/>
    <w:rsid w:val="00164CCB"/>
    <w:rsid w:val="00165AB4"/>
    <w:rsid w:val="00167BEC"/>
    <w:rsid w:val="00167F38"/>
    <w:rsid w:val="00170C55"/>
    <w:rsid w:val="00171AD1"/>
    <w:rsid w:val="00171B30"/>
    <w:rsid w:val="001722D5"/>
    <w:rsid w:val="00172813"/>
    <w:rsid w:val="00174797"/>
    <w:rsid w:val="00175754"/>
    <w:rsid w:val="00176D5A"/>
    <w:rsid w:val="00177B7C"/>
    <w:rsid w:val="00180B64"/>
    <w:rsid w:val="0018433E"/>
    <w:rsid w:val="0018452A"/>
    <w:rsid w:val="00184CE3"/>
    <w:rsid w:val="001854CE"/>
    <w:rsid w:val="001855C4"/>
    <w:rsid w:val="00192528"/>
    <w:rsid w:val="00193CF5"/>
    <w:rsid w:val="00194011"/>
    <w:rsid w:val="00195314"/>
    <w:rsid w:val="001A114C"/>
    <w:rsid w:val="001A15E4"/>
    <w:rsid w:val="001A2EB9"/>
    <w:rsid w:val="001A3322"/>
    <w:rsid w:val="001A3608"/>
    <w:rsid w:val="001A519B"/>
    <w:rsid w:val="001A58B6"/>
    <w:rsid w:val="001A5C79"/>
    <w:rsid w:val="001A78A8"/>
    <w:rsid w:val="001B1310"/>
    <w:rsid w:val="001B1844"/>
    <w:rsid w:val="001B1893"/>
    <w:rsid w:val="001B1F4A"/>
    <w:rsid w:val="001B2555"/>
    <w:rsid w:val="001B40DE"/>
    <w:rsid w:val="001B4BAA"/>
    <w:rsid w:val="001B4BD8"/>
    <w:rsid w:val="001B6264"/>
    <w:rsid w:val="001B6E04"/>
    <w:rsid w:val="001B7E8E"/>
    <w:rsid w:val="001B7FCD"/>
    <w:rsid w:val="001C08F9"/>
    <w:rsid w:val="001C0B84"/>
    <w:rsid w:val="001C12F6"/>
    <w:rsid w:val="001C20B6"/>
    <w:rsid w:val="001C4F3B"/>
    <w:rsid w:val="001C53CC"/>
    <w:rsid w:val="001C5C01"/>
    <w:rsid w:val="001C6851"/>
    <w:rsid w:val="001D0E26"/>
    <w:rsid w:val="001D3580"/>
    <w:rsid w:val="001D3C01"/>
    <w:rsid w:val="001D4280"/>
    <w:rsid w:val="001D4592"/>
    <w:rsid w:val="001D6242"/>
    <w:rsid w:val="001D69E9"/>
    <w:rsid w:val="001E0606"/>
    <w:rsid w:val="001E238F"/>
    <w:rsid w:val="001E2A4D"/>
    <w:rsid w:val="001E426B"/>
    <w:rsid w:val="001E4D7E"/>
    <w:rsid w:val="001E504B"/>
    <w:rsid w:val="001E597E"/>
    <w:rsid w:val="001E5FC6"/>
    <w:rsid w:val="001E730A"/>
    <w:rsid w:val="001F00F9"/>
    <w:rsid w:val="001F169D"/>
    <w:rsid w:val="001F1852"/>
    <w:rsid w:val="001F2135"/>
    <w:rsid w:val="001F2A20"/>
    <w:rsid w:val="001F2A5A"/>
    <w:rsid w:val="001F3A04"/>
    <w:rsid w:val="001F6BD7"/>
    <w:rsid w:val="002001D1"/>
    <w:rsid w:val="0020085C"/>
    <w:rsid w:val="00200B8B"/>
    <w:rsid w:val="00204177"/>
    <w:rsid w:val="00205946"/>
    <w:rsid w:val="00205D74"/>
    <w:rsid w:val="002100D9"/>
    <w:rsid w:val="002106B1"/>
    <w:rsid w:val="00210FA3"/>
    <w:rsid w:val="00211B9C"/>
    <w:rsid w:val="00212ADD"/>
    <w:rsid w:val="00213590"/>
    <w:rsid w:val="00213992"/>
    <w:rsid w:val="00214480"/>
    <w:rsid w:val="00214F94"/>
    <w:rsid w:val="00216388"/>
    <w:rsid w:val="0021670B"/>
    <w:rsid w:val="00216A4A"/>
    <w:rsid w:val="00216FEC"/>
    <w:rsid w:val="002230A0"/>
    <w:rsid w:val="00225812"/>
    <w:rsid w:val="0022591F"/>
    <w:rsid w:val="002265E1"/>
    <w:rsid w:val="002304C1"/>
    <w:rsid w:val="002310BF"/>
    <w:rsid w:val="002313A9"/>
    <w:rsid w:val="00233B4C"/>
    <w:rsid w:val="0023470A"/>
    <w:rsid w:val="00235E84"/>
    <w:rsid w:val="002411EF"/>
    <w:rsid w:val="00243AD0"/>
    <w:rsid w:val="00243C9B"/>
    <w:rsid w:val="00243EB6"/>
    <w:rsid w:val="00244108"/>
    <w:rsid w:val="00244399"/>
    <w:rsid w:val="00245E67"/>
    <w:rsid w:val="00245F59"/>
    <w:rsid w:val="00246F65"/>
    <w:rsid w:val="002502DB"/>
    <w:rsid w:val="002504DD"/>
    <w:rsid w:val="0025290C"/>
    <w:rsid w:val="0025335F"/>
    <w:rsid w:val="002537DA"/>
    <w:rsid w:val="00253F8F"/>
    <w:rsid w:val="002551D2"/>
    <w:rsid w:val="002560D2"/>
    <w:rsid w:val="0025691E"/>
    <w:rsid w:val="002570E2"/>
    <w:rsid w:val="00257B98"/>
    <w:rsid w:val="00257BE9"/>
    <w:rsid w:val="00257C32"/>
    <w:rsid w:val="00257E9E"/>
    <w:rsid w:val="00260A54"/>
    <w:rsid w:val="00261DD9"/>
    <w:rsid w:val="00262192"/>
    <w:rsid w:val="00263C2F"/>
    <w:rsid w:val="00263C9B"/>
    <w:rsid w:val="0026548B"/>
    <w:rsid w:val="00265B4D"/>
    <w:rsid w:val="00267060"/>
    <w:rsid w:val="002703E4"/>
    <w:rsid w:val="0027276B"/>
    <w:rsid w:val="00272F7B"/>
    <w:rsid w:val="0027392C"/>
    <w:rsid w:val="00273AE8"/>
    <w:rsid w:val="00273E41"/>
    <w:rsid w:val="00273FE7"/>
    <w:rsid w:val="002764B8"/>
    <w:rsid w:val="00276CCD"/>
    <w:rsid w:val="00276FF9"/>
    <w:rsid w:val="00281359"/>
    <w:rsid w:val="00282A9F"/>
    <w:rsid w:val="002843AB"/>
    <w:rsid w:val="00285B11"/>
    <w:rsid w:val="00286144"/>
    <w:rsid w:val="002875B9"/>
    <w:rsid w:val="00290EB2"/>
    <w:rsid w:val="0029153A"/>
    <w:rsid w:val="002916FF"/>
    <w:rsid w:val="00292998"/>
    <w:rsid w:val="00292B22"/>
    <w:rsid w:val="00293496"/>
    <w:rsid w:val="00293B38"/>
    <w:rsid w:val="00293F50"/>
    <w:rsid w:val="002943A4"/>
    <w:rsid w:val="00294B66"/>
    <w:rsid w:val="0029521D"/>
    <w:rsid w:val="00297E40"/>
    <w:rsid w:val="002A0168"/>
    <w:rsid w:val="002A160E"/>
    <w:rsid w:val="002A4074"/>
    <w:rsid w:val="002A4252"/>
    <w:rsid w:val="002A5B18"/>
    <w:rsid w:val="002A5EFB"/>
    <w:rsid w:val="002A74B4"/>
    <w:rsid w:val="002B2ACB"/>
    <w:rsid w:val="002B5983"/>
    <w:rsid w:val="002B6A36"/>
    <w:rsid w:val="002B7053"/>
    <w:rsid w:val="002C103D"/>
    <w:rsid w:val="002C3C62"/>
    <w:rsid w:val="002C4522"/>
    <w:rsid w:val="002C4942"/>
    <w:rsid w:val="002C4CB6"/>
    <w:rsid w:val="002D09FD"/>
    <w:rsid w:val="002D0F43"/>
    <w:rsid w:val="002D1A8C"/>
    <w:rsid w:val="002D26B5"/>
    <w:rsid w:val="002D2F64"/>
    <w:rsid w:val="002D4151"/>
    <w:rsid w:val="002D5933"/>
    <w:rsid w:val="002D5B0E"/>
    <w:rsid w:val="002D5E9E"/>
    <w:rsid w:val="002D657F"/>
    <w:rsid w:val="002D6DA0"/>
    <w:rsid w:val="002D7A3D"/>
    <w:rsid w:val="002E110C"/>
    <w:rsid w:val="002E145A"/>
    <w:rsid w:val="002E3CD2"/>
    <w:rsid w:val="002E50BE"/>
    <w:rsid w:val="002E5A07"/>
    <w:rsid w:val="002E6FA7"/>
    <w:rsid w:val="002E7982"/>
    <w:rsid w:val="002F0CAC"/>
    <w:rsid w:val="002F2A5F"/>
    <w:rsid w:val="002F526E"/>
    <w:rsid w:val="002F5EF9"/>
    <w:rsid w:val="003000A6"/>
    <w:rsid w:val="00300C73"/>
    <w:rsid w:val="00300F1E"/>
    <w:rsid w:val="00304F3A"/>
    <w:rsid w:val="00305150"/>
    <w:rsid w:val="00305682"/>
    <w:rsid w:val="00305780"/>
    <w:rsid w:val="00305A84"/>
    <w:rsid w:val="00306AB0"/>
    <w:rsid w:val="00306B5A"/>
    <w:rsid w:val="00307074"/>
    <w:rsid w:val="00307FF8"/>
    <w:rsid w:val="003120F8"/>
    <w:rsid w:val="00312103"/>
    <w:rsid w:val="003125EA"/>
    <w:rsid w:val="00312667"/>
    <w:rsid w:val="003166F8"/>
    <w:rsid w:val="003172E9"/>
    <w:rsid w:val="003179CF"/>
    <w:rsid w:val="00320FEF"/>
    <w:rsid w:val="00321231"/>
    <w:rsid w:val="00323FDE"/>
    <w:rsid w:val="0032578B"/>
    <w:rsid w:val="00326B39"/>
    <w:rsid w:val="003279AE"/>
    <w:rsid w:val="00327D20"/>
    <w:rsid w:val="00331BA1"/>
    <w:rsid w:val="003323F0"/>
    <w:rsid w:val="003338D0"/>
    <w:rsid w:val="00334620"/>
    <w:rsid w:val="003373E6"/>
    <w:rsid w:val="0033753A"/>
    <w:rsid w:val="00340032"/>
    <w:rsid w:val="00340C0D"/>
    <w:rsid w:val="00341D39"/>
    <w:rsid w:val="00341EF1"/>
    <w:rsid w:val="00342509"/>
    <w:rsid w:val="003432D9"/>
    <w:rsid w:val="00343740"/>
    <w:rsid w:val="00343919"/>
    <w:rsid w:val="00343A43"/>
    <w:rsid w:val="00347F39"/>
    <w:rsid w:val="003515CA"/>
    <w:rsid w:val="00352B4F"/>
    <w:rsid w:val="00352EEB"/>
    <w:rsid w:val="00354373"/>
    <w:rsid w:val="00356B8C"/>
    <w:rsid w:val="00360526"/>
    <w:rsid w:val="00360AFB"/>
    <w:rsid w:val="00360B93"/>
    <w:rsid w:val="003610E3"/>
    <w:rsid w:val="0036131F"/>
    <w:rsid w:val="00362AAF"/>
    <w:rsid w:val="003631DA"/>
    <w:rsid w:val="00363882"/>
    <w:rsid w:val="00363BC7"/>
    <w:rsid w:val="00365E5C"/>
    <w:rsid w:val="003678A5"/>
    <w:rsid w:val="003706A4"/>
    <w:rsid w:val="0037156E"/>
    <w:rsid w:val="00371C86"/>
    <w:rsid w:val="003725B9"/>
    <w:rsid w:val="003755F3"/>
    <w:rsid w:val="003769DD"/>
    <w:rsid w:val="00380F92"/>
    <w:rsid w:val="00384FC7"/>
    <w:rsid w:val="00385BA3"/>
    <w:rsid w:val="00391CC6"/>
    <w:rsid w:val="00392610"/>
    <w:rsid w:val="00393102"/>
    <w:rsid w:val="00394933"/>
    <w:rsid w:val="00395807"/>
    <w:rsid w:val="003A08C4"/>
    <w:rsid w:val="003A1F18"/>
    <w:rsid w:val="003A200C"/>
    <w:rsid w:val="003A25C4"/>
    <w:rsid w:val="003A5332"/>
    <w:rsid w:val="003A54E2"/>
    <w:rsid w:val="003A5EFB"/>
    <w:rsid w:val="003A60E3"/>
    <w:rsid w:val="003A75DF"/>
    <w:rsid w:val="003A7DE8"/>
    <w:rsid w:val="003B0DF1"/>
    <w:rsid w:val="003B23FE"/>
    <w:rsid w:val="003B3020"/>
    <w:rsid w:val="003B304E"/>
    <w:rsid w:val="003B4094"/>
    <w:rsid w:val="003B4A5E"/>
    <w:rsid w:val="003B59CB"/>
    <w:rsid w:val="003B6AAC"/>
    <w:rsid w:val="003C0081"/>
    <w:rsid w:val="003C0C3B"/>
    <w:rsid w:val="003C1F45"/>
    <w:rsid w:val="003C2539"/>
    <w:rsid w:val="003C333D"/>
    <w:rsid w:val="003C4F19"/>
    <w:rsid w:val="003C4F8B"/>
    <w:rsid w:val="003C4FC5"/>
    <w:rsid w:val="003C5EFF"/>
    <w:rsid w:val="003C6642"/>
    <w:rsid w:val="003D009D"/>
    <w:rsid w:val="003D4B14"/>
    <w:rsid w:val="003D582C"/>
    <w:rsid w:val="003E1453"/>
    <w:rsid w:val="003E4522"/>
    <w:rsid w:val="003E57DB"/>
    <w:rsid w:val="003E5E1D"/>
    <w:rsid w:val="003E64DD"/>
    <w:rsid w:val="003E6DF2"/>
    <w:rsid w:val="003F042C"/>
    <w:rsid w:val="003F08C2"/>
    <w:rsid w:val="003F0BF5"/>
    <w:rsid w:val="003F1070"/>
    <w:rsid w:val="003F369A"/>
    <w:rsid w:val="003F522E"/>
    <w:rsid w:val="003F693F"/>
    <w:rsid w:val="00401B82"/>
    <w:rsid w:val="00402BE8"/>
    <w:rsid w:val="004036A9"/>
    <w:rsid w:val="004063A8"/>
    <w:rsid w:val="00406F6C"/>
    <w:rsid w:val="00407862"/>
    <w:rsid w:val="004118D8"/>
    <w:rsid w:val="004139A1"/>
    <w:rsid w:val="00414683"/>
    <w:rsid w:val="00414881"/>
    <w:rsid w:val="00414F5E"/>
    <w:rsid w:val="00420849"/>
    <w:rsid w:val="00420D05"/>
    <w:rsid w:val="00420DA9"/>
    <w:rsid w:val="004246C8"/>
    <w:rsid w:val="00424AA1"/>
    <w:rsid w:val="00427527"/>
    <w:rsid w:val="00427E31"/>
    <w:rsid w:val="004305A9"/>
    <w:rsid w:val="004306A9"/>
    <w:rsid w:val="00432C99"/>
    <w:rsid w:val="00433662"/>
    <w:rsid w:val="004344B0"/>
    <w:rsid w:val="004373DB"/>
    <w:rsid w:val="00437BA2"/>
    <w:rsid w:val="00441717"/>
    <w:rsid w:val="00442021"/>
    <w:rsid w:val="004424CE"/>
    <w:rsid w:val="00442B1D"/>
    <w:rsid w:val="00442D32"/>
    <w:rsid w:val="0044427E"/>
    <w:rsid w:val="00444390"/>
    <w:rsid w:val="00444CAB"/>
    <w:rsid w:val="004460B0"/>
    <w:rsid w:val="004478E9"/>
    <w:rsid w:val="00450455"/>
    <w:rsid w:val="00450799"/>
    <w:rsid w:val="00451FF1"/>
    <w:rsid w:val="004528AA"/>
    <w:rsid w:val="0045420E"/>
    <w:rsid w:val="00454C48"/>
    <w:rsid w:val="00454C51"/>
    <w:rsid w:val="00455F8C"/>
    <w:rsid w:val="004569E4"/>
    <w:rsid w:val="00456EB4"/>
    <w:rsid w:val="00457548"/>
    <w:rsid w:val="00461A86"/>
    <w:rsid w:val="0046200E"/>
    <w:rsid w:val="004623DF"/>
    <w:rsid w:val="004625B1"/>
    <w:rsid w:val="00464082"/>
    <w:rsid w:val="004641B4"/>
    <w:rsid w:val="00464648"/>
    <w:rsid w:val="004651D2"/>
    <w:rsid w:val="00466CE6"/>
    <w:rsid w:val="0047012D"/>
    <w:rsid w:val="004719EA"/>
    <w:rsid w:val="00471EBC"/>
    <w:rsid w:val="00473E59"/>
    <w:rsid w:val="00474DA4"/>
    <w:rsid w:val="00483390"/>
    <w:rsid w:val="00483D7F"/>
    <w:rsid w:val="00484FD5"/>
    <w:rsid w:val="00485005"/>
    <w:rsid w:val="00486085"/>
    <w:rsid w:val="00490611"/>
    <w:rsid w:val="00491F14"/>
    <w:rsid w:val="00494D6F"/>
    <w:rsid w:val="00495936"/>
    <w:rsid w:val="004A147E"/>
    <w:rsid w:val="004A1779"/>
    <w:rsid w:val="004A21EC"/>
    <w:rsid w:val="004A3502"/>
    <w:rsid w:val="004A395E"/>
    <w:rsid w:val="004A3DA5"/>
    <w:rsid w:val="004A4A82"/>
    <w:rsid w:val="004A5965"/>
    <w:rsid w:val="004A6B90"/>
    <w:rsid w:val="004A7026"/>
    <w:rsid w:val="004B0CFC"/>
    <w:rsid w:val="004B261B"/>
    <w:rsid w:val="004B2A1D"/>
    <w:rsid w:val="004B2ABE"/>
    <w:rsid w:val="004B2FF9"/>
    <w:rsid w:val="004B31C8"/>
    <w:rsid w:val="004B3BAC"/>
    <w:rsid w:val="004B3C90"/>
    <w:rsid w:val="004B3F5A"/>
    <w:rsid w:val="004B4F28"/>
    <w:rsid w:val="004C173D"/>
    <w:rsid w:val="004C185F"/>
    <w:rsid w:val="004C21E0"/>
    <w:rsid w:val="004C30F5"/>
    <w:rsid w:val="004C4C67"/>
    <w:rsid w:val="004C5BAB"/>
    <w:rsid w:val="004C6292"/>
    <w:rsid w:val="004C6E25"/>
    <w:rsid w:val="004D0C29"/>
    <w:rsid w:val="004D47A1"/>
    <w:rsid w:val="004D4B50"/>
    <w:rsid w:val="004E03AC"/>
    <w:rsid w:val="004E259C"/>
    <w:rsid w:val="004E2600"/>
    <w:rsid w:val="004E4658"/>
    <w:rsid w:val="004E4749"/>
    <w:rsid w:val="004E6063"/>
    <w:rsid w:val="004E7D68"/>
    <w:rsid w:val="004F016A"/>
    <w:rsid w:val="004F0BEE"/>
    <w:rsid w:val="004F1042"/>
    <w:rsid w:val="004F1C43"/>
    <w:rsid w:val="004F1F00"/>
    <w:rsid w:val="004F2579"/>
    <w:rsid w:val="004F25A2"/>
    <w:rsid w:val="004F29D9"/>
    <w:rsid w:val="004F4AB0"/>
    <w:rsid w:val="004F4B82"/>
    <w:rsid w:val="004F4E82"/>
    <w:rsid w:val="004F55B0"/>
    <w:rsid w:val="004F6304"/>
    <w:rsid w:val="00500703"/>
    <w:rsid w:val="00500B78"/>
    <w:rsid w:val="00501AF3"/>
    <w:rsid w:val="00502D3A"/>
    <w:rsid w:val="0050310B"/>
    <w:rsid w:val="0050388A"/>
    <w:rsid w:val="005057A5"/>
    <w:rsid w:val="0051128C"/>
    <w:rsid w:val="00512042"/>
    <w:rsid w:val="00512F4C"/>
    <w:rsid w:val="00513529"/>
    <w:rsid w:val="00516022"/>
    <w:rsid w:val="00516E31"/>
    <w:rsid w:val="005204B8"/>
    <w:rsid w:val="00520E2F"/>
    <w:rsid w:val="0052135D"/>
    <w:rsid w:val="00522742"/>
    <w:rsid w:val="00524330"/>
    <w:rsid w:val="0052517A"/>
    <w:rsid w:val="00525BDB"/>
    <w:rsid w:val="005304D0"/>
    <w:rsid w:val="00531528"/>
    <w:rsid w:val="005323E4"/>
    <w:rsid w:val="005332BB"/>
    <w:rsid w:val="005334D1"/>
    <w:rsid w:val="00533D2C"/>
    <w:rsid w:val="00534145"/>
    <w:rsid w:val="00534562"/>
    <w:rsid w:val="00540266"/>
    <w:rsid w:val="00541342"/>
    <w:rsid w:val="00541355"/>
    <w:rsid w:val="00541832"/>
    <w:rsid w:val="00541E0B"/>
    <w:rsid w:val="00542477"/>
    <w:rsid w:val="00542F2A"/>
    <w:rsid w:val="005451AB"/>
    <w:rsid w:val="00547E4E"/>
    <w:rsid w:val="00550387"/>
    <w:rsid w:val="005509A5"/>
    <w:rsid w:val="005509A8"/>
    <w:rsid w:val="00553FE4"/>
    <w:rsid w:val="00554082"/>
    <w:rsid w:val="00555444"/>
    <w:rsid w:val="005564DD"/>
    <w:rsid w:val="0055650C"/>
    <w:rsid w:val="00561FD1"/>
    <w:rsid w:val="00564547"/>
    <w:rsid w:val="00564FC4"/>
    <w:rsid w:val="00565E0F"/>
    <w:rsid w:val="00566C03"/>
    <w:rsid w:val="0057189A"/>
    <w:rsid w:val="00572145"/>
    <w:rsid w:val="00575658"/>
    <w:rsid w:val="00575FE1"/>
    <w:rsid w:val="005760D7"/>
    <w:rsid w:val="0057796D"/>
    <w:rsid w:val="00577CEA"/>
    <w:rsid w:val="00580552"/>
    <w:rsid w:val="00582FF3"/>
    <w:rsid w:val="00583002"/>
    <w:rsid w:val="0058370F"/>
    <w:rsid w:val="005847A6"/>
    <w:rsid w:val="00584D78"/>
    <w:rsid w:val="00585E5C"/>
    <w:rsid w:val="005867C6"/>
    <w:rsid w:val="00590C1F"/>
    <w:rsid w:val="00590CBD"/>
    <w:rsid w:val="0059127B"/>
    <w:rsid w:val="0059201C"/>
    <w:rsid w:val="00593916"/>
    <w:rsid w:val="00594495"/>
    <w:rsid w:val="00594F57"/>
    <w:rsid w:val="005A0273"/>
    <w:rsid w:val="005A2C39"/>
    <w:rsid w:val="005A4355"/>
    <w:rsid w:val="005A4ACD"/>
    <w:rsid w:val="005A4B31"/>
    <w:rsid w:val="005A73E5"/>
    <w:rsid w:val="005A7E84"/>
    <w:rsid w:val="005B10B1"/>
    <w:rsid w:val="005B14BD"/>
    <w:rsid w:val="005B14C5"/>
    <w:rsid w:val="005B20D7"/>
    <w:rsid w:val="005B33D0"/>
    <w:rsid w:val="005B5573"/>
    <w:rsid w:val="005B69E1"/>
    <w:rsid w:val="005B6A2A"/>
    <w:rsid w:val="005C04A5"/>
    <w:rsid w:val="005C169E"/>
    <w:rsid w:val="005C3FA4"/>
    <w:rsid w:val="005C4645"/>
    <w:rsid w:val="005C4811"/>
    <w:rsid w:val="005C52DB"/>
    <w:rsid w:val="005C5355"/>
    <w:rsid w:val="005C59BC"/>
    <w:rsid w:val="005C65A6"/>
    <w:rsid w:val="005C67EE"/>
    <w:rsid w:val="005C7754"/>
    <w:rsid w:val="005D0C53"/>
    <w:rsid w:val="005D12C2"/>
    <w:rsid w:val="005D25B1"/>
    <w:rsid w:val="005D36FC"/>
    <w:rsid w:val="005D6C2A"/>
    <w:rsid w:val="005D7B8F"/>
    <w:rsid w:val="005E105E"/>
    <w:rsid w:val="005E1E7C"/>
    <w:rsid w:val="005E302E"/>
    <w:rsid w:val="005E439D"/>
    <w:rsid w:val="005E4D16"/>
    <w:rsid w:val="005E50C1"/>
    <w:rsid w:val="005E5541"/>
    <w:rsid w:val="005E5BD9"/>
    <w:rsid w:val="005E7279"/>
    <w:rsid w:val="005E7DA5"/>
    <w:rsid w:val="005F45A7"/>
    <w:rsid w:val="005F4B0C"/>
    <w:rsid w:val="005F4F47"/>
    <w:rsid w:val="005F5504"/>
    <w:rsid w:val="005F598B"/>
    <w:rsid w:val="005F6D51"/>
    <w:rsid w:val="006018DB"/>
    <w:rsid w:val="006033A1"/>
    <w:rsid w:val="0060474D"/>
    <w:rsid w:val="00607A80"/>
    <w:rsid w:val="00610A26"/>
    <w:rsid w:val="0061283F"/>
    <w:rsid w:val="00613571"/>
    <w:rsid w:val="00616449"/>
    <w:rsid w:val="00616623"/>
    <w:rsid w:val="00616821"/>
    <w:rsid w:val="00620043"/>
    <w:rsid w:val="00624832"/>
    <w:rsid w:val="00625124"/>
    <w:rsid w:val="00625B46"/>
    <w:rsid w:val="00625F6F"/>
    <w:rsid w:val="006319CB"/>
    <w:rsid w:val="006322BE"/>
    <w:rsid w:val="0063472C"/>
    <w:rsid w:val="006347DA"/>
    <w:rsid w:val="00634F09"/>
    <w:rsid w:val="00636293"/>
    <w:rsid w:val="00636C03"/>
    <w:rsid w:val="006416BD"/>
    <w:rsid w:val="006419B4"/>
    <w:rsid w:val="00644B41"/>
    <w:rsid w:val="00646119"/>
    <w:rsid w:val="006476CD"/>
    <w:rsid w:val="00647718"/>
    <w:rsid w:val="00651ACA"/>
    <w:rsid w:val="00654721"/>
    <w:rsid w:val="0065492F"/>
    <w:rsid w:val="0065651A"/>
    <w:rsid w:val="00656963"/>
    <w:rsid w:val="00657687"/>
    <w:rsid w:val="00657E60"/>
    <w:rsid w:val="00662A3D"/>
    <w:rsid w:val="00663EA2"/>
    <w:rsid w:val="00667908"/>
    <w:rsid w:val="00667E02"/>
    <w:rsid w:val="00670C52"/>
    <w:rsid w:val="00673A5D"/>
    <w:rsid w:val="00674039"/>
    <w:rsid w:val="00681F43"/>
    <w:rsid w:val="0068330F"/>
    <w:rsid w:val="006850FE"/>
    <w:rsid w:val="006851D0"/>
    <w:rsid w:val="00685D14"/>
    <w:rsid w:val="0068718A"/>
    <w:rsid w:val="006871B4"/>
    <w:rsid w:val="00690125"/>
    <w:rsid w:val="00692569"/>
    <w:rsid w:val="0069315D"/>
    <w:rsid w:val="0069465D"/>
    <w:rsid w:val="0069665D"/>
    <w:rsid w:val="00697BC2"/>
    <w:rsid w:val="006A2F96"/>
    <w:rsid w:val="006A467D"/>
    <w:rsid w:val="006A5D70"/>
    <w:rsid w:val="006A7223"/>
    <w:rsid w:val="006A771A"/>
    <w:rsid w:val="006A7C4C"/>
    <w:rsid w:val="006B0EA7"/>
    <w:rsid w:val="006B1EC0"/>
    <w:rsid w:val="006B3DE9"/>
    <w:rsid w:val="006B45DD"/>
    <w:rsid w:val="006B4905"/>
    <w:rsid w:val="006B5669"/>
    <w:rsid w:val="006B6259"/>
    <w:rsid w:val="006B6D68"/>
    <w:rsid w:val="006B7630"/>
    <w:rsid w:val="006B7923"/>
    <w:rsid w:val="006B7A69"/>
    <w:rsid w:val="006C0D42"/>
    <w:rsid w:val="006C1E82"/>
    <w:rsid w:val="006C20DE"/>
    <w:rsid w:val="006C3E31"/>
    <w:rsid w:val="006C49BB"/>
    <w:rsid w:val="006C5705"/>
    <w:rsid w:val="006C60B0"/>
    <w:rsid w:val="006C67E1"/>
    <w:rsid w:val="006D05F3"/>
    <w:rsid w:val="006D2445"/>
    <w:rsid w:val="006D286D"/>
    <w:rsid w:val="006D334A"/>
    <w:rsid w:val="006D4250"/>
    <w:rsid w:val="006D4BA1"/>
    <w:rsid w:val="006D5668"/>
    <w:rsid w:val="006D5718"/>
    <w:rsid w:val="006D6360"/>
    <w:rsid w:val="006E04B9"/>
    <w:rsid w:val="006E098A"/>
    <w:rsid w:val="006E0B10"/>
    <w:rsid w:val="006E0BDD"/>
    <w:rsid w:val="006E0EC1"/>
    <w:rsid w:val="006E1854"/>
    <w:rsid w:val="006E2517"/>
    <w:rsid w:val="006E2F8B"/>
    <w:rsid w:val="006E4003"/>
    <w:rsid w:val="006E487E"/>
    <w:rsid w:val="006E5456"/>
    <w:rsid w:val="006E5556"/>
    <w:rsid w:val="006E6402"/>
    <w:rsid w:val="006E66F6"/>
    <w:rsid w:val="006E69B5"/>
    <w:rsid w:val="006E7BC0"/>
    <w:rsid w:val="006F0A86"/>
    <w:rsid w:val="006F1A27"/>
    <w:rsid w:val="006F410C"/>
    <w:rsid w:val="006F5118"/>
    <w:rsid w:val="006F5B85"/>
    <w:rsid w:val="006F6A9C"/>
    <w:rsid w:val="006F738B"/>
    <w:rsid w:val="007011CD"/>
    <w:rsid w:val="0070516D"/>
    <w:rsid w:val="00706520"/>
    <w:rsid w:val="00706A12"/>
    <w:rsid w:val="007077C3"/>
    <w:rsid w:val="00711951"/>
    <w:rsid w:val="00715032"/>
    <w:rsid w:val="007161AC"/>
    <w:rsid w:val="007176F3"/>
    <w:rsid w:val="00720A11"/>
    <w:rsid w:val="007210ED"/>
    <w:rsid w:val="00721ABD"/>
    <w:rsid w:val="00724878"/>
    <w:rsid w:val="00727B24"/>
    <w:rsid w:val="00731481"/>
    <w:rsid w:val="00732ACB"/>
    <w:rsid w:val="00734D76"/>
    <w:rsid w:val="007358FA"/>
    <w:rsid w:val="00741108"/>
    <w:rsid w:val="00741577"/>
    <w:rsid w:val="00742D4D"/>
    <w:rsid w:val="0074396D"/>
    <w:rsid w:val="00744DAD"/>
    <w:rsid w:val="00745541"/>
    <w:rsid w:val="0074565E"/>
    <w:rsid w:val="00745810"/>
    <w:rsid w:val="007458F7"/>
    <w:rsid w:val="00745AA9"/>
    <w:rsid w:val="00746567"/>
    <w:rsid w:val="0074713E"/>
    <w:rsid w:val="00750546"/>
    <w:rsid w:val="00750C4C"/>
    <w:rsid w:val="007521A8"/>
    <w:rsid w:val="007549D7"/>
    <w:rsid w:val="00755F63"/>
    <w:rsid w:val="0075690C"/>
    <w:rsid w:val="00757DE7"/>
    <w:rsid w:val="0076124C"/>
    <w:rsid w:val="00761567"/>
    <w:rsid w:val="00761675"/>
    <w:rsid w:val="007616AA"/>
    <w:rsid w:val="00763F18"/>
    <w:rsid w:val="0076435A"/>
    <w:rsid w:val="00764C94"/>
    <w:rsid w:val="0076556B"/>
    <w:rsid w:val="007657CA"/>
    <w:rsid w:val="00765BE8"/>
    <w:rsid w:val="0076645D"/>
    <w:rsid w:val="00766B45"/>
    <w:rsid w:val="00767F1B"/>
    <w:rsid w:val="00770384"/>
    <w:rsid w:val="00771D86"/>
    <w:rsid w:val="007732A0"/>
    <w:rsid w:val="0077465A"/>
    <w:rsid w:val="0077478B"/>
    <w:rsid w:val="00791FF3"/>
    <w:rsid w:val="007922AE"/>
    <w:rsid w:val="007927FF"/>
    <w:rsid w:val="0079292D"/>
    <w:rsid w:val="00793D00"/>
    <w:rsid w:val="00794D31"/>
    <w:rsid w:val="00795409"/>
    <w:rsid w:val="0079691E"/>
    <w:rsid w:val="0079714D"/>
    <w:rsid w:val="007A0533"/>
    <w:rsid w:val="007A0E15"/>
    <w:rsid w:val="007A26C7"/>
    <w:rsid w:val="007A2912"/>
    <w:rsid w:val="007A300D"/>
    <w:rsid w:val="007A5D50"/>
    <w:rsid w:val="007A64E2"/>
    <w:rsid w:val="007B012F"/>
    <w:rsid w:val="007B1EAB"/>
    <w:rsid w:val="007B25A4"/>
    <w:rsid w:val="007B27FC"/>
    <w:rsid w:val="007B3B2F"/>
    <w:rsid w:val="007B4070"/>
    <w:rsid w:val="007B6CC9"/>
    <w:rsid w:val="007C038C"/>
    <w:rsid w:val="007C0477"/>
    <w:rsid w:val="007C0A45"/>
    <w:rsid w:val="007C1322"/>
    <w:rsid w:val="007C3642"/>
    <w:rsid w:val="007C37C2"/>
    <w:rsid w:val="007C4362"/>
    <w:rsid w:val="007C61AF"/>
    <w:rsid w:val="007C6B5F"/>
    <w:rsid w:val="007C70C2"/>
    <w:rsid w:val="007C7AE0"/>
    <w:rsid w:val="007D1C29"/>
    <w:rsid w:val="007D24C7"/>
    <w:rsid w:val="007D3286"/>
    <w:rsid w:val="007D37E0"/>
    <w:rsid w:val="007D3CF1"/>
    <w:rsid w:val="007D3E82"/>
    <w:rsid w:val="007D59F6"/>
    <w:rsid w:val="007D6607"/>
    <w:rsid w:val="007D77A3"/>
    <w:rsid w:val="007D783F"/>
    <w:rsid w:val="007F0172"/>
    <w:rsid w:val="007F060B"/>
    <w:rsid w:val="007F0CEB"/>
    <w:rsid w:val="007F143B"/>
    <w:rsid w:val="007F1E39"/>
    <w:rsid w:val="007F1F94"/>
    <w:rsid w:val="007F2D89"/>
    <w:rsid w:val="007F444C"/>
    <w:rsid w:val="007F6891"/>
    <w:rsid w:val="008024AA"/>
    <w:rsid w:val="00804F3F"/>
    <w:rsid w:val="0080531F"/>
    <w:rsid w:val="00806EFE"/>
    <w:rsid w:val="00813396"/>
    <w:rsid w:val="00813D49"/>
    <w:rsid w:val="00814AB8"/>
    <w:rsid w:val="00815603"/>
    <w:rsid w:val="00816C15"/>
    <w:rsid w:val="00817812"/>
    <w:rsid w:val="00817D5C"/>
    <w:rsid w:val="00820ECC"/>
    <w:rsid w:val="00821DFF"/>
    <w:rsid w:val="00823001"/>
    <w:rsid w:val="00823B7C"/>
    <w:rsid w:val="00823C90"/>
    <w:rsid w:val="00823D54"/>
    <w:rsid w:val="00824152"/>
    <w:rsid w:val="008245DC"/>
    <w:rsid w:val="008268A3"/>
    <w:rsid w:val="00826C6D"/>
    <w:rsid w:val="0082703D"/>
    <w:rsid w:val="008273D6"/>
    <w:rsid w:val="00827CB6"/>
    <w:rsid w:val="00830CD4"/>
    <w:rsid w:val="00833589"/>
    <w:rsid w:val="00834BA0"/>
    <w:rsid w:val="00837633"/>
    <w:rsid w:val="00843A5E"/>
    <w:rsid w:val="00843AF5"/>
    <w:rsid w:val="00844045"/>
    <w:rsid w:val="00844D7C"/>
    <w:rsid w:val="00844E45"/>
    <w:rsid w:val="00845AAF"/>
    <w:rsid w:val="00846373"/>
    <w:rsid w:val="008474E1"/>
    <w:rsid w:val="00847542"/>
    <w:rsid w:val="008500D2"/>
    <w:rsid w:val="00851D71"/>
    <w:rsid w:val="00853974"/>
    <w:rsid w:val="00853E5C"/>
    <w:rsid w:val="00854159"/>
    <w:rsid w:val="0085461B"/>
    <w:rsid w:val="00855CEF"/>
    <w:rsid w:val="00860ED4"/>
    <w:rsid w:val="0086117D"/>
    <w:rsid w:val="0086266B"/>
    <w:rsid w:val="00862E05"/>
    <w:rsid w:val="00864B1D"/>
    <w:rsid w:val="00864BC1"/>
    <w:rsid w:val="00866AE4"/>
    <w:rsid w:val="00870444"/>
    <w:rsid w:val="00870B24"/>
    <w:rsid w:val="008717EC"/>
    <w:rsid w:val="00871955"/>
    <w:rsid w:val="00873177"/>
    <w:rsid w:val="0087348E"/>
    <w:rsid w:val="00873672"/>
    <w:rsid w:val="00874109"/>
    <w:rsid w:val="0087544A"/>
    <w:rsid w:val="008761A2"/>
    <w:rsid w:val="00876B3F"/>
    <w:rsid w:val="0087735B"/>
    <w:rsid w:val="0088240E"/>
    <w:rsid w:val="008832E2"/>
    <w:rsid w:val="008845A8"/>
    <w:rsid w:val="008853B0"/>
    <w:rsid w:val="008862A8"/>
    <w:rsid w:val="0088682C"/>
    <w:rsid w:val="008868EB"/>
    <w:rsid w:val="00886F3E"/>
    <w:rsid w:val="00887323"/>
    <w:rsid w:val="00887681"/>
    <w:rsid w:val="00887742"/>
    <w:rsid w:val="00887A9C"/>
    <w:rsid w:val="0089126E"/>
    <w:rsid w:val="00891367"/>
    <w:rsid w:val="00891483"/>
    <w:rsid w:val="008933FE"/>
    <w:rsid w:val="0089568F"/>
    <w:rsid w:val="00895D4F"/>
    <w:rsid w:val="008966EB"/>
    <w:rsid w:val="008968F7"/>
    <w:rsid w:val="00897988"/>
    <w:rsid w:val="008A0B8B"/>
    <w:rsid w:val="008A0C6F"/>
    <w:rsid w:val="008A12EF"/>
    <w:rsid w:val="008A1CCE"/>
    <w:rsid w:val="008A2A05"/>
    <w:rsid w:val="008A325B"/>
    <w:rsid w:val="008A329D"/>
    <w:rsid w:val="008A467A"/>
    <w:rsid w:val="008A7F6D"/>
    <w:rsid w:val="008B1F0C"/>
    <w:rsid w:val="008B25E5"/>
    <w:rsid w:val="008B2854"/>
    <w:rsid w:val="008B2A3A"/>
    <w:rsid w:val="008B2F6E"/>
    <w:rsid w:val="008B6236"/>
    <w:rsid w:val="008B6E00"/>
    <w:rsid w:val="008B7336"/>
    <w:rsid w:val="008C1146"/>
    <w:rsid w:val="008C1810"/>
    <w:rsid w:val="008C29AF"/>
    <w:rsid w:val="008D0FAC"/>
    <w:rsid w:val="008D141D"/>
    <w:rsid w:val="008D3C37"/>
    <w:rsid w:val="008D4D2E"/>
    <w:rsid w:val="008D55F8"/>
    <w:rsid w:val="008D74E5"/>
    <w:rsid w:val="008D7870"/>
    <w:rsid w:val="008D7A9F"/>
    <w:rsid w:val="008D7CDC"/>
    <w:rsid w:val="008E0451"/>
    <w:rsid w:val="008E0C7E"/>
    <w:rsid w:val="008E0D9F"/>
    <w:rsid w:val="008E24D8"/>
    <w:rsid w:val="008E3F96"/>
    <w:rsid w:val="008E4028"/>
    <w:rsid w:val="008E5179"/>
    <w:rsid w:val="008E5747"/>
    <w:rsid w:val="008E679A"/>
    <w:rsid w:val="008E7488"/>
    <w:rsid w:val="008F2D02"/>
    <w:rsid w:val="008F5976"/>
    <w:rsid w:val="008F6E8D"/>
    <w:rsid w:val="008F7FDA"/>
    <w:rsid w:val="0090137B"/>
    <w:rsid w:val="009025CA"/>
    <w:rsid w:val="00902926"/>
    <w:rsid w:val="00902A98"/>
    <w:rsid w:val="00903123"/>
    <w:rsid w:val="00903241"/>
    <w:rsid w:val="00905E18"/>
    <w:rsid w:val="009060C8"/>
    <w:rsid w:val="00906931"/>
    <w:rsid w:val="00907997"/>
    <w:rsid w:val="0090799F"/>
    <w:rsid w:val="00911D76"/>
    <w:rsid w:val="00913147"/>
    <w:rsid w:val="00913E1F"/>
    <w:rsid w:val="0091469D"/>
    <w:rsid w:val="00916B87"/>
    <w:rsid w:val="009179EE"/>
    <w:rsid w:val="00920172"/>
    <w:rsid w:val="00921226"/>
    <w:rsid w:val="00921907"/>
    <w:rsid w:val="00922102"/>
    <w:rsid w:val="00922C94"/>
    <w:rsid w:val="0092362B"/>
    <w:rsid w:val="00924206"/>
    <w:rsid w:val="0092551A"/>
    <w:rsid w:val="00926911"/>
    <w:rsid w:val="00926B3A"/>
    <w:rsid w:val="00927D2C"/>
    <w:rsid w:val="00935ED2"/>
    <w:rsid w:val="00936C4A"/>
    <w:rsid w:val="00937246"/>
    <w:rsid w:val="00937318"/>
    <w:rsid w:val="00937348"/>
    <w:rsid w:val="0093769B"/>
    <w:rsid w:val="00937A8C"/>
    <w:rsid w:val="009413CD"/>
    <w:rsid w:val="009427AC"/>
    <w:rsid w:val="009461C7"/>
    <w:rsid w:val="00946D30"/>
    <w:rsid w:val="009475E1"/>
    <w:rsid w:val="00950D2E"/>
    <w:rsid w:val="00952A5A"/>
    <w:rsid w:val="00953B16"/>
    <w:rsid w:val="0095413B"/>
    <w:rsid w:val="009541FE"/>
    <w:rsid w:val="009549D9"/>
    <w:rsid w:val="00954B1D"/>
    <w:rsid w:val="00954C81"/>
    <w:rsid w:val="00954DE3"/>
    <w:rsid w:val="00956648"/>
    <w:rsid w:val="009578A5"/>
    <w:rsid w:val="00960337"/>
    <w:rsid w:val="00960CBF"/>
    <w:rsid w:val="00962F50"/>
    <w:rsid w:val="0096322F"/>
    <w:rsid w:val="00964313"/>
    <w:rsid w:val="00964D72"/>
    <w:rsid w:val="00964EB6"/>
    <w:rsid w:val="00966C74"/>
    <w:rsid w:val="00967124"/>
    <w:rsid w:val="00967328"/>
    <w:rsid w:val="009674D4"/>
    <w:rsid w:val="00967B07"/>
    <w:rsid w:val="00970B36"/>
    <w:rsid w:val="00970F1B"/>
    <w:rsid w:val="00971C5B"/>
    <w:rsid w:val="0097221C"/>
    <w:rsid w:val="00973666"/>
    <w:rsid w:val="00974FE9"/>
    <w:rsid w:val="00975686"/>
    <w:rsid w:val="00975AFA"/>
    <w:rsid w:val="0097746F"/>
    <w:rsid w:val="00977DBC"/>
    <w:rsid w:val="00980936"/>
    <w:rsid w:val="00980D17"/>
    <w:rsid w:val="009839A3"/>
    <w:rsid w:val="00984FCC"/>
    <w:rsid w:val="00985A32"/>
    <w:rsid w:val="00986FD5"/>
    <w:rsid w:val="0098702D"/>
    <w:rsid w:val="009879DA"/>
    <w:rsid w:val="0099196D"/>
    <w:rsid w:val="00994B09"/>
    <w:rsid w:val="0099507C"/>
    <w:rsid w:val="00996518"/>
    <w:rsid w:val="00996F0B"/>
    <w:rsid w:val="00997698"/>
    <w:rsid w:val="009A0ABB"/>
    <w:rsid w:val="009A0D06"/>
    <w:rsid w:val="009A0DC7"/>
    <w:rsid w:val="009A2B9B"/>
    <w:rsid w:val="009A3BAF"/>
    <w:rsid w:val="009A3BB9"/>
    <w:rsid w:val="009A4F0F"/>
    <w:rsid w:val="009A52FB"/>
    <w:rsid w:val="009A68D0"/>
    <w:rsid w:val="009A776D"/>
    <w:rsid w:val="009B0AE6"/>
    <w:rsid w:val="009B0FEC"/>
    <w:rsid w:val="009B146F"/>
    <w:rsid w:val="009B19E3"/>
    <w:rsid w:val="009B2CD2"/>
    <w:rsid w:val="009B331B"/>
    <w:rsid w:val="009B3CF7"/>
    <w:rsid w:val="009B48A4"/>
    <w:rsid w:val="009B53CA"/>
    <w:rsid w:val="009B5AF6"/>
    <w:rsid w:val="009B5E29"/>
    <w:rsid w:val="009B654F"/>
    <w:rsid w:val="009B6B06"/>
    <w:rsid w:val="009B74AF"/>
    <w:rsid w:val="009C1D7C"/>
    <w:rsid w:val="009C4B57"/>
    <w:rsid w:val="009C6B78"/>
    <w:rsid w:val="009D0DCB"/>
    <w:rsid w:val="009D191B"/>
    <w:rsid w:val="009D2470"/>
    <w:rsid w:val="009D28C0"/>
    <w:rsid w:val="009D31FF"/>
    <w:rsid w:val="009D5625"/>
    <w:rsid w:val="009D6F61"/>
    <w:rsid w:val="009E1C7E"/>
    <w:rsid w:val="009E2852"/>
    <w:rsid w:val="009E323D"/>
    <w:rsid w:val="009E3311"/>
    <w:rsid w:val="009E3420"/>
    <w:rsid w:val="009E3EB6"/>
    <w:rsid w:val="009E4F34"/>
    <w:rsid w:val="009E5530"/>
    <w:rsid w:val="009E6129"/>
    <w:rsid w:val="009E77D4"/>
    <w:rsid w:val="009E796C"/>
    <w:rsid w:val="009F031F"/>
    <w:rsid w:val="009F06DC"/>
    <w:rsid w:val="009F0F04"/>
    <w:rsid w:val="009F1E84"/>
    <w:rsid w:val="009F1EF4"/>
    <w:rsid w:val="009F3116"/>
    <w:rsid w:val="009F46C4"/>
    <w:rsid w:val="009F4850"/>
    <w:rsid w:val="009F4AD5"/>
    <w:rsid w:val="009F53C9"/>
    <w:rsid w:val="009F60F1"/>
    <w:rsid w:val="009F7E74"/>
    <w:rsid w:val="00A00954"/>
    <w:rsid w:val="00A00E2A"/>
    <w:rsid w:val="00A01BF7"/>
    <w:rsid w:val="00A045F2"/>
    <w:rsid w:val="00A04B2F"/>
    <w:rsid w:val="00A04F0F"/>
    <w:rsid w:val="00A064B1"/>
    <w:rsid w:val="00A10151"/>
    <w:rsid w:val="00A11AF0"/>
    <w:rsid w:val="00A138B6"/>
    <w:rsid w:val="00A1430B"/>
    <w:rsid w:val="00A14D12"/>
    <w:rsid w:val="00A21926"/>
    <w:rsid w:val="00A227F4"/>
    <w:rsid w:val="00A24CB0"/>
    <w:rsid w:val="00A259A9"/>
    <w:rsid w:val="00A274D8"/>
    <w:rsid w:val="00A312BF"/>
    <w:rsid w:val="00A31801"/>
    <w:rsid w:val="00A32588"/>
    <w:rsid w:val="00A326C6"/>
    <w:rsid w:val="00A329B3"/>
    <w:rsid w:val="00A32A76"/>
    <w:rsid w:val="00A335BC"/>
    <w:rsid w:val="00A34E76"/>
    <w:rsid w:val="00A358DB"/>
    <w:rsid w:val="00A3609B"/>
    <w:rsid w:val="00A374E0"/>
    <w:rsid w:val="00A37E21"/>
    <w:rsid w:val="00A40575"/>
    <w:rsid w:val="00A40793"/>
    <w:rsid w:val="00A41783"/>
    <w:rsid w:val="00A41CF6"/>
    <w:rsid w:val="00A430C9"/>
    <w:rsid w:val="00A44BE8"/>
    <w:rsid w:val="00A45536"/>
    <w:rsid w:val="00A46A09"/>
    <w:rsid w:val="00A52B61"/>
    <w:rsid w:val="00A541DD"/>
    <w:rsid w:val="00A556BC"/>
    <w:rsid w:val="00A55AFC"/>
    <w:rsid w:val="00A561F0"/>
    <w:rsid w:val="00A60C19"/>
    <w:rsid w:val="00A612A1"/>
    <w:rsid w:val="00A63E55"/>
    <w:rsid w:val="00A64DDD"/>
    <w:rsid w:val="00A65680"/>
    <w:rsid w:val="00A65B0E"/>
    <w:rsid w:val="00A661CF"/>
    <w:rsid w:val="00A662FD"/>
    <w:rsid w:val="00A67279"/>
    <w:rsid w:val="00A70703"/>
    <w:rsid w:val="00A707DA"/>
    <w:rsid w:val="00A70AD4"/>
    <w:rsid w:val="00A715AF"/>
    <w:rsid w:val="00A715E0"/>
    <w:rsid w:val="00A71E7E"/>
    <w:rsid w:val="00A72476"/>
    <w:rsid w:val="00A725CB"/>
    <w:rsid w:val="00A740A6"/>
    <w:rsid w:val="00A74DF9"/>
    <w:rsid w:val="00A7544B"/>
    <w:rsid w:val="00A771FD"/>
    <w:rsid w:val="00A77769"/>
    <w:rsid w:val="00A81705"/>
    <w:rsid w:val="00A82392"/>
    <w:rsid w:val="00A84A62"/>
    <w:rsid w:val="00A853EB"/>
    <w:rsid w:val="00A861A0"/>
    <w:rsid w:val="00A86340"/>
    <w:rsid w:val="00A86A6C"/>
    <w:rsid w:val="00A872F0"/>
    <w:rsid w:val="00A87413"/>
    <w:rsid w:val="00A90373"/>
    <w:rsid w:val="00A90C70"/>
    <w:rsid w:val="00A92001"/>
    <w:rsid w:val="00A92711"/>
    <w:rsid w:val="00A92CC7"/>
    <w:rsid w:val="00A92E13"/>
    <w:rsid w:val="00A934FE"/>
    <w:rsid w:val="00A93979"/>
    <w:rsid w:val="00A96C50"/>
    <w:rsid w:val="00AA00CE"/>
    <w:rsid w:val="00AA07BF"/>
    <w:rsid w:val="00AA0E08"/>
    <w:rsid w:val="00AA1579"/>
    <w:rsid w:val="00AA1E50"/>
    <w:rsid w:val="00AA3225"/>
    <w:rsid w:val="00AA5207"/>
    <w:rsid w:val="00AA76C4"/>
    <w:rsid w:val="00AB0019"/>
    <w:rsid w:val="00AB0CE3"/>
    <w:rsid w:val="00AB10AC"/>
    <w:rsid w:val="00AB3417"/>
    <w:rsid w:val="00AB547A"/>
    <w:rsid w:val="00AB5970"/>
    <w:rsid w:val="00AB6C66"/>
    <w:rsid w:val="00AC0625"/>
    <w:rsid w:val="00AC2450"/>
    <w:rsid w:val="00AC3783"/>
    <w:rsid w:val="00AC39D8"/>
    <w:rsid w:val="00AC660F"/>
    <w:rsid w:val="00AD0564"/>
    <w:rsid w:val="00AD0DC9"/>
    <w:rsid w:val="00AD1439"/>
    <w:rsid w:val="00AD1B24"/>
    <w:rsid w:val="00AD2B79"/>
    <w:rsid w:val="00AD36F8"/>
    <w:rsid w:val="00AD4506"/>
    <w:rsid w:val="00AD4CA4"/>
    <w:rsid w:val="00AD5473"/>
    <w:rsid w:val="00AD599C"/>
    <w:rsid w:val="00AD6640"/>
    <w:rsid w:val="00AD74F1"/>
    <w:rsid w:val="00AD7B8E"/>
    <w:rsid w:val="00AE09F5"/>
    <w:rsid w:val="00AE3657"/>
    <w:rsid w:val="00AE4C04"/>
    <w:rsid w:val="00AE50FD"/>
    <w:rsid w:val="00AE5E4B"/>
    <w:rsid w:val="00AE7A0E"/>
    <w:rsid w:val="00AF0017"/>
    <w:rsid w:val="00AF01EA"/>
    <w:rsid w:val="00AF0814"/>
    <w:rsid w:val="00AF0C73"/>
    <w:rsid w:val="00AF2074"/>
    <w:rsid w:val="00AF2AA6"/>
    <w:rsid w:val="00AF3763"/>
    <w:rsid w:val="00AF4C3D"/>
    <w:rsid w:val="00AF53A1"/>
    <w:rsid w:val="00AF737F"/>
    <w:rsid w:val="00AF76B4"/>
    <w:rsid w:val="00B01621"/>
    <w:rsid w:val="00B02CC5"/>
    <w:rsid w:val="00B03FA2"/>
    <w:rsid w:val="00B06737"/>
    <w:rsid w:val="00B072E5"/>
    <w:rsid w:val="00B07FD4"/>
    <w:rsid w:val="00B13ADE"/>
    <w:rsid w:val="00B1495E"/>
    <w:rsid w:val="00B14B9A"/>
    <w:rsid w:val="00B153AB"/>
    <w:rsid w:val="00B17432"/>
    <w:rsid w:val="00B17701"/>
    <w:rsid w:val="00B23DEC"/>
    <w:rsid w:val="00B253B3"/>
    <w:rsid w:val="00B25E71"/>
    <w:rsid w:val="00B263BC"/>
    <w:rsid w:val="00B266B4"/>
    <w:rsid w:val="00B27BDF"/>
    <w:rsid w:val="00B31519"/>
    <w:rsid w:val="00B317B8"/>
    <w:rsid w:val="00B317ED"/>
    <w:rsid w:val="00B31987"/>
    <w:rsid w:val="00B32F17"/>
    <w:rsid w:val="00B33F97"/>
    <w:rsid w:val="00B33FDF"/>
    <w:rsid w:val="00B34F6B"/>
    <w:rsid w:val="00B35F27"/>
    <w:rsid w:val="00B424E2"/>
    <w:rsid w:val="00B46A60"/>
    <w:rsid w:val="00B46E2C"/>
    <w:rsid w:val="00B47AEF"/>
    <w:rsid w:val="00B47E08"/>
    <w:rsid w:val="00B50397"/>
    <w:rsid w:val="00B513AF"/>
    <w:rsid w:val="00B5340A"/>
    <w:rsid w:val="00B53552"/>
    <w:rsid w:val="00B536EE"/>
    <w:rsid w:val="00B56528"/>
    <w:rsid w:val="00B5659E"/>
    <w:rsid w:val="00B565C4"/>
    <w:rsid w:val="00B56A51"/>
    <w:rsid w:val="00B5735A"/>
    <w:rsid w:val="00B6147E"/>
    <w:rsid w:val="00B618F0"/>
    <w:rsid w:val="00B62630"/>
    <w:rsid w:val="00B635F4"/>
    <w:rsid w:val="00B67D4B"/>
    <w:rsid w:val="00B702F4"/>
    <w:rsid w:val="00B714CD"/>
    <w:rsid w:val="00B71577"/>
    <w:rsid w:val="00B73FC6"/>
    <w:rsid w:val="00B765A4"/>
    <w:rsid w:val="00B76638"/>
    <w:rsid w:val="00B77824"/>
    <w:rsid w:val="00B779CC"/>
    <w:rsid w:val="00B81D41"/>
    <w:rsid w:val="00B820F7"/>
    <w:rsid w:val="00B82405"/>
    <w:rsid w:val="00B82FFD"/>
    <w:rsid w:val="00B8316A"/>
    <w:rsid w:val="00B831D9"/>
    <w:rsid w:val="00B842B3"/>
    <w:rsid w:val="00B850A1"/>
    <w:rsid w:val="00B865EE"/>
    <w:rsid w:val="00B90321"/>
    <w:rsid w:val="00B91160"/>
    <w:rsid w:val="00B92DCD"/>
    <w:rsid w:val="00B92E09"/>
    <w:rsid w:val="00B95568"/>
    <w:rsid w:val="00B956F2"/>
    <w:rsid w:val="00B96864"/>
    <w:rsid w:val="00BA0340"/>
    <w:rsid w:val="00BA0671"/>
    <w:rsid w:val="00BA0D0C"/>
    <w:rsid w:val="00BA1034"/>
    <w:rsid w:val="00BA2076"/>
    <w:rsid w:val="00BA2E53"/>
    <w:rsid w:val="00BA2EA7"/>
    <w:rsid w:val="00BA476A"/>
    <w:rsid w:val="00BA4E59"/>
    <w:rsid w:val="00BA55D5"/>
    <w:rsid w:val="00BA5FBF"/>
    <w:rsid w:val="00BA6294"/>
    <w:rsid w:val="00BA6328"/>
    <w:rsid w:val="00BA6AAC"/>
    <w:rsid w:val="00BB1077"/>
    <w:rsid w:val="00BB40E5"/>
    <w:rsid w:val="00BB4171"/>
    <w:rsid w:val="00BB4825"/>
    <w:rsid w:val="00BB4E3E"/>
    <w:rsid w:val="00BB56BA"/>
    <w:rsid w:val="00BB5DCD"/>
    <w:rsid w:val="00BC07E1"/>
    <w:rsid w:val="00BC11C1"/>
    <w:rsid w:val="00BC1464"/>
    <w:rsid w:val="00BC1763"/>
    <w:rsid w:val="00BC6745"/>
    <w:rsid w:val="00BD0E91"/>
    <w:rsid w:val="00BD1359"/>
    <w:rsid w:val="00BD21EE"/>
    <w:rsid w:val="00BD2350"/>
    <w:rsid w:val="00BD378B"/>
    <w:rsid w:val="00BD3A27"/>
    <w:rsid w:val="00BD630D"/>
    <w:rsid w:val="00BE2989"/>
    <w:rsid w:val="00BE2DB8"/>
    <w:rsid w:val="00BE506B"/>
    <w:rsid w:val="00BE715F"/>
    <w:rsid w:val="00BF00D9"/>
    <w:rsid w:val="00BF0EBC"/>
    <w:rsid w:val="00BF1B9B"/>
    <w:rsid w:val="00BF4090"/>
    <w:rsid w:val="00BF4F1A"/>
    <w:rsid w:val="00BF52BF"/>
    <w:rsid w:val="00BF6365"/>
    <w:rsid w:val="00BF6FC5"/>
    <w:rsid w:val="00C01AF5"/>
    <w:rsid w:val="00C01B37"/>
    <w:rsid w:val="00C01B85"/>
    <w:rsid w:val="00C01F10"/>
    <w:rsid w:val="00C0217A"/>
    <w:rsid w:val="00C04682"/>
    <w:rsid w:val="00C10A46"/>
    <w:rsid w:val="00C10E4E"/>
    <w:rsid w:val="00C11459"/>
    <w:rsid w:val="00C12E0D"/>
    <w:rsid w:val="00C13488"/>
    <w:rsid w:val="00C14E23"/>
    <w:rsid w:val="00C157F5"/>
    <w:rsid w:val="00C15A67"/>
    <w:rsid w:val="00C1600E"/>
    <w:rsid w:val="00C17F2B"/>
    <w:rsid w:val="00C2129E"/>
    <w:rsid w:val="00C22E95"/>
    <w:rsid w:val="00C238B0"/>
    <w:rsid w:val="00C242AB"/>
    <w:rsid w:val="00C24B0F"/>
    <w:rsid w:val="00C24DD5"/>
    <w:rsid w:val="00C25EB4"/>
    <w:rsid w:val="00C2725C"/>
    <w:rsid w:val="00C27FF2"/>
    <w:rsid w:val="00C33F53"/>
    <w:rsid w:val="00C34B1C"/>
    <w:rsid w:val="00C3703B"/>
    <w:rsid w:val="00C37B78"/>
    <w:rsid w:val="00C37CF7"/>
    <w:rsid w:val="00C40B3F"/>
    <w:rsid w:val="00C42FF6"/>
    <w:rsid w:val="00C44352"/>
    <w:rsid w:val="00C4457E"/>
    <w:rsid w:val="00C44734"/>
    <w:rsid w:val="00C449D3"/>
    <w:rsid w:val="00C44B4A"/>
    <w:rsid w:val="00C458A0"/>
    <w:rsid w:val="00C45E6B"/>
    <w:rsid w:val="00C46339"/>
    <w:rsid w:val="00C46A3A"/>
    <w:rsid w:val="00C46E92"/>
    <w:rsid w:val="00C473AA"/>
    <w:rsid w:val="00C5035D"/>
    <w:rsid w:val="00C51565"/>
    <w:rsid w:val="00C52ECB"/>
    <w:rsid w:val="00C53504"/>
    <w:rsid w:val="00C54123"/>
    <w:rsid w:val="00C55C23"/>
    <w:rsid w:val="00C563ED"/>
    <w:rsid w:val="00C56674"/>
    <w:rsid w:val="00C572D6"/>
    <w:rsid w:val="00C61206"/>
    <w:rsid w:val="00C62685"/>
    <w:rsid w:val="00C65F10"/>
    <w:rsid w:val="00C676CC"/>
    <w:rsid w:val="00C700A3"/>
    <w:rsid w:val="00C70354"/>
    <w:rsid w:val="00C7190F"/>
    <w:rsid w:val="00C72D80"/>
    <w:rsid w:val="00C731D2"/>
    <w:rsid w:val="00C74E32"/>
    <w:rsid w:val="00C7671E"/>
    <w:rsid w:val="00C77D82"/>
    <w:rsid w:val="00C8068B"/>
    <w:rsid w:val="00C807D6"/>
    <w:rsid w:val="00C81000"/>
    <w:rsid w:val="00C81197"/>
    <w:rsid w:val="00C81B64"/>
    <w:rsid w:val="00C81C7C"/>
    <w:rsid w:val="00C82BFC"/>
    <w:rsid w:val="00C83E64"/>
    <w:rsid w:val="00C84C15"/>
    <w:rsid w:val="00C871FE"/>
    <w:rsid w:val="00C87D2B"/>
    <w:rsid w:val="00C900AC"/>
    <w:rsid w:val="00C904F3"/>
    <w:rsid w:val="00C90D5D"/>
    <w:rsid w:val="00C917EA"/>
    <w:rsid w:val="00C92B0B"/>
    <w:rsid w:val="00C947DD"/>
    <w:rsid w:val="00C95F68"/>
    <w:rsid w:val="00C96AD2"/>
    <w:rsid w:val="00C970E7"/>
    <w:rsid w:val="00CA0384"/>
    <w:rsid w:val="00CA10C8"/>
    <w:rsid w:val="00CA1129"/>
    <w:rsid w:val="00CA2CCF"/>
    <w:rsid w:val="00CA3529"/>
    <w:rsid w:val="00CA4CF4"/>
    <w:rsid w:val="00CA594E"/>
    <w:rsid w:val="00CA5B98"/>
    <w:rsid w:val="00CA5F07"/>
    <w:rsid w:val="00CB041D"/>
    <w:rsid w:val="00CB1A77"/>
    <w:rsid w:val="00CB354B"/>
    <w:rsid w:val="00CB4AF5"/>
    <w:rsid w:val="00CB6772"/>
    <w:rsid w:val="00CB7E93"/>
    <w:rsid w:val="00CB7EA5"/>
    <w:rsid w:val="00CC0E6F"/>
    <w:rsid w:val="00CC1A30"/>
    <w:rsid w:val="00CC22DB"/>
    <w:rsid w:val="00CC2EF1"/>
    <w:rsid w:val="00CC3D3E"/>
    <w:rsid w:val="00CC5D2D"/>
    <w:rsid w:val="00CC5D98"/>
    <w:rsid w:val="00CD17BB"/>
    <w:rsid w:val="00CD189C"/>
    <w:rsid w:val="00CD2C95"/>
    <w:rsid w:val="00CD2CD9"/>
    <w:rsid w:val="00CD7FED"/>
    <w:rsid w:val="00CE38E0"/>
    <w:rsid w:val="00CE4AB6"/>
    <w:rsid w:val="00CE4AF2"/>
    <w:rsid w:val="00CE68ED"/>
    <w:rsid w:val="00CE6C54"/>
    <w:rsid w:val="00CE73E8"/>
    <w:rsid w:val="00CF0617"/>
    <w:rsid w:val="00CF0DBD"/>
    <w:rsid w:val="00CF1FCB"/>
    <w:rsid w:val="00CF6145"/>
    <w:rsid w:val="00CF7CF1"/>
    <w:rsid w:val="00D001A6"/>
    <w:rsid w:val="00D00C5F"/>
    <w:rsid w:val="00D022E7"/>
    <w:rsid w:val="00D02418"/>
    <w:rsid w:val="00D03B46"/>
    <w:rsid w:val="00D03B79"/>
    <w:rsid w:val="00D03C29"/>
    <w:rsid w:val="00D041C9"/>
    <w:rsid w:val="00D05182"/>
    <w:rsid w:val="00D05230"/>
    <w:rsid w:val="00D0639D"/>
    <w:rsid w:val="00D07293"/>
    <w:rsid w:val="00D10FF1"/>
    <w:rsid w:val="00D119ED"/>
    <w:rsid w:val="00D12152"/>
    <w:rsid w:val="00D12834"/>
    <w:rsid w:val="00D12A63"/>
    <w:rsid w:val="00D12AC9"/>
    <w:rsid w:val="00D14015"/>
    <w:rsid w:val="00D144D9"/>
    <w:rsid w:val="00D14F3C"/>
    <w:rsid w:val="00D158BE"/>
    <w:rsid w:val="00D20120"/>
    <w:rsid w:val="00D21C45"/>
    <w:rsid w:val="00D24435"/>
    <w:rsid w:val="00D24A57"/>
    <w:rsid w:val="00D261D4"/>
    <w:rsid w:val="00D27B8A"/>
    <w:rsid w:val="00D3050E"/>
    <w:rsid w:val="00D31EA4"/>
    <w:rsid w:val="00D324C1"/>
    <w:rsid w:val="00D42804"/>
    <w:rsid w:val="00D439FB"/>
    <w:rsid w:val="00D44B11"/>
    <w:rsid w:val="00D44E6C"/>
    <w:rsid w:val="00D46E40"/>
    <w:rsid w:val="00D5363B"/>
    <w:rsid w:val="00D53EAE"/>
    <w:rsid w:val="00D540DC"/>
    <w:rsid w:val="00D54373"/>
    <w:rsid w:val="00D5579B"/>
    <w:rsid w:val="00D56273"/>
    <w:rsid w:val="00D604C0"/>
    <w:rsid w:val="00D609B8"/>
    <w:rsid w:val="00D60E74"/>
    <w:rsid w:val="00D62D6A"/>
    <w:rsid w:val="00D65EC5"/>
    <w:rsid w:val="00D65EDC"/>
    <w:rsid w:val="00D66100"/>
    <w:rsid w:val="00D705F0"/>
    <w:rsid w:val="00D706B5"/>
    <w:rsid w:val="00D71137"/>
    <w:rsid w:val="00D72053"/>
    <w:rsid w:val="00D72876"/>
    <w:rsid w:val="00D72FEB"/>
    <w:rsid w:val="00D763FA"/>
    <w:rsid w:val="00D81004"/>
    <w:rsid w:val="00D83B4E"/>
    <w:rsid w:val="00D84A35"/>
    <w:rsid w:val="00D86D49"/>
    <w:rsid w:val="00D87219"/>
    <w:rsid w:val="00D914CE"/>
    <w:rsid w:val="00D937F2"/>
    <w:rsid w:val="00D941D6"/>
    <w:rsid w:val="00DA1D86"/>
    <w:rsid w:val="00DA20E9"/>
    <w:rsid w:val="00DA22F1"/>
    <w:rsid w:val="00DA31F0"/>
    <w:rsid w:val="00DA3349"/>
    <w:rsid w:val="00DA3A01"/>
    <w:rsid w:val="00DA46D2"/>
    <w:rsid w:val="00DA4880"/>
    <w:rsid w:val="00DA5ECF"/>
    <w:rsid w:val="00DB157E"/>
    <w:rsid w:val="00DB1E27"/>
    <w:rsid w:val="00DB1FAC"/>
    <w:rsid w:val="00DB25C1"/>
    <w:rsid w:val="00DB2664"/>
    <w:rsid w:val="00DB26AD"/>
    <w:rsid w:val="00DB296C"/>
    <w:rsid w:val="00DB3638"/>
    <w:rsid w:val="00DB4A44"/>
    <w:rsid w:val="00DB4B38"/>
    <w:rsid w:val="00DB5FF6"/>
    <w:rsid w:val="00DB6286"/>
    <w:rsid w:val="00DB775E"/>
    <w:rsid w:val="00DC08D8"/>
    <w:rsid w:val="00DC2BE2"/>
    <w:rsid w:val="00DC2C44"/>
    <w:rsid w:val="00DC4B4C"/>
    <w:rsid w:val="00DC6290"/>
    <w:rsid w:val="00DC6F1F"/>
    <w:rsid w:val="00DC7B94"/>
    <w:rsid w:val="00DD06DB"/>
    <w:rsid w:val="00DD0A32"/>
    <w:rsid w:val="00DD2523"/>
    <w:rsid w:val="00DD479A"/>
    <w:rsid w:val="00DD6719"/>
    <w:rsid w:val="00DE053E"/>
    <w:rsid w:val="00DE591E"/>
    <w:rsid w:val="00DE738C"/>
    <w:rsid w:val="00DE7804"/>
    <w:rsid w:val="00DF1E8B"/>
    <w:rsid w:val="00DF45D2"/>
    <w:rsid w:val="00DF63DC"/>
    <w:rsid w:val="00DF6B12"/>
    <w:rsid w:val="00DF6F43"/>
    <w:rsid w:val="00DF705B"/>
    <w:rsid w:val="00E01A44"/>
    <w:rsid w:val="00E02A12"/>
    <w:rsid w:val="00E02DE7"/>
    <w:rsid w:val="00E03700"/>
    <w:rsid w:val="00E03BE6"/>
    <w:rsid w:val="00E06EF5"/>
    <w:rsid w:val="00E071DB"/>
    <w:rsid w:val="00E10741"/>
    <w:rsid w:val="00E120F3"/>
    <w:rsid w:val="00E1550C"/>
    <w:rsid w:val="00E15E8A"/>
    <w:rsid w:val="00E16C22"/>
    <w:rsid w:val="00E16D38"/>
    <w:rsid w:val="00E204F1"/>
    <w:rsid w:val="00E210C5"/>
    <w:rsid w:val="00E21852"/>
    <w:rsid w:val="00E218AB"/>
    <w:rsid w:val="00E222DF"/>
    <w:rsid w:val="00E23283"/>
    <w:rsid w:val="00E23DEB"/>
    <w:rsid w:val="00E278AE"/>
    <w:rsid w:val="00E27DE4"/>
    <w:rsid w:val="00E300DE"/>
    <w:rsid w:val="00E30C25"/>
    <w:rsid w:val="00E31554"/>
    <w:rsid w:val="00E31FAF"/>
    <w:rsid w:val="00E33319"/>
    <w:rsid w:val="00E33E69"/>
    <w:rsid w:val="00E33EF4"/>
    <w:rsid w:val="00E36D32"/>
    <w:rsid w:val="00E37622"/>
    <w:rsid w:val="00E40965"/>
    <w:rsid w:val="00E41CD4"/>
    <w:rsid w:val="00E4275F"/>
    <w:rsid w:val="00E4329B"/>
    <w:rsid w:val="00E434FE"/>
    <w:rsid w:val="00E43F82"/>
    <w:rsid w:val="00E44568"/>
    <w:rsid w:val="00E447BA"/>
    <w:rsid w:val="00E45BBA"/>
    <w:rsid w:val="00E45F0E"/>
    <w:rsid w:val="00E465A5"/>
    <w:rsid w:val="00E466E5"/>
    <w:rsid w:val="00E471E0"/>
    <w:rsid w:val="00E504B4"/>
    <w:rsid w:val="00E50D9D"/>
    <w:rsid w:val="00E52842"/>
    <w:rsid w:val="00E53216"/>
    <w:rsid w:val="00E54565"/>
    <w:rsid w:val="00E55C9E"/>
    <w:rsid w:val="00E6312C"/>
    <w:rsid w:val="00E63512"/>
    <w:rsid w:val="00E63B9B"/>
    <w:rsid w:val="00E656E8"/>
    <w:rsid w:val="00E66440"/>
    <w:rsid w:val="00E666E1"/>
    <w:rsid w:val="00E71CA0"/>
    <w:rsid w:val="00E72666"/>
    <w:rsid w:val="00E74B8A"/>
    <w:rsid w:val="00E74F2C"/>
    <w:rsid w:val="00E75271"/>
    <w:rsid w:val="00E80E48"/>
    <w:rsid w:val="00E824AC"/>
    <w:rsid w:val="00E83D81"/>
    <w:rsid w:val="00E8585E"/>
    <w:rsid w:val="00E85B68"/>
    <w:rsid w:val="00E86DF3"/>
    <w:rsid w:val="00E877F5"/>
    <w:rsid w:val="00E905F6"/>
    <w:rsid w:val="00E90B7B"/>
    <w:rsid w:val="00E917D3"/>
    <w:rsid w:val="00E92F1D"/>
    <w:rsid w:val="00E946B7"/>
    <w:rsid w:val="00E95D57"/>
    <w:rsid w:val="00E9632D"/>
    <w:rsid w:val="00E96972"/>
    <w:rsid w:val="00E96F52"/>
    <w:rsid w:val="00E97363"/>
    <w:rsid w:val="00E97766"/>
    <w:rsid w:val="00EA0881"/>
    <w:rsid w:val="00EA0C24"/>
    <w:rsid w:val="00EA2F5D"/>
    <w:rsid w:val="00EA4118"/>
    <w:rsid w:val="00EA4274"/>
    <w:rsid w:val="00EA436D"/>
    <w:rsid w:val="00EA7F82"/>
    <w:rsid w:val="00EB0783"/>
    <w:rsid w:val="00EB0B4A"/>
    <w:rsid w:val="00EB10DC"/>
    <w:rsid w:val="00EB21A5"/>
    <w:rsid w:val="00EB4534"/>
    <w:rsid w:val="00EB511E"/>
    <w:rsid w:val="00EB6F3F"/>
    <w:rsid w:val="00EC0A0A"/>
    <w:rsid w:val="00EC25B6"/>
    <w:rsid w:val="00EC3471"/>
    <w:rsid w:val="00EC5C0B"/>
    <w:rsid w:val="00EC76D2"/>
    <w:rsid w:val="00ED0E10"/>
    <w:rsid w:val="00ED17BF"/>
    <w:rsid w:val="00ED185A"/>
    <w:rsid w:val="00ED21A0"/>
    <w:rsid w:val="00ED563E"/>
    <w:rsid w:val="00ED7A18"/>
    <w:rsid w:val="00EE2168"/>
    <w:rsid w:val="00EE5720"/>
    <w:rsid w:val="00EE57E6"/>
    <w:rsid w:val="00EE776C"/>
    <w:rsid w:val="00EF1E23"/>
    <w:rsid w:val="00EF2BA2"/>
    <w:rsid w:val="00EF35CE"/>
    <w:rsid w:val="00EF3C1E"/>
    <w:rsid w:val="00EF405E"/>
    <w:rsid w:val="00EF6463"/>
    <w:rsid w:val="00EF733C"/>
    <w:rsid w:val="00F00BB3"/>
    <w:rsid w:val="00F00D00"/>
    <w:rsid w:val="00F010B4"/>
    <w:rsid w:val="00F01D38"/>
    <w:rsid w:val="00F04203"/>
    <w:rsid w:val="00F04600"/>
    <w:rsid w:val="00F04886"/>
    <w:rsid w:val="00F05084"/>
    <w:rsid w:val="00F05BC5"/>
    <w:rsid w:val="00F0711F"/>
    <w:rsid w:val="00F12607"/>
    <w:rsid w:val="00F129A7"/>
    <w:rsid w:val="00F13AA5"/>
    <w:rsid w:val="00F15823"/>
    <w:rsid w:val="00F17E29"/>
    <w:rsid w:val="00F21443"/>
    <w:rsid w:val="00F215B7"/>
    <w:rsid w:val="00F24910"/>
    <w:rsid w:val="00F24E0A"/>
    <w:rsid w:val="00F259AA"/>
    <w:rsid w:val="00F26D89"/>
    <w:rsid w:val="00F31A01"/>
    <w:rsid w:val="00F31C1A"/>
    <w:rsid w:val="00F34FD3"/>
    <w:rsid w:val="00F36C41"/>
    <w:rsid w:val="00F40805"/>
    <w:rsid w:val="00F40FF0"/>
    <w:rsid w:val="00F41D26"/>
    <w:rsid w:val="00F458E6"/>
    <w:rsid w:val="00F46B0D"/>
    <w:rsid w:val="00F50342"/>
    <w:rsid w:val="00F511D1"/>
    <w:rsid w:val="00F52F36"/>
    <w:rsid w:val="00F5345E"/>
    <w:rsid w:val="00F54012"/>
    <w:rsid w:val="00F54193"/>
    <w:rsid w:val="00F542FA"/>
    <w:rsid w:val="00F564CC"/>
    <w:rsid w:val="00F60308"/>
    <w:rsid w:val="00F60464"/>
    <w:rsid w:val="00F609E3"/>
    <w:rsid w:val="00F60BC5"/>
    <w:rsid w:val="00F6227C"/>
    <w:rsid w:val="00F63BA3"/>
    <w:rsid w:val="00F64C4C"/>
    <w:rsid w:val="00F65940"/>
    <w:rsid w:val="00F673BB"/>
    <w:rsid w:val="00F67538"/>
    <w:rsid w:val="00F703C1"/>
    <w:rsid w:val="00F7276B"/>
    <w:rsid w:val="00F75918"/>
    <w:rsid w:val="00F767D9"/>
    <w:rsid w:val="00F8023F"/>
    <w:rsid w:val="00F81622"/>
    <w:rsid w:val="00F8195C"/>
    <w:rsid w:val="00F822A1"/>
    <w:rsid w:val="00F83AA6"/>
    <w:rsid w:val="00F84BFE"/>
    <w:rsid w:val="00F85104"/>
    <w:rsid w:val="00F8529E"/>
    <w:rsid w:val="00F85417"/>
    <w:rsid w:val="00F86473"/>
    <w:rsid w:val="00F90857"/>
    <w:rsid w:val="00F943B6"/>
    <w:rsid w:val="00F979DD"/>
    <w:rsid w:val="00FA1552"/>
    <w:rsid w:val="00FA2BB6"/>
    <w:rsid w:val="00FA34D6"/>
    <w:rsid w:val="00FA3899"/>
    <w:rsid w:val="00FA4B51"/>
    <w:rsid w:val="00FA63E9"/>
    <w:rsid w:val="00FA66FE"/>
    <w:rsid w:val="00FA6AC1"/>
    <w:rsid w:val="00FB01E8"/>
    <w:rsid w:val="00FB1129"/>
    <w:rsid w:val="00FB1A67"/>
    <w:rsid w:val="00FB34CD"/>
    <w:rsid w:val="00FB4035"/>
    <w:rsid w:val="00FB5D76"/>
    <w:rsid w:val="00FC0826"/>
    <w:rsid w:val="00FC0DEC"/>
    <w:rsid w:val="00FC15B5"/>
    <w:rsid w:val="00FC1941"/>
    <w:rsid w:val="00FC2F0B"/>
    <w:rsid w:val="00FC648E"/>
    <w:rsid w:val="00FC777E"/>
    <w:rsid w:val="00FC7C7E"/>
    <w:rsid w:val="00FD0274"/>
    <w:rsid w:val="00FD0869"/>
    <w:rsid w:val="00FD0A0F"/>
    <w:rsid w:val="00FD17F4"/>
    <w:rsid w:val="00FD1E8F"/>
    <w:rsid w:val="00FD284A"/>
    <w:rsid w:val="00FD46C0"/>
    <w:rsid w:val="00FD480A"/>
    <w:rsid w:val="00FD4889"/>
    <w:rsid w:val="00FD5D37"/>
    <w:rsid w:val="00FD6455"/>
    <w:rsid w:val="00FE0E32"/>
    <w:rsid w:val="00FE1AA9"/>
    <w:rsid w:val="00FE1AAA"/>
    <w:rsid w:val="00FE1CCA"/>
    <w:rsid w:val="00FE2579"/>
    <w:rsid w:val="00FE27AA"/>
    <w:rsid w:val="00FE2CF2"/>
    <w:rsid w:val="00FE4DC9"/>
    <w:rsid w:val="00FE6DAC"/>
    <w:rsid w:val="00FE76BF"/>
    <w:rsid w:val="00FF0061"/>
    <w:rsid w:val="00FF0DE4"/>
    <w:rsid w:val="00FF122C"/>
    <w:rsid w:val="00FF283B"/>
    <w:rsid w:val="00FF4AB9"/>
    <w:rsid w:val="00FF74BE"/>
    <w:rsid w:val="00FF79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48E6"/>
    <w:rPr>
      <w:rFonts w:eastAsia="MS Mincho"/>
      <w:sz w:val="24"/>
      <w:szCs w:val="24"/>
      <w:lang w:val="sq-AL"/>
    </w:rPr>
  </w:style>
  <w:style w:type="paragraph" w:styleId="Heading1">
    <w:name w:val="heading 1"/>
    <w:basedOn w:val="Normal"/>
    <w:next w:val="Normal"/>
    <w:link w:val="Heading1Char"/>
    <w:qFormat/>
    <w:rsid w:val="009E4F3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4F34"/>
    <w:rPr>
      <w:rFonts w:ascii="Cambria" w:eastAsia="Times New Roman" w:hAnsi="Cambria" w:cs="Times New Roman"/>
      <w:b/>
      <w:bCs/>
      <w:kern w:val="32"/>
      <w:sz w:val="32"/>
      <w:szCs w:val="32"/>
      <w:lang w:val="sq-AL"/>
    </w:rPr>
  </w:style>
  <w:style w:type="paragraph" w:customStyle="1" w:styleId="Char">
    <w:name w:val="Char"/>
    <w:basedOn w:val="Normal"/>
    <w:rsid w:val="000C48E6"/>
    <w:pPr>
      <w:spacing w:after="160" w:line="240" w:lineRule="exact"/>
    </w:pPr>
    <w:rPr>
      <w:rFonts w:ascii="Tahoma" w:eastAsia="Times New Roman" w:hAnsi="Tahoma"/>
      <w:sz w:val="20"/>
      <w:szCs w:val="20"/>
    </w:rPr>
  </w:style>
  <w:style w:type="table" w:styleId="TableGrid">
    <w:name w:val="Table Grid"/>
    <w:basedOn w:val="TableNormal"/>
    <w:rsid w:val="000C48E6"/>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Professional">
    <w:name w:val="Table Professional"/>
    <w:basedOn w:val="TableNormal"/>
    <w:rsid w:val="000C48E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0C48E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basedOn w:val="DefaultParagraphFont"/>
    <w:uiPriority w:val="99"/>
    <w:rsid w:val="000C48E6"/>
    <w:rPr>
      <w:color w:val="0000FF"/>
      <w:u w:val="single"/>
    </w:rPr>
  </w:style>
  <w:style w:type="table" w:styleId="TableContemporary">
    <w:name w:val="Table Contemporary"/>
    <w:basedOn w:val="TableNormal"/>
    <w:rsid w:val="0032123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cPr>
      <w:shd w:val="clear" w:color="auto" w:fill="F0F5E7"/>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ageNumber">
    <w:name w:val="page number"/>
    <w:basedOn w:val="DefaultParagraphFont"/>
    <w:rsid w:val="003769DD"/>
  </w:style>
  <w:style w:type="paragraph" w:styleId="FootnoteText">
    <w:name w:val="footnote text"/>
    <w:basedOn w:val="Normal"/>
    <w:semiHidden/>
    <w:rsid w:val="003769DD"/>
    <w:rPr>
      <w:rFonts w:eastAsia="Times New Roman"/>
      <w:sz w:val="20"/>
      <w:szCs w:val="20"/>
    </w:rPr>
  </w:style>
  <w:style w:type="character" w:styleId="FootnoteReference">
    <w:name w:val="footnote reference"/>
    <w:basedOn w:val="DefaultParagraphFont"/>
    <w:semiHidden/>
    <w:rsid w:val="003769DD"/>
    <w:rPr>
      <w:vertAlign w:val="superscript"/>
    </w:rPr>
  </w:style>
  <w:style w:type="paragraph" w:styleId="Footer">
    <w:name w:val="footer"/>
    <w:basedOn w:val="Normal"/>
    <w:rsid w:val="00744DAD"/>
    <w:pPr>
      <w:tabs>
        <w:tab w:val="center" w:pos="4320"/>
        <w:tab w:val="right" w:pos="8640"/>
      </w:tabs>
    </w:pPr>
  </w:style>
  <w:style w:type="paragraph" w:customStyle="1" w:styleId="Char0">
    <w:name w:val="Char"/>
    <w:basedOn w:val="Normal"/>
    <w:rsid w:val="00814AB8"/>
    <w:pPr>
      <w:spacing w:after="160" w:line="240" w:lineRule="exact"/>
    </w:pPr>
    <w:rPr>
      <w:rFonts w:ascii="Tahoma" w:eastAsia="Times New Roman" w:hAnsi="Tahoma"/>
      <w:sz w:val="20"/>
      <w:szCs w:val="20"/>
    </w:rPr>
  </w:style>
  <w:style w:type="paragraph" w:customStyle="1" w:styleId="CharChar2">
    <w:name w:val="Char Char2"/>
    <w:basedOn w:val="Normal"/>
    <w:rsid w:val="00164CCB"/>
    <w:pPr>
      <w:spacing w:after="160" w:line="240" w:lineRule="exact"/>
    </w:pPr>
    <w:rPr>
      <w:rFonts w:ascii="Tahoma" w:eastAsia="Times New Roman" w:hAnsi="Tahoma"/>
      <w:sz w:val="20"/>
      <w:szCs w:val="20"/>
    </w:rPr>
  </w:style>
  <w:style w:type="paragraph" w:styleId="Header">
    <w:name w:val="header"/>
    <w:basedOn w:val="Normal"/>
    <w:link w:val="HeaderChar"/>
    <w:uiPriority w:val="99"/>
    <w:rsid w:val="00823D54"/>
    <w:pPr>
      <w:tabs>
        <w:tab w:val="center" w:pos="4320"/>
        <w:tab w:val="right" w:pos="8640"/>
      </w:tabs>
    </w:pPr>
  </w:style>
  <w:style w:type="character" w:customStyle="1" w:styleId="HeaderChar">
    <w:name w:val="Header Char"/>
    <w:basedOn w:val="DefaultParagraphFont"/>
    <w:link w:val="Header"/>
    <w:uiPriority w:val="99"/>
    <w:rsid w:val="000C703F"/>
    <w:rPr>
      <w:rFonts w:eastAsia="MS Mincho"/>
      <w:sz w:val="24"/>
      <w:szCs w:val="24"/>
      <w:lang w:val="sq-AL"/>
    </w:rPr>
  </w:style>
  <w:style w:type="paragraph" w:customStyle="1" w:styleId="CharChar20">
    <w:name w:val="Char Char2"/>
    <w:basedOn w:val="Normal"/>
    <w:rsid w:val="00FE6DAC"/>
    <w:pPr>
      <w:spacing w:after="160" w:line="240" w:lineRule="exact"/>
    </w:pPr>
    <w:rPr>
      <w:rFonts w:ascii="Tahoma" w:eastAsia="Times New Roman" w:hAnsi="Tahoma"/>
      <w:sz w:val="20"/>
      <w:szCs w:val="20"/>
    </w:rPr>
  </w:style>
  <w:style w:type="table" w:styleId="TableSubtle2">
    <w:name w:val="Table Subtle 2"/>
    <w:basedOn w:val="TableNormal"/>
    <w:rsid w:val="00A84A6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A84A6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2">
    <w:name w:val="Table Classic 2"/>
    <w:basedOn w:val="TableNormal"/>
    <w:rsid w:val="00A84A6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84A6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Web2">
    <w:name w:val="Table Web 2"/>
    <w:basedOn w:val="TableContemporary"/>
    <w:rsid w:val="00D81004"/>
    <w:tblPr>
      <w:tblStyleRowBandSize w:val="1"/>
      <w:tblCellSpacing w:w="20" w:type="dxa"/>
      <w:tblInd w:w="0" w:type="dxa"/>
      <w:tblBorders>
        <w:top w:val="outset" w:sz="6" w:space="0" w:color="auto"/>
        <w:left w:val="outset" w:sz="6" w:space="0" w:color="auto"/>
        <w:bottom w:val="outset" w:sz="6" w:space="0" w:color="auto"/>
        <w:right w:val="out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harCharChar">
    <w:name w:val="Char Char Char"/>
    <w:basedOn w:val="Normal"/>
    <w:rsid w:val="009F7E74"/>
    <w:pPr>
      <w:spacing w:after="160" w:line="240" w:lineRule="exact"/>
    </w:pPr>
    <w:rPr>
      <w:rFonts w:ascii="Tahoma" w:eastAsia="Times New Roman" w:hAnsi="Tahoma"/>
      <w:sz w:val="20"/>
      <w:szCs w:val="20"/>
    </w:rPr>
  </w:style>
  <w:style w:type="table" w:styleId="MediumList2-Accent1">
    <w:name w:val="Medium List 2 Accent 1"/>
    <w:basedOn w:val="TableNormal"/>
    <w:uiPriority w:val="66"/>
    <w:rsid w:val="006C49BB"/>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themeColor="accent1"/>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eColumns4">
    <w:name w:val="Table Columns 4"/>
    <w:basedOn w:val="TableNormal"/>
    <w:rsid w:val="00CE4AF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List2">
    <w:name w:val="Table List 2"/>
    <w:basedOn w:val="TableNormal"/>
    <w:rsid w:val="00CE4AF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E4AF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rsid w:val="00CE4AF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5">
    <w:name w:val="Table Columns 5"/>
    <w:basedOn w:val="TableNormal"/>
    <w:rsid w:val="00CE4AF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8">
    <w:name w:val="Table List 8"/>
    <w:basedOn w:val="TableNormal"/>
    <w:rsid w:val="00CE4AF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itle">
    <w:name w:val="Title"/>
    <w:basedOn w:val="Normal"/>
    <w:next w:val="Normal"/>
    <w:link w:val="TitleChar"/>
    <w:qFormat/>
    <w:rsid w:val="009E4F3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9E4F34"/>
    <w:rPr>
      <w:rFonts w:ascii="Cambria" w:eastAsia="Times New Roman" w:hAnsi="Cambria" w:cs="Times New Roman"/>
      <w:b/>
      <w:bCs/>
      <w:kern w:val="28"/>
      <w:sz w:val="32"/>
      <w:szCs w:val="32"/>
      <w:lang w:val="sq-AL"/>
    </w:rPr>
  </w:style>
  <w:style w:type="character" w:styleId="Strong">
    <w:name w:val="Strong"/>
    <w:basedOn w:val="DefaultParagraphFont"/>
    <w:uiPriority w:val="22"/>
    <w:qFormat/>
    <w:rsid w:val="009E4F34"/>
    <w:rPr>
      <w:b/>
      <w:bCs/>
    </w:rPr>
  </w:style>
  <w:style w:type="paragraph" w:styleId="Subtitle">
    <w:name w:val="Subtitle"/>
    <w:basedOn w:val="Normal"/>
    <w:next w:val="Normal"/>
    <w:link w:val="SubtitleChar"/>
    <w:qFormat/>
    <w:rsid w:val="009E4F34"/>
    <w:pPr>
      <w:spacing w:after="60"/>
      <w:jc w:val="center"/>
      <w:outlineLvl w:val="1"/>
    </w:pPr>
    <w:rPr>
      <w:rFonts w:ascii="Cambria" w:eastAsia="Times New Roman" w:hAnsi="Cambria"/>
    </w:rPr>
  </w:style>
  <w:style w:type="character" w:customStyle="1" w:styleId="SubtitleChar">
    <w:name w:val="Subtitle Char"/>
    <w:basedOn w:val="DefaultParagraphFont"/>
    <w:link w:val="Subtitle"/>
    <w:rsid w:val="009E4F34"/>
    <w:rPr>
      <w:rFonts w:ascii="Cambria" w:eastAsia="Times New Roman" w:hAnsi="Cambria" w:cs="Times New Roman"/>
      <w:sz w:val="24"/>
      <w:szCs w:val="24"/>
      <w:lang w:val="sq-AL"/>
    </w:rPr>
  </w:style>
  <w:style w:type="table" w:styleId="LightGrid-Accent5">
    <w:name w:val="Light Grid Accent 5"/>
    <w:basedOn w:val="TableNormal"/>
    <w:uiPriority w:val="62"/>
    <w:rsid w:val="009E4F34"/>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MediumShading1-Accent11">
    <w:name w:val="Medium Shading 1 - Accent 11"/>
    <w:basedOn w:val="TableElegant"/>
    <w:uiPriority w:val="63"/>
    <w:rsid w:val="009E4F3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cPr>
      <w:shd w:val="clear" w:color="auto" w:fill="auto"/>
    </w:tcPr>
    <w:tblStylePr w:type="firstRow">
      <w:pPr>
        <w:spacing w:before="0" w:after="0" w:line="240" w:lineRule="auto"/>
      </w:pPr>
      <w:rPr>
        <w:b/>
        <w:bCs/>
        <w:caps/>
        <w:color w:val="FFFFFF"/>
      </w:rPr>
      <w:tblPr/>
      <w:tcPr>
        <w:tcBorders>
          <w:top w:val="single" w:sz="8" w:space="0" w:color="7BA0CD"/>
          <w:left w:val="single" w:sz="8" w:space="0" w:color="7BA0CD"/>
          <w:bottom w:val="single" w:sz="8" w:space="0" w:color="7BA0CD"/>
          <w:right w:val="single" w:sz="8" w:space="0" w:color="7BA0CD"/>
          <w:insideH w:val="nil"/>
          <w:insideV w:val="nil"/>
          <w:tl2br w:val="none" w:sz="0" w:space="0" w:color="auto"/>
          <w:tr2bl w:val="none" w:sz="0" w:space="0" w:color="auto"/>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E4F34"/>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Grid2-Accent1">
    <w:name w:val="Medium Grid 2 Accent 1"/>
    <w:basedOn w:val="TableNormal"/>
    <w:uiPriority w:val="68"/>
    <w:rsid w:val="009E4F34"/>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LightShading-Accent3">
    <w:name w:val="Light Shading Accent 3"/>
    <w:basedOn w:val="TableNormal"/>
    <w:uiPriority w:val="60"/>
    <w:rsid w:val="009E4F34"/>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ableGrid3">
    <w:name w:val="Table Grid 3"/>
    <w:basedOn w:val="TableNormal"/>
    <w:rsid w:val="009E4F3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ghtList-Accent3">
    <w:name w:val="Light List Accent 3"/>
    <w:basedOn w:val="TableNormal"/>
    <w:uiPriority w:val="61"/>
    <w:rsid w:val="00321231"/>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2">
    <w:name w:val="Light List Accent 2"/>
    <w:basedOn w:val="TableNormal"/>
    <w:uiPriority w:val="61"/>
    <w:rsid w:val="00321231"/>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11">
    <w:name w:val="Light List - Accent 11"/>
    <w:basedOn w:val="TableElegant"/>
    <w:uiPriority w:val="61"/>
    <w:rsid w:val="002F0CAC"/>
    <w:pPr>
      <w:jc w:val="right"/>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cPr>
      <w:shd w:val="clear" w:color="auto" w:fill="auto"/>
      <w:vAlign w:val="bottom"/>
    </w:tcPr>
    <w:tblStylePr w:type="firstRow">
      <w:pPr>
        <w:spacing w:before="0" w:after="0" w:line="240" w:lineRule="auto"/>
      </w:pPr>
      <w:rPr>
        <w:b/>
        <w:bCs/>
        <w:caps/>
        <w:color w:val="FFFFFF"/>
      </w:rPr>
      <w:tblPr/>
      <w:tcPr>
        <w:tcBorders>
          <w:tl2br w:val="none" w:sz="0" w:space="0" w:color="auto"/>
          <w:tr2bl w:val="none" w:sz="0" w:space="0" w:color="auto"/>
        </w:tcBorders>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uiPriority w:val="61"/>
    <w:rsid w:val="0032123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321231"/>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Shading-Accent5">
    <w:name w:val="Light Shading Accent 5"/>
    <w:basedOn w:val="TableNormal"/>
    <w:uiPriority w:val="60"/>
    <w:rsid w:val="00321231"/>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olorfulGrid-Accent5">
    <w:name w:val="Colorful Grid Accent 5"/>
    <w:basedOn w:val="TableNormal"/>
    <w:uiPriority w:val="73"/>
    <w:rsid w:val="0032123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1">
    <w:name w:val="Colorful Grid Accent 1"/>
    <w:basedOn w:val="TableNormal"/>
    <w:uiPriority w:val="73"/>
    <w:rsid w:val="0032123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3">
    <w:name w:val="Colorful Grid Accent 3"/>
    <w:basedOn w:val="TableNormal"/>
    <w:uiPriority w:val="73"/>
    <w:rsid w:val="0032123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TableClassic1">
    <w:name w:val="Table Classic 1"/>
    <w:basedOn w:val="TableNormal"/>
    <w:rsid w:val="0032123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Normal"/>
    <w:rsid w:val="009E3311"/>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Classic4">
    <w:name w:val="Table Classic 4"/>
    <w:basedOn w:val="TableNormal"/>
    <w:rsid w:val="009E331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MediumShading2-Accent2">
    <w:name w:val="Medium Shading 2 Accent 2"/>
    <w:basedOn w:val="TableNormal"/>
    <w:uiPriority w:val="64"/>
    <w:rsid w:val="009E331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Accent11">
    <w:name w:val="Medium List 1 - Accent 11"/>
    <w:basedOn w:val="TableNormal"/>
    <w:uiPriority w:val="65"/>
    <w:rsid w:val="009E331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Shading2-Accent6">
    <w:name w:val="Medium Shading 2 Accent 6"/>
    <w:basedOn w:val="TableNormal"/>
    <w:uiPriority w:val="64"/>
    <w:rsid w:val="009E331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E331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5">
    <w:name w:val="Table Grid 5"/>
    <w:basedOn w:val="TableNormal"/>
    <w:rsid w:val="009E33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Shading-Accent11">
    <w:name w:val="Light Shading - Accent 11"/>
    <w:basedOn w:val="TableNormal"/>
    <w:uiPriority w:val="60"/>
    <w:rsid w:val="00763F1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763F1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Web3">
    <w:name w:val="Table Web 3"/>
    <w:basedOn w:val="TableNormal"/>
    <w:rsid w:val="00763F1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Simple2">
    <w:name w:val="Table Simple 2"/>
    <w:basedOn w:val="TableNormal"/>
    <w:rsid w:val="00763F1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rsid w:val="00763F1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763F1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Grid1">
    <w:name w:val="Table Grid 1"/>
    <w:basedOn w:val="TableNormal"/>
    <w:rsid w:val="00763F1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LightGrid-Accent3">
    <w:name w:val="Light Grid Accent 3"/>
    <w:basedOn w:val="TableNormal"/>
    <w:uiPriority w:val="62"/>
    <w:rsid w:val="00763F1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6">
    <w:name w:val="Light Grid Accent 6"/>
    <w:basedOn w:val="TableNormal"/>
    <w:uiPriority w:val="62"/>
    <w:rsid w:val="00763F18"/>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List2-Accent3">
    <w:name w:val="Medium List 2 Accent 3"/>
    <w:basedOn w:val="TableNormal"/>
    <w:uiPriority w:val="66"/>
    <w:rsid w:val="009B53CA"/>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themeColor="accent3"/>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Grid3-Accent3">
    <w:name w:val="Medium Grid 3 Accent 3"/>
    <w:basedOn w:val="TableNormal"/>
    <w:uiPriority w:val="69"/>
    <w:rsid w:val="009B53C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TableList3">
    <w:name w:val="Table List 3"/>
    <w:basedOn w:val="TableNormal"/>
    <w:rsid w:val="009B53C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MediumList1-Accent3">
    <w:name w:val="Medium List 1 Accent 3"/>
    <w:basedOn w:val="TableNormal"/>
    <w:uiPriority w:val="65"/>
    <w:rsid w:val="0091469D"/>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Shading1-Accent3">
    <w:name w:val="Medium Shading 1 Accent 3"/>
    <w:basedOn w:val="TableNormal"/>
    <w:uiPriority w:val="63"/>
    <w:rsid w:val="002943A4"/>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EndnoteText">
    <w:name w:val="endnote text"/>
    <w:basedOn w:val="Normal"/>
    <w:link w:val="EndnoteTextChar"/>
    <w:rsid w:val="00EE776C"/>
    <w:rPr>
      <w:sz w:val="20"/>
      <w:szCs w:val="20"/>
    </w:rPr>
  </w:style>
  <w:style w:type="character" w:customStyle="1" w:styleId="EndnoteTextChar">
    <w:name w:val="Endnote Text Char"/>
    <w:basedOn w:val="DefaultParagraphFont"/>
    <w:link w:val="EndnoteText"/>
    <w:rsid w:val="00EE776C"/>
    <w:rPr>
      <w:rFonts w:eastAsia="MS Mincho"/>
      <w:lang w:val="sq-AL"/>
    </w:rPr>
  </w:style>
  <w:style w:type="character" w:styleId="EndnoteReference">
    <w:name w:val="endnote reference"/>
    <w:basedOn w:val="DefaultParagraphFont"/>
    <w:rsid w:val="00EE776C"/>
    <w:rPr>
      <w:vertAlign w:val="superscript"/>
    </w:rPr>
  </w:style>
  <w:style w:type="paragraph" w:styleId="NoSpacing">
    <w:name w:val="No Spacing"/>
    <w:uiPriority w:val="1"/>
    <w:qFormat/>
    <w:rsid w:val="003F0BF5"/>
    <w:rPr>
      <w:rFonts w:ascii="Calibri" w:eastAsia="MS Mincho" w:hAnsi="Calibri"/>
      <w:sz w:val="22"/>
      <w:szCs w:val="22"/>
    </w:rPr>
  </w:style>
  <w:style w:type="paragraph" w:styleId="BalloonText">
    <w:name w:val="Balloon Text"/>
    <w:basedOn w:val="Normal"/>
    <w:link w:val="BalloonTextChar"/>
    <w:rsid w:val="00C83E64"/>
    <w:rPr>
      <w:rFonts w:ascii="Tahoma" w:hAnsi="Tahoma" w:cs="Tahoma"/>
      <w:sz w:val="16"/>
      <w:szCs w:val="16"/>
    </w:rPr>
  </w:style>
  <w:style w:type="character" w:customStyle="1" w:styleId="BalloonTextChar">
    <w:name w:val="Balloon Text Char"/>
    <w:basedOn w:val="DefaultParagraphFont"/>
    <w:link w:val="BalloonText"/>
    <w:rsid w:val="00C83E64"/>
    <w:rPr>
      <w:rFonts w:ascii="Tahoma" w:eastAsia="MS Mincho" w:hAnsi="Tahoma" w:cs="Tahoma"/>
      <w:sz w:val="16"/>
      <w:szCs w:val="16"/>
      <w:lang w:val="sq-AL"/>
    </w:rPr>
  </w:style>
  <w:style w:type="paragraph" w:styleId="z-BottomofForm">
    <w:name w:val="HTML Bottom of Form"/>
    <w:basedOn w:val="Normal"/>
    <w:next w:val="Normal"/>
    <w:link w:val="z-BottomofFormChar"/>
    <w:hidden/>
    <w:uiPriority w:val="99"/>
    <w:unhideWhenUsed/>
    <w:rsid w:val="004651D2"/>
    <w:pPr>
      <w:pBdr>
        <w:top w:val="single" w:sz="6" w:space="1" w:color="auto"/>
      </w:pBdr>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rsid w:val="004651D2"/>
    <w:rPr>
      <w:rFonts w:ascii="Arial" w:hAnsi="Arial" w:cs="Arial"/>
      <w:vanish/>
      <w:sz w:val="16"/>
      <w:szCs w:val="16"/>
    </w:rPr>
  </w:style>
  <w:style w:type="paragraph" w:customStyle="1" w:styleId="Default">
    <w:name w:val="Default"/>
    <w:rsid w:val="00E74F2C"/>
    <w:pPr>
      <w:autoSpaceDE w:val="0"/>
      <w:autoSpaceDN w:val="0"/>
      <w:adjustRightInd w:val="0"/>
    </w:pPr>
    <w:rPr>
      <w:rFonts w:ascii="Bookman Old Style" w:hAnsi="Bookman Old Style" w:cs="Bookman Old Style"/>
      <w:color w:val="000000"/>
      <w:sz w:val="24"/>
      <w:szCs w:val="24"/>
    </w:rPr>
  </w:style>
  <w:style w:type="table" w:customStyle="1" w:styleId="LightGrid-Accent11">
    <w:name w:val="Light Grid - Accent 11"/>
    <w:basedOn w:val="TableElegant"/>
    <w:uiPriority w:val="62"/>
    <w:rsid w:val="009E342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auto"/>
    </w:tcPr>
    <w:tblStylePr w:type="firstRow">
      <w:pPr>
        <w:spacing w:before="0" w:after="0" w:line="240" w:lineRule="auto"/>
      </w:pPr>
      <w:rPr>
        <w:rFonts w:asciiTheme="majorHAnsi" w:eastAsiaTheme="majorEastAsia" w:hAnsiTheme="majorHAnsi" w:cstheme="majorBidi"/>
        <w:b/>
        <w:bCs/>
        <w:caps/>
        <w:color w:val="auto"/>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l2br w:val="none" w:sz="0" w:space="0" w:color="auto"/>
          <w:tr2bl w:val="none" w:sz="0"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8">
    <w:name w:val="Table Grid 8"/>
    <w:basedOn w:val="TableNormal"/>
    <w:rsid w:val="0088240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List-Accent12">
    <w:name w:val="Light List - Accent 12"/>
    <w:basedOn w:val="TableElegant"/>
    <w:uiPriority w:val="61"/>
    <w:rsid w:val="00FE257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cPr>
      <w:shd w:val="clear" w:color="auto" w:fill="auto"/>
    </w:tcPr>
    <w:tblStylePr w:type="firstRow">
      <w:pPr>
        <w:spacing w:before="0" w:after="0" w:line="240" w:lineRule="auto"/>
      </w:pPr>
      <w:rPr>
        <w:b/>
        <w:bCs/>
        <w:caps/>
        <w:color w:val="FFFFFF" w:themeColor="background1"/>
      </w:rPr>
      <w:tblPr/>
      <w:tcPr>
        <w:tcBorders>
          <w:tl2br w:val="none" w:sz="0" w:space="0" w:color="auto"/>
          <w:tr2bl w:val="none" w:sz="0" w:space="0" w:color="auto"/>
        </w:tcBorders>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520E2F"/>
    <w:pPr>
      <w:ind w:left="720"/>
      <w:contextualSpacing/>
    </w:pPr>
  </w:style>
  <w:style w:type="paragraph" w:customStyle="1" w:styleId="normal-prvi">
    <w:name w:val="normal - prvi"/>
    <w:qFormat/>
    <w:rsid w:val="00816C15"/>
    <w:pPr>
      <w:spacing w:before="360"/>
      <w:jc w:val="both"/>
    </w:pPr>
    <w:rPr>
      <w:rFonts w:ascii="Arial" w:hAnsi="Arial"/>
      <w:sz w:val="22"/>
      <w:szCs w:val="24"/>
      <w:lang w:val="hr-HR" w:eastAsia="hr-HR"/>
    </w:rPr>
  </w:style>
</w:styles>
</file>

<file path=word/webSettings.xml><?xml version="1.0" encoding="utf-8"?>
<w:webSettings xmlns:r="http://schemas.openxmlformats.org/officeDocument/2006/relationships" xmlns:w="http://schemas.openxmlformats.org/wordprocessingml/2006/main">
  <w:divs>
    <w:div w:id="202173">
      <w:bodyDiv w:val="1"/>
      <w:marLeft w:val="0"/>
      <w:marRight w:val="0"/>
      <w:marTop w:val="0"/>
      <w:marBottom w:val="0"/>
      <w:divBdr>
        <w:top w:val="none" w:sz="0" w:space="0" w:color="auto"/>
        <w:left w:val="none" w:sz="0" w:space="0" w:color="auto"/>
        <w:bottom w:val="none" w:sz="0" w:space="0" w:color="auto"/>
        <w:right w:val="none" w:sz="0" w:space="0" w:color="auto"/>
      </w:divBdr>
    </w:div>
    <w:div w:id="55782796">
      <w:bodyDiv w:val="1"/>
      <w:marLeft w:val="0"/>
      <w:marRight w:val="0"/>
      <w:marTop w:val="0"/>
      <w:marBottom w:val="0"/>
      <w:divBdr>
        <w:top w:val="none" w:sz="0" w:space="0" w:color="auto"/>
        <w:left w:val="none" w:sz="0" w:space="0" w:color="auto"/>
        <w:bottom w:val="none" w:sz="0" w:space="0" w:color="auto"/>
        <w:right w:val="none" w:sz="0" w:space="0" w:color="auto"/>
      </w:divBdr>
    </w:div>
    <w:div w:id="71971263">
      <w:bodyDiv w:val="1"/>
      <w:marLeft w:val="0"/>
      <w:marRight w:val="0"/>
      <w:marTop w:val="0"/>
      <w:marBottom w:val="0"/>
      <w:divBdr>
        <w:top w:val="none" w:sz="0" w:space="0" w:color="auto"/>
        <w:left w:val="none" w:sz="0" w:space="0" w:color="auto"/>
        <w:bottom w:val="none" w:sz="0" w:space="0" w:color="auto"/>
        <w:right w:val="none" w:sz="0" w:space="0" w:color="auto"/>
      </w:divBdr>
    </w:div>
    <w:div w:id="76249439">
      <w:bodyDiv w:val="1"/>
      <w:marLeft w:val="0"/>
      <w:marRight w:val="0"/>
      <w:marTop w:val="0"/>
      <w:marBottom w:val="0"/>
      <w:divBdr>
        <w:top w:val="none" w:sz="0" w:space="0" w:color="auto"/>
        <w:left w:val="none" w:sz="0" w:space="0" w:color="auto"/>
        <w:bottom w:val="none" w:sz="0" w:space="0" w:color="auto"/>
        <w:right w:val="none" w:sz="0" w:space="0" w:color="auto"/>
      </w:divBdr>
    </w:div>
    <w:div w:id="81798327">
      <w:bodyDiv w:val="1"/>
      <w:marLeft w:val="0"/>
      <w:marRight w:val="0"/>
      <w:marTop w:val="0"/>
      <w:marBottom w:val="0"/>
      <w:divBdr>
        <w:top w:val="none" w:sz="0" w:space="0" w:color="auto"/>
        <w:left w:val="none" w:sz="0" w:space="0" w:color="auto"/>
        <w:bottom w:val="none" w:sz="0" w:space="0" w:color="auto"/>
        <w:right w:val="none" w:sz="0" w:space="0" w:color="auto"/>
      </w:divBdr>
    </w:div>
    <w:div w:id="105121694">
      <w:bodyDiv w:val="1"/>
      <w:marLeft w:val="0"/>
      <w:marRight w:val="0"/>
      <w:marTop w:val="0"/>
      <w:marBottom w:val="0"/>
      <w:divBdr>
        <w:top w:val="none" w:sz="0" w:space="0" w:color="auto"/>
        <w:left w:val="none" w:sz="0" w:space="0" w:color="auto"/>
        <w:bottom w:val="none" w:sz="0" w:space="0" w:color="auto"/>
        <w:right w:val="none" w:sz="0" w:space="0" w:color="auto"/>
      </w:divBdr>
    </w:div>
    <w:div w:id="106510830">
      <w:bodyDiv w:val="1"/>
      <w:marLeft w:val="0"/>
      <w:marRight w:val="0"/>
      <w:marTop w:val="0"/>
      <w:marBottom w:val="0"/>
      <w:divBdr>
        <w:top w:val="none" w:sz="0" w:space="0" w:color="auto"/>
        <w:left w:val="none" w:sz="0" w:space="0" w:color="auto"/>
        <w:bottom w:val="none" w:sz="0" w:space="0" w:color="auto"/>
        <w:right w:val="none" w:sz="0" w:space="0" w:color="auto"/>
      </w:divBdr>
    </w:div>
    <w:div w:id="114953802">
      <w:bodyDiv w:val="1"/>
      <w:marLeft w:val="0"/>
      <w:marRight w:val="0"/>
      <w:marTop w:val="0"/>
      <w:marBottom w:val="0"/>
      <w:divBdr>
        <w:top w:val="none" w:sz="0" w:space="0" w:color="auto"/>
        <w:left w:val="none" w:sz="0" w:space="0" w:color="auto"/>
        <w:bottom w:val="none" w:sz="0" w:space="0" w:color="auto"/>
        <w:right w:val="none" w:sz="0" w:space="0" w:color="auto"/>
      </w:divBdr>
    </w:div>
    <w:div w:id="154422124">
      <w:bodyDiv w:val="1"/>
      <w:marLeft w:val="0"/>
      <w:marRight w:val="0"/>
      <w:marTop w:val="0"/>
      <w:marBottom w:val="0"/>
      <w:divBdr>
        <w:top w:val="none" w:sz="0" w:space="0" w:color="auto"/>
        <w:left w:val="none" w:sz="0" w:space="0" w:color="auto"/>
        <w:bottom w:val="none" w:sz="0" w:space="0" w:color="auto"/>
        <w:right w:val="none" w:sz="0" w:space="0" w:color="auto"/>
      </w:divBdr>
    </w:div>
    <w:div w:id="161819202">
      <w:bodyDiv w:val="1"/>
      <w:marLeft w:val="0"/>
      <w:marRight w:val="0"/>
      <w:marTop w:val="0"/>
      <w:marBottom w:val="0"/>
      <w:divBdr>
        <w:top w:val="none" w:sz="0" w:space="0" w:color="auto"/>
        <w:left w:val="none" w:sz="0" w:space="0" w:color="auto"/>
        <w:bottom w:val="none" w:sz="0" w:space="0" w:color="auto"/>
        <w:right w:val="none" w:sz="0" w:space="0" w:color="auto"/>
      </w:divBdr>
    </w:div>
    <w:div w:id="169953404">
      <w:bodyDiv w:val="1"/>
      <w:marLeft w:val="0"/>
      <w:marRight w:val="0"/>
      <w:marTop w:val="0"/>
      <w:marBottom w:val="0"/>
      <w:divBdr>
        <w:top w:val="none" w:sz="0" w:space="0" w:color="auto"/>
        <w:left w:val="none" w:sz="0" w:space="0" w:color="auto"/>
        <w:bottom w:val="none" w:sz="0" w:space="0" w:color="auto"/>
        <w:right w:val="none" w:sz="0" w:space="0" w:color="auto"/>
      </w:divBdr>
    </w:div>
    <w:div w:id="274825149">
      <w:bodyDiv w:val="1"/>
      <w:marLeft w:val="0"/>
      <w:marRight w:val="0"/>
      <w:marTop w:val="0"/>
      <w:marBottom w:val="0"/>
      <w:divBdr>
        <w:top w:val="none" w:sz="0" w:space="0" w:color="auto"/>
        <w:left w:val="none" w:sz="0" w:space="0" w:color="auto"/>
        <w:bottom w:val="none" w:sz="0" w:space="0" w:color="auto"/>
        <w:right w:val="none" w:sz="0" w:space="0" w:color="auto"/>
      </w:divBdr>
    </w:div>
    <w:div w:id="302124623">
      <w:bodyDiv w:val="1"/>
      <w:marLeft w:val="0"/>
      <w:marRight w:val="0"/>
      <w:marTop w:val="0"/>
      <w:marBottom w:val="0"/>
      <w:divBdr>
        <w:top w:val="none" w:sz="0" w:space="0" w:color="auto"/>
        <w:left w:val="none" w:sz="0" w:space="0" w:color="auto"/>
        <w:bottom w:val="none" w:sz="0" w:space="0" w:color="auto"/>
        <w:right w:val="none" w:sz="0" w:space="0" w:color="auto"/>
      </w:divBdr>
    </w:div>
    <w:div w:id="326980354">
      <w:bodyDiv w:val="1"/>
      <w:marLeft w:val="0"/>
      <w:marRight w:val="0"/>
      <w:marTop w:val="0"/>
      <w:marBottom w:val="0"/>
      <w:divBdr>
        <w:top w:val="none" w:sz="0" w:space="0" w:color="auto"/>
        <w:left w:val="none" w:sz="0" w:space="0" w:color="auto"/>
        <w:bottom w:val="none" w:sz="0" w:space="0" w:color="auto"/>
        <w:right w:val="none" w:sz="0" w:space="0" w:color="auto"/>
      </w:divBdr>
    </w:div>
    <w:div w:id="339357505">
      <w:bodyDiv w:val="1"/>
      <w:marLeft w:val="0"/>
      <w:marRight w:val="0"/>
      <w:marTop w:val="0"/>
      <w:marBottom w:val="0"/>
      <w:divBdr>
        <w:top w:val="none" w:sz="0" w:space="0" w:color="auto"/>
        <w:left w:val="none" w:sz="0" w:space="0" w:color="auto"/>
        <w:bottom w:val="none" w:sz="0" w:space="0" w:color="auto"/>
        <w:right w:val="none" w:sz="0" w:space="0" w:color="auto"/>
      </w:divBdr>
    </w:div>
    <w:div w:id="456721027">
      <w:bodyDiv w:val="1"/>
      <w:marLeft w:val="0"/>
      <w:marRight w:val="0"/>
      <w:marTop w:val="0"/>
      <w:marBottom w:val="0"/>
      <w:divBdr>
        <w:top w:val="none" w:sz="0" w:space="0" w:color="auto"/>
        <w:left w:val="none" w:sz="0" w:space="0" w:color="auto"/>
        <w:bottom w:val="none" w:sz="0" w:space="0" w:color="auto"/>
        <w:right w:val="none" w:sz="0" w:space="0" w:color="auto"/>
      </w:divBdr>
    </w:div>
    <w:div w:id="476991086">
      <w:bodyDiv w:val="1"/>
      <w:marLeft w:val="0"/>
      <w:marRight w:val="0"/>
      <w:marTop w:val="0"/>
      <w:marBottom w:val="0"/>
      <w:divBdr>
        <w:top w:val="none" w:sz="0" w:space="0" w:color="auto"/>
        <w:left w:val="none" w:sz="0" w:space="0" w:color="auto"/>
        <w:bottom w:val="none" w:sz="0" w:space="0" w:color="auto"/>
        <w:right w:val="none" w:sz="0" w:space="0" w:color="auto"/>
      </w:divBdr>
    </w:div>
    <w:div w:id="502472035">
      <w:bodyDiv w:val="1"/>
      <w:marLeft w:val="0"/>
      <w:marRight w:val="0"/>
      <w:marTop w:val="0"/>
      <w:marBottom w:val="0"/>
      <w:divBdr>
        <w:top w:val="none" w:sz="0" w:space="0" w:color="auto"/>
        <w:left w:val="none" w:sz="0" w:space="0" w:color="auto"/>
        <w:bottom w:val="none" w:sz="0" w:space="0" w:color="auto"/>
        <w:right w:val="none" w:sz="0" w:space="0" w:color="auto"/>
      </w:divBdr>
    </w:div>
    <w:div w:id="507909595">
      <w:bodyDiv w:val="1"/>
      <w:marLeft w:val="0"/>
      <w:marRight w:val="0"/>
      <w:marTop w:val="0"/>
      <w:marBottom w:val="0"/>
      <w:divBdr>
        <w:top w:val="none" w:sz="0" w:space="0" w:color="auto"/>
        <w:left w:val="none" w:sz="0" w:space="0" w:color="auto"/>
        <w:bottom w:val="none" w:sz="0" w:space="0" w:color="auto"/>
        <w:right w:val="none" w:sz="0" w:space="0" w:color="auto"/>
      </w:divBdr>
    </w:div>
    <w:div w:id="522787022">
      <w:bodyDiv w:val="1"/>
      <w:marLeft w:val="0"/>
      <w:marRight w:val="0"/>
      <w:marTop w:val="0"/>
      <w:marBottom w:val="0"/>
      <w:divBdr>
        <w:top w:val="none" w:sz="0" w:space="0" w:color="auto"/>
        <w:left w:val="none" w:sz="0" w:space="0" w:color="auto"/>
        <w:bottom w:val="none" w:sz="0" w:space="0" w:color="auto"/>
        <w:right w:val="none" w:sz="0" w:space="0" w:color="auto"/>
      </w:divBdr>
    </w:div>
    <w:div w:id="525102302">
      <w:bodyDiv w:val="1"/>
      <w:marLeft w:val="0"/>
      <w:marRight w:val="0"/>
      <w:marTop w:val="0"/>
      <w:marBottom w:val="0"/>
      <w:divBdr>
        <w:top w:val="none" w:sz="0" w:space="0" w:color="auto"/>
        <w:left w:val="none" w:sz="0" w:space="0" w:color="auto"/>
        <w:bottom w:val="none" w:sz="0" w:space="0" w:color="auto"/>
        <w:right w:val="none" w:sz="0" w:space="0" w:color="auto"/>
      </w:divBdr>
    </w:div>
    <w:div w:id="526868502">
      <w:bodyDiv w:val="1"/>
      <w:marLeft w:val="0"/>
      <w:marRight w:val="0"/>
      <w:marTop w:val="0"/>
      <w:marBottom w:val="0"/>
      <w:divBdr>
        <w:top w:val="none" w:sz="0" w:space="0" w:color="auto"/>
        <w:left w:val="none" w:sz="0" w:space="0" w:color="auto"/>
        <w:bottom w:val="none" w:sz="0" w:space="0" w:color="auto"/>
        <w:right w:val="none" w:sz="0" w:space="0" w:color="auto"/>
      </w:divBdr>
    </w:div>
    <w:div w:id="530529780">
      <w:bodyDiv w:val="1"/>
      <w:marLeft w:val="0"/>
      <w:marRight w:val="0"/>
      <w:marTop w:val="0"/>
      <w:marBottom w:val="0"/>
      <w:divBdr>
        <w:top w:val="none" w:sz="0" w:space="0" w:color="auto"/>
        <w:left w:val="none" w:sz="0" w:space="0" w:color="auto"/>
        <w:bottom w:val="none" w:sz="0" w:space="0" w:color="auto"/>
        <w:right w:val="none" w:sz="0" w:space="0" w:color="auto"/>
      </w:divBdr>
    </w:div>
    <w:div w:id="541403164">
      <w:bodyDiv w:val="1"/>
      <w:marLeft w:val="0"/>
      <w:marRight w:val="0"/>
      <w:marTop w:val="0"/>
      <w:marBottom w:val="0"/>
      <w:divBdr>
        <w:top w:val="none" w:sz="0" w:space="0" w:color="auto"/>
        <w:left w:val="none" w:sz="0" w:space="0" w:color="auto"/>
        <w:bottom w:val="none" w:sz="0" w:space="0" w:color="auto"/>
        <w:right w:val="none" w:sz="0" w:space="0" w:color="auto"/>
      </w:divBdr>
    </w:div>
    <w:div w:id="605622275">
      <w:bodyDiv w:val="1"/>
      <w:marLeft w:val="0"/>
      <w:marRight w:val="0"/>
      <w:marTop w:val="0"/>
      <w:marBottom w:val="0"/>
      <w:divBdr>
        <w:top w:val="none" w:sz="0" w:space="0" w:color="auto"/>
        <w:left w:val="none" w:sz="0" w:space="0" w:color="auto"/>
        <w:bottom w:val="none" w:sz="0" w:space="0" w:color="auto"/>
        <w:right w:val="none" w:sz="0" w:space="0" w:color="auto"/>
      </w:divBdr>
    </w:div>
    <w:div w:id="630526371">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48562213">
      <w:bodyDiv w:val="1"/>
      <w:marLeft w:val="0"/>
      <w:marRight w:val="0"/>
      <w:marTop w:val="0"/>
      <w:marBottom w:val="0"/>
      <w:divBdr>
        <w:top w:val="none" w:sz="0" w:space="0" w:color="auto"/>
        <w:left w:val="none" w:sz="0" w:space="0" w:color="auto"/>
        <w:bottom w:val="none" w:sz="0" w:space="0" w:color="auto"/>
        <w:right w:val="none" w:sz="0" w:space="0" w:color="auto"/>
      </w:divBdr>
    </w:div>
    <w:div w:id="705106085">
      <w:bodyDiv w:val="1"/>
      <w:marLeft w:val="0"/>
      <w:marRight w:val="0"/>
      <w:marTop w:val="0"/>
      <w:marBottom w:val="0"/>
      <w:divBdr>
        <w:top w:val="none" w:sz="0" w:space="0" w:color="auto"/>
        <w:left w:val="none" w:sz="0" w:space="0" w:color="auto"/>
        <w:bottom w:val="none" w:sz="0" w:space="0" w:color="auto"/>
        <w:right w:val="none" w:sz="0" w:space="0" w:color="auto"/>
      </w:divBdr>
    </w:div>
    <w:div w:id="742291437">
      <w:bodyDiv w:val="1"/>
      <w:marLeft w:val="0"/>
      <w:marRight w:val="0"/>
      <w:marTop w:val="0"/>
      <w:marBottom w:val="0"/>
      <w:divBdr>
        <w:top w:val="none" w:sz="0" w:space="0" w:color="auto"/>
        <w:left w:val="none" w:sz="0" w:space="0" w:color="auto"/>
        <w:bottom w:val="none" w:sz="0" w:space="0" w:color="auto"/>
        <w:right w:val="none" w:sz="0" w:space="0" w:color="auto"/>
      </w:divBdr>
    </w:div>
    <w:div w:id="782382371">
      <w:bodyDiv w:val="1"/>
      <w:marLeft w:val="0"/>
      <w:marRight w:val="0"/>
      <w:marTop w:val="0"/>
      <w:marBottom w:val="0"/>
      <w:divBdr>
        <w:top w:val="none" w:sz="0" w:space="0" w:color="auto"/>
        <w:left w:val="none" w:sz="0" w:space="0" w:color="auto"/>
        <w:bottom w:val="none" w:sz="0" w:space="0" w:color="auto"/>
        <w:right w:val="none" w:sz="0" w:space="0" w:color="auto"/>
      </w:divBdr>
    </w:div>
    <w:div w:id="786580187">
      <w:bodyDiv w:val="1"/>
      <w:marLeft w:val="0"/>
      <w:marRight w:val="0"/>
      <w:marTop w:val="0"/>
      <w:marBottom w:val="0"/>
      <w:divBdr>
        <w:top w:val="none" w:sz="0" w:space="0" w:color="auto"/>
        <w:left w:val="none" w:sz="0" w:space="0" w:color="auto"/>
        <w:bottom w:val="none" w:sz="0" w:space="0" w:color="auto"/>
        <w:right w:val="none" w:sz="0" w:space="0" w:color="auto"/>
      </w:divBdr>
    </w:div>
    <w:div w:id="788086874">
      <w:bodyDiv w:val="1"/>
      <w:marLeft w:val="0"/>
      <w:marRight w:val="0"/>
      <w:marTop w:val="0"/>
      <w:marBottom w:val="0"/>
      <w:divBdr>
        <w:top w:val="none" w:sz="0" w:space="0" w:color="auto"/>
        <w:left w:val="none" w:sz="0" w:space="0" w:color="auto"/>
        <w:bottom w:val="none" w:sz="0" w:space="0" w:color="auto"/>
        <w:right w:val="none" w:sz="0" w:space="0" w:color="auto"/>
      </w:divBdr>
    </w:div>
    <w:div w:id="789785628">
      <w:bodyDiv w:val="1"/>
      <w:marLeft w:val="0"/>
      <w:marRight w:val="0"/>
      <w:marTop w:val="0"/>
      <w:marBottom w:val="0"/>
      <w:divBdr>
        <w:top w:val="none" w:sz="0" w:space="0" w:color="auto"/>
        <w:left w:val="none" w:sz="0" w:space="0" w:color="auto"/>
        <w:bottom w:val="none" w:sz="0" w:space="0" w:color="auto"/>
        <w:right w:val="none" w:sz="0" w:space="0" w:color="auto"/>
      </w:divBdr>
    </w:div>
    <w:div w:id="805389480">
      <w:bodyDiv w:val="1"/>
      <w:marLeft w:val="0"/>
      <w:marRight w:val="0"/>
      <w:marTop w:val="0"/>
      <w:marBottom w:val="0"/>
      <w:divBdr>
        <w:top w:val="none" w:sz="0" w:space="0" w:color="auto"/>
        <w:left w:val="none" w:sz="0" w:space="0" w:color="auto"/>
        <w:bottom w:val="none" w:sz="0" w:space="0" w:color="auto"/>
        <w:right w:val="none" w:sz="0" w:space="0" w:color="auto"/>
      </w:divBdr>
    </w:div>
    <w:div w:id="815417625">
      <w:bodyDiv w:val="1"/>
      <w:marLeft w:val="0"/>
      <w:marRight w:val="0"/>
      <w:marTop w:val="0"/>
      <w:marBottom w:val="0"/>
      <w:divBdr>
        <w:top w:val="none" w:sz="0" w:space="0" w:color="auto"/>
        <w:left w:val="none" w:sz="0" w:space="0" w:color="auto"/>
        <w:bottom w:val="none" w:sz="0" w:space="0" w:color="auto"/>
        <w:right w:val="none" w:sz="0" w:space="0" w:color="auto"/>
      </w:divBdr>
    </w:div>
    <w:div w:id="822477465">
      <w:bodyDiv w:val="1"/>
      <w:marLeft w:val="0"/>
      <w:marRight w:val="0"/>
      <w:marTop w:val="0"/>
      <w:marBottom w:val="0"/>
      <w:divBdr>
        <w:top w:val="none" w:sz="0" w:space="0" w:color="auto"/>
        <w:left w:val="none" w:sz="0" w:space="0" w:color="auto"/>
        <w:bottom w:val="none" w:sz="0" w:space="0" w:color="auto"/>
        <w:right w:val="none" w:sz="0" w:space="0" w:color="auto"/>
      </w:divBdr>
    </w:div>
    <w:div w:id="945964721">
      <w:bodyDiv w:val="1"/>
      <w:marLeft w:val="0"/>
      <w:marRight w:val="0"/>
      <w:marTop w:val="0"/>
      <w:marBottom w:val="0"/>
      <w:divBdr>
        <w:top w:val="none" w:sz="0" w:space="0" w:color="auto"/>
        <w:left w:val="none" w:sz="0" w:space="0" w:color="auto"/>
        <w:bottom w:val="none" w:sz="0" w:space="0" w:color="auto"/>
        <w:right w:val="none" w:sz="0" w:space="0" w:color="auto"/>
      </w:divBdr>
    </w:div>
    <w:div w:id="960383067">
      <w:bodyDiv w:val="1"/>
      <w:marLeft w:val="0"/>
      <w:marRight w:val="0"/>
      <w:marTop w:val="0"/>
      <w:marBottom w:val="0"/>
      <w:divBdr>
        <w:top w:val="none" w:sz="0" w:space="0" w:color="auto"/>
        <w:left w:val="none" w:sz="0" w:space="0" w:color="auto"/>
        <w:bottom w:val="none" w:sz="0" w:space="0" w:color="auto"/>
        <w:right w:val="none" w:sz="0" w:space="0" w:color="auto"/>
      </w:divBdr>
    </w:div>
    <w:div w:id="978146889">
      <w:bodyDiv w:val="1"/>
      <w:marLeft w:val="0"/>
      <w:marRight w:val="0"/>
      <w:marTop w:val="0"/>
      <w:marBottom w:val="0"/>
      <w:divBdr>
        <w:top w:val="none" w:sz="0" w:space="0" w:color="auto"/>
        <w:left w:val="none" w:sz="0" w:space="0" w:color="auto"/>
        <w:bottom w:val="none" w:sz="0" w:space="0" w:color="auto"/>
        <w:right w:val="none" w:sz="0" w:space="0" w:color="auto"/>
      </w:divBdr>
    </w:div>
    <w:div w:id="989482198">
      <w:bodyDiv w:val="1"/>
      <w:marLeft w:val="0"/>
      <w:marRight w:val="0"/>
      <w:marTop w:val="0"/>
      <w:marBottom w:val="0"/>
      <w:divBdr>
        <w:top w:val="none" w:sz="0" w:space="0" w:color="auto"/>
        <w:left w:val="none" w:sz="0" w:space="0" w:color="auto"/>
        <w:bottom w:val="none" w:sz="0" w:space="0" w:color="auto"/>
        <w:right w:val="none" w:sz="0" w:space="0" w:color="auto"/>
      </w:divBdr>
    </w:div>
    <w:div w:id="1003901843">
      <w:bodyDiv w:val="1"/>
      <w:marLeft w:val="0"/>
      <w:marRight w:val="0"/>
      <w:marTop w:val="0"/>
      <w:marBottom w:val="0"/>
      <w:divBdr>
        <w:top w:val="none" w:sz="0" w:space="0" w:color="auto"/>
        <w:left w:val="none" w:sz="0" w:space="0" w:color="auto"/>
        <w:bottom w:val="none" w:sz="0" w:space="0" w:color="auto"/>
        <w:right w:val="none" w:sz="0" w:space="0" w:color="auto"/>
      </w:divBdr>
    </w:div>
    <w:div w:id="1011565307">
      <w:bodyDiv w:val="1"/>
      <w:marLeft w:val="0"/>
      <w:marRight w:val="0"/>
      <w:marTop w:val="0"/>
      <w:marBottom w:val="0"/>
      <w:divBdr>
        <w:top w:val="none" w:sz="0" w:space="0" w:color="auto"/>
        <w:left w:val="none" w:sz="0" w:space="0" w:color="auto"/>
        <w:bottom w:val="none" w:sz="0" w:space="0" w:color="auto"/>
        <w:right w:val="none" w:sz="0" w:space="0" w:color="auto"/>
      </w:divBdr>
    </w:div>
    <w:div w:id="1017535713">
      <w:bodyDiv w:val="1"/>
      <w:marLeft w:val="0"/>
      <w:marRight w:val="0"/>
      <w:marTop w:val="0"/>
      <w:marBottom w:val="0"/>
      <w:divBdr>
        <w:top w:val="none" w:sz="0" w:space="0" w:color="auto"/>
        <w:left w:val="none" w:sz="0" w:space="0" w:color="auto"/>
        <w:bottom w:val="none" w:sz="0" w:space="0" w:color="auto"/>
        <w:right w:val="none" w:sz="0" w:space="0" w:color="auto"/>
      </w:divBdr>
    </w:div>
    <w:div w:id="1025863379">
      <w:bodyDiv w:val="1"/>
      <w:marLeft w:val="0"/>
      <w:marRight w:val="0"/>
      <w:marTop w:val="0"/>
      <w:marBottom w:val="0"/>
      <w:divBdr>
        <w:top w:val="none" w:sz="0" w:space="0" w:color="auto"/>
        <w:left w:val="none" w:sz="0" w:space="0" w:color="auto"/>
        <w:bottom w:val="none" w:sz="0" w:space="0" w:color="auto"/>
        <w:right w:val="none" w:sz="0" w:space="0" w:color="auto"/>
      </w:divBdr>
    </w:div>
    <w:div w:id="1030568774">
      <w:bodyDiv w:val="1"/>
      <w:marLeft w:val="0"/>
      <w:marRight w:val="0"/>
      <w:marTop w:val="0"/>
      <w:marBottom w:val="0"/>
      <w:divBdr>
        <w:top w:val="none" w:sz="0" w:space="0" w:color="auto"/>
        <w:left w:val="none" w:sz="0" w:space="0" w:color="auto"/>
        <w:bottom w:val="none" w:sz="0" w:space="0" w:color="auto"/>
        <w:right w:val="none" w:sz="0" w:space="0" w:color="auto"/>
      </w:divBdr>
    </w:div>
    <w:div w:id="1051416264">
      <w:bodyDiv w:val="1"/>
      <w:marLeft w:val="0"/>
      <w:marRight w:val="0"/>
      <w:marTop w:val="0"/>
      <w:marBottom w:val="0"/>
      <w:divBdr>
        <w:top w:val="none" w:sz="0" w:space="0" w:color="auto"/>
        <w:left w:val="none" w:sz="0" w:space="0" w:color="auto"/>
        <w:bottom w:val="none" w:sz="0" w:space="0" w:color="auto"/>
        <w:right w:val="none" w:sz="0" w:space="0" w:color="auto"/>
      </w:divBdr>
    </w:div>
    <w:div w:id="1099984248">
      <w:bodyDiv w:val="1"/>
      <w:marLeft w:val="0"/>
      <w:marRight w:val="0"/>
      <w:marTop w:val="0"/>
      <w:marBottom w:val="0"/>
      <w:divBdr>
        <w:top w:val="none" w:sz="0" w:space="0" w:color="auto"/>
        <w:left w:val="none" w:sz="0" w:space="0" w:color="auto"/>
        <w:bottom w:val="none" w:sz="0" w:space="0" w:color="auto"/>
        <w:right w:val="none" w:sz="0" w:space="0" w:color="auto"/>
      </w:divBdr>
    </w:div>
    <w:div w:id="1111977474">
      <w:bodyDiv w:val="1"/>
      <w:marLeft w:val="0"/>
      <w:marRight w:val="0"/>
      <w:marTop w:val="0"/>
      <w:marBottom w:val="0"/>
      <w:divBdr>
        <w:top w:val="none" w:sz="0" w:space="0" w:color="auto"/>
        <w:left w:val="none" w:sz="0" w:space="0" w:color="auto"/>
        <w:bottom w:val="none" w:sz="0" w:space="0" w:color="auto"/>
        <w:right w:val="none" w:sz="0" w:space="0" w:color="auto"/>
      </w:divBdr>
    </w:div>
    <w:div w:id="1151482423">
      <w:bodyDiv w:val="1"/>
      <w:marLeft w:val="0"/>
      <w:marRight w:val="0"/>
      <w:marTop w:val="0"/>
      <w:marBottom w:val="0"/>
      <w:divBdr>
        <w:top w:val="none" w:sz="0" w:space="0" w:color="auto"/>
        <w:left w:val="none" w:sz="0" w:space="0" w:color="auto"/>
        <w:bottom w:val="none" w:sz="0" w:space="0" w:color="auto"/>
        <w:right w:val="none" w:sz="0" w:space="0" w:color="auto"/>
      </w:divBdr>
    </w:div>
    <w:div w:id="1152792199">
      <w:bodyDiv w:val="1"/>
      <w:marLeft w:val="0"/>
      <w:marRight w:val="0"/>
      <w:marTop w:val="0"/>
      <w:marBottom w:val="0"/>
      <w:divBdr>
        <w:top w:val="none" w:sz="0" w:space="0" w:color="auto"/>
        <w:left w:val="none" w:sz="0" w:space="0" w:color="auto"/>
        <w:bottom w:val="none" w:sz="0" w:space="0" w:color="auto"/>
        <w:right w:val="none" w:sz="0" w:space="0" w:color="auto"/>
      </w:divBdr>
    </w:div>
    <w:div w:id="1222448444">
      <w:bodyDiv w:val="1"/>
      <w:marLeft w:val="0"/>
      <w:marRight w:val="0"/>
      <w:marTop w:val="0"/>
      <w:marBottom w:val="0"/>
      <w:divBdr>
        <w:top w:val="none" w:sz="0" w:space="0" w:color="auto"/>
        <w:left w:val="none" w:sz="0" w:space="0" w:color="auto"/>
        <w:bottom w:val="none" w:sz="0" w:space="0" w:color="auto"/>
        <w:right w:val="none" w:sz="0" w:space="0" w:color="auto"/>
      </w:divBdr>
    </w:div>
    <w:div w:id="1238856057">
      <w:bodyDiv w:val="1"/>
      <w:marLeft w:val="0"/>
      <w:marRight w:val="0"/>
      <w:marTop w:val="0"/>
      <w:marBottom w:val="0"/>
      <w:divBdr>
        <w:top w:val="none" w:sz="0" w:space="0" w:color="auto"/>
        <w:left w:val="none" w:sz="0" w:space="0" w:color="auto"/>
        <w:bottom w:val="none" w:sz="0" w:space="0" w:color="auto"/>
        <w:right w:val="none" w:sz="0" w:space="0" w:color="auto"/>
      </w:divBdr>
    </w:div>
    <w:div w:id="1252466748">
      <w:bodyDiv w:val="1"/>
      <w:marLeft w:val="0"/>
      <w:marRight w:val="0"/>
      <w:marTop w:val="0"/>
      <w:marBottom w:val="0"/>
      <w:divBdr>
        <w:top w:val="none" w:sz="0" w:space="0" w:color="auto"/>
        <w:left w:val="none" w:sz="0" w:space="0" w:color="auto"/>
        <w:bottom w:val="none" w:sz="0" w:space="0" w:color="auto"/>
        <w:right w:val="none" w:sz="0" w:space="0" w:color="auto"/>
      </w:divBdr>
    </w:div>
    <w:div w:id="1297832966">
      <w:bodyDiv w:val="1"/>
      <w:marLeft w:val="0"/>
      <w:marRight w:val="0"/>
      <w:marTop w:val="0"/>
      <w:marBottom w:val="0"/>
      <w:divBdr>
        <w:top w:val="none" w:sz="0" w:space="0" w:color="auto"/>
        <w:left w:val="none" w:sz="0" w:space="0" w:color="auto"/>
        <w:bottom w:val="none" w:sz="0" w:space="0" w:color="auto"/>
        <w:right w:val="none" w:sz="0" w:space="0" w:color="auto"/>
      </w:divBdr>
    </w:div>
    <w:div w:id="1316105415">
      <w:bodyDiv w:val="1"/>
      <w:marLeft w:val="0"/>
      <w:marRight w:val="0"/>
      <w:marTop w:val="0"/>
      <w:marBottom w:val="0"/>
      <w:divBdr>
        <w:top w:val="none" w:sz="0" w:space="0" w:color="auto"/>
        <w:left w:val="none" w:sz="0" w:space="0" w:color="auto"/>
        <w:bottom w:val="none" w:sz="0" w:space="0" w:color="auto"/>
        <w:right w:val="none" w:sz="0" w:space="0" w:color="auto"/>
      </w:divBdr>
    </w:div>
    <w:div w:id="1328702898">
      <w:bodyDiv w:val="1"/>
      <w:marLeft w:val="0"/>
      <w:marRight w:val="0"/>
      <w:marTop w:val="0"/>
      <w:marBottom w:val="0"/>
      <w:divBdr>
        <w:top w:val="none" w:sz="0" w:space="0" w:color="auto"/>
        <w:left w:val="none" w:sz="0" w:space="0" w:color="auto"/>
        <w:bottom w:val="none" w:sz="0" w:space="0" w:color="auto"/>
        <w:right w:val="none" w:sz="0" w:space="0" w:color="auto"/>
      </w:divBdr>
    </w:div>
    <w:div w:id="1357001488">
      <w:bodyDiv w:val="1"/>
      <w:marLeft w:val="0"/>
      <w:marRight w:val="0"/>
      <w:marTop w:val="0"/>
      <w:marBottom w:val="0"/>
      <w:divBdr>
        <w:top w:val="none" w:sz="0" w:space="0" w:color="auto"/>
        <w:left w:val="none" w:sz="0" w:space="0" w:color="auto"/>
        <w:bottom w:val="none" w:sz="0" w:space="0" w:color="auto"/>
        <w:right w:val="none" w:sz="0" w:space="0" w:color="auto"/>
      </w:divBdr>
    </w:div>
    <w:div w:id="1436292308">
      <w:bodyDiv w:val="1"/>
      <w:marLeft w:val="0"/>
      <w:marRight w:val="0"/>
      <w:marTop w:val="0"/>
      <w:marBottom w:val="0"/>
      <w:divBdr>
        <w:top w:val="none" w:sz="0" w:space="0" w:color="auto"/>
        <w:left w:val="none" w:sz="0" w:space="0" w:color="auto"/>
        <w:bottom w:val="none" w:sz="0" w:space="0" w:color="auto"/>
        <w:right w:val="none" w:sz="0" w:space="0" w:color="auto"/>
      </w:divBdr>
    </w:div>
    <w:div w:id="1551578265">
      <w:bodyDiv w:val="1"/>
      <w:marLeft w:val="0"/>
      <w:marRight w:val="0"/>
      <w:marTop w:val="0"/>
      <w:marBottom w:val="0"/>
      <w:divBdr>
        <w:top w:val="none" w:sz="0" w:space="0" w:color="auto"/>
        <w:left w:val="none" w:sz="0" w:space="0" w:color="auto"/>
        <w:bottom w:val="none" w:sz="0" w:space="0" w:color="auto"/>
        <w:right w:val="none" w:sz="0" w:space="0" w:color="auto"/>
      </w:divBdr>
    </w:div>
    <w:div w:id="1557348911">
      <w:bodyDiv w:val="1"/>
      <w:marLeft w:val="0"/>
      <w:marRight w:val="0"/>
      <w:marTop w:val="0"/>
      <w:marBottom w:val="0"/>
      <w:divBdr>
        <w:top w:val="none" w:sz="0" w:space="0" w:color="auto"/>
        <w:left w:val="none" w:sz="0" w:space="0" w:color="auto"/>
        <w:bottom w:val="none" w:sz="0" w:space="0" w:color="auto"/>
        <w:right w:val="none" w:sz="0" w:space="0" w:color="auto"/>
      </w:divBdr>
    </w:div>
    <w:div w:id="1570077333">
      <w:bodyDiv w:val="1"/>
      <w:marLeft w:val="0"/>
      <w:marRight w:val="0"/>
      <w:marTop w:val="0"/>
      <w:marBottom w:val="0"/>
      <w:divBdr>
        <w:top w:val="none" w:sz="0" w:space="0" w:color="auto"/>
        <w:left w:val="none" w:sz="0" w:space="0" w:color="auto"/>
        <w:bottom w:val="none" w:sz="0" w:space="0" w:color="auto"/>
        <w:right w:val="none" w:sz="0" w:space="0" w:color="auto"/>
      </w:divBdr>
    </w:div>
    <w:div w:id="1609507602">
      <w:bodyDiv w:val="1"/>
      <w:marLeft w:val="0"/>
      <w:marRight w:val="0"/>
      <w:marTop w:val="0"/>
      <w:marBottom w:val="0"/>
      <w:divBdr>
        <w:top w:val="none" w:sz="0" w:space="0" w:color="auto"/>
        <w:left w:val="none" w:sz="0" w:space="0" w:color="auto"/>
        <w:bottom w:val="none" w:sz="0" w:space="0" w:color="auto"/>
        <w:right w:val="none" w:sz="0" w:space="0" w:color="auto"/>
      </w:divBdr>
    </w:div>
    <w:div w:id="1627810412">
      <w:bodyDiv w:val="1"/>
      <w:marLeft w:val="0"/>
      <w:marRight w:val="0"/>
      <w:marTop w:val="0"/>
      <w:marBottom w:val="0"/>
      <w:divBdr>
        <w:top w:val="none" w:sz="0" w:space="0" w:color="auto"/>
        <w:left w:val="none" w:sz="0" w:space="0" w:color="auto"/>
        <w:bottom w:val="none" w:sz="0" w:space="0" w:color="auto"/>
        <w:right w:val="none" w:sz="0" w:space="0" w:color="auto"/>
      </w:divBdr>
    </w:div>
    <w:div w:id="1663583868">
      <w:bodyDiv w:val="1"/>
      <w:marLeft w:val="0"/>
      <w:marRight w:val="0"/>
      <w:marTop w:val="0"/>
      <w:marBottom w:val="0"/>
      <w:divBdr>
        <w:top w:val="none" w:sz="0" w:space="0" w:color="auto"/>
        <w:left w:val="none" w:sz="0" w:space="0" w:color="auto"/>
        <w:bottom w:val="none" w:sz="0" w:space="0" w:color="auto"/>
        <w:right w:val="none" w:sz="0" w:space="0" w:color="auto"/>
      </w:divBdr>
    </w:div>
    <w:div w:id="1739284943">
      <w:bodyDiv w:val="1"/>
      <w:marLeft w:val="0"/>
      <w:marRight w:val="0"/>
      <w:marTop w:val="0"/>
      <w:marBottom w:val="0"/>
      <w:divBdr>
        <w:top w:val="none" w:sz="0" w:space="0" w:color="auto"/>
        <w:left w:val="none" w:sz="0" w:space="0" w:color="auto"/>
        <w:bottom w:val="none" w:sz="0" w:space="0" w:color="auto"/>
        <w:right w:val="none" w:sz="0" w:space="0" w:color="auto"/>
      </w:divBdr>
    </w:div>
    <w:div w:id="1745637681">
      <w:bodyDiv w:val="1"/>
      <w:marLeft w:val="0"/>
      <w:marRight w:val="0"/>
      <w:marTop w:val="0"/>
      <w:marBottom w:val="0"/>
      <w:divBdr>
        <w:top w:val="none" w:sz="0" w:space="0" w:color="auto"/>
        <w:left w:val="none" w:sz="0" w:space="0" w:color="auto"/>
        <w:bottom w:val="none" w:sz="0" w:space="0" w:color="auto"/>
        <w:right w:val="none" w:sz="0" w:space="0" w:color="auto"/>
      </w:divBdr>
    </w:div>
    <w:div w:id="1767077071">
      <w:bodyDiv w:val="1"/>
      <w:marLeft w:val="0"/>
      <w:marRight w:val="0"/>
      <w:marTop w:val="0"/>
      <w:marBottom w:val="0"/>
      <w:divBdr>
        <w:top w:val="none" w:sz="0" w:space="0" w:color="auto"/>
        <w:left w:val="none" w:sz="0" w:space="0" w:color="auto"/>
        <w:bottom w:val="none" w:sz="0" w:space="0" w:color="auto"/>
        <w:right w:val="none" w:sz="0" w:space="0" w:color="auto"/>
      </w:divBdr>
    </w:div>
    <w:div w:id="1767336982">
      <w:bodyDiv w:val="1"/>
      <w:marLeft w:val="0"/>
      <w:marRight w:val="0"/>
      <w:marTop w:val="0"/>
      <w:marBottom w:val="0"/>
      <w:divBdr>
        <w:top w:val="none" w:sz="0" w:space="0" w:color="auto"/>
        <w:left w:val="none" w:sz="0" w:space="0" w:color="auto"/>
        <w:bottom w:val="none" w:sz="0" w:space="0" w:color="auto"/>
        <w:right w:val="none" w:sz="0" w:space="0" w:color="auto"/>
      </w:divBdr>
    </w:div>
    <w:div w:id="1772313548">
      <w:bodyDiv w:val="1"/>
      <w:marLeft w:val="0"/>
      <w:marRight w:val="0"/>
      <w:marTop w:val="0"/>
      <w:marBottom w:val="0"/>
      <w:divBdr>
        <w:top w:val="none" w:sz="0" w:space="0" w:color="auto"/>
        <w:left w:val="none" w:sz="0" w:space="0" w:color="auto"/>
        <w:bottom w:val="none" w:sz="0" w:space="0" w:color="auto"/>
        <w:right w:val="none" w:sz="0" w:space="0" w:color="auto"/>
      </w:divBdr>
    </w:div>
    <w:div w:id="1794785993">
      <w:bodyDiv w:val="1"/>
      <w:marLeft w:val="0"/>
      <w:marRight w:val="0"/>
      <w:marTop w:val="0"/>
      <w:marBottom w:val="0"/>
      <w:divBdr>
        <w:top w:val="none" w:sz="0" w:space="0" w:color="auto"/>
        <w:left w:val="none" w:sz="0" w:space="0" w:color="auto"/>
        <w:bottom w:val="none" w:sz="0" w:space="0" w:color="auto"/>
        <w:right w:val="none" w:sz="0" w:space="0" w:color="auto"/>
      </w:divBdr>
    </w:div>
    <w:div w:id="1870333868">
      <w:bodyDiv w:val="1"/>
      <w:marLeft w:val="0"/>
      <w:marRight w:val="0"/>
      <w:marTop w:val="0"/>
      <w:marBottom w:val="0"/>
      <w:divBdr>
        <w:top w:val="none" w:sz="0" w:space="0" w:color="auto"/>
        <w:left w:val="none" w:sz="0" w:space="0" w:color="auto"/>
        <w:bottom w:val="none" w:sz="0" w:space="0" w:color="auto"/>
        <w:right w:val="none" w:sz="0" w:space="0" w:color="auto"/>
      </w:divBdr>
    </w:div>
    <w:div w:id="1879971076">
      <w:bodyDiv w:val="1"/>
      <w:marLeft w:val="0"/>
      <w:marRight w:val="0"/>
      <w:marTop w:val="0"/>
      <w:marBottom w:val="0"/>
      <w:divBdr>
        <w:top w:val="none" w:sz="0" w:space="0" w:color="auto"/>
        <w:left w:val="none" w:sz="0" w:space="0" w:color="auto"/>
        <w:bottom w:val="none" w:sz="0" w:space="0" w:color="auto"/>
        <w:right w:val="none" w:sz="0" w:space="0" w:color="auto"/>
      </w:divBdr>
    </w:div>
    <w:div w:id="2019651777">
      <w:bodyDiv w:val="1"/>
      <w:marLeft w:val="0"/>
      <w:marRight w:val="0"/>
      <w:marTop w:val="0"/>
      <w:marBottom w:val="0"/>
      <w:divBdr>
        <w:top w:val="none" w:sz="0" w:space="0" w:color="auto"/>
        <w:left w:val="none" w:sz="0" w:space="0" w:color="auto"/>
        <w:bottom w:val="none" w:sz="0" w:space="0" w:color="auto"/>
        <w:right w:val="none" w:sz="0" w:space="0" w:color="auto"/>
      </w:divBdr>
    </w:div>
    <w:div w:id="2051607047">
      <w:bodyDiv w:val="1"/>
      <w:marLeft w:val="0"/>
      <w:marRight w:val="0"/>
      <w:marTop w:val="0"/>
      <w:marBottom w:val="0"/>
      <w:divBdr>
        <w:top w:val="none" w:sz="0" w:space="0" w:color="auto"/>
        <w:left w:val="none" w:sz="0" w:space="0" w:color="auto"/>
        <w:bottom w:val="none" w:sz="0" w:space="0" w:color="auto"/>
        <w:right w:val="none" w:sz="0" w:space="0" w:color="auto"/>
      </w:divBdr>
    </w:div>
    <w:div w:id="2059089608">
      <w:bodyDiv w:val="1"/>
      <w:marLeft w:val="0"/>
      <w:marRight w:val="0"/>
      <w:marTop w:val="0"/>
      <w:marBottom w:val="0"/>
      <w:divBdr>
        <w:top w:val="none" w:sz="0" w:space="0" w:color="auto"/>
        <w:left w:val="none" w:sz="0" w:space="0" w:color="auto"/>
        <w:bottom w:val="none" w:sz="0" w:space="0" w:color="auto"/>
        <w:right w:val="none" w:sz="0" w:space="0" w:color="auto"/>
      </w:divBdr>
    </w:div>
    <w:div w:id="2066180569">
      <w:bodyDiv w:val="1"/>
      <w:marLeft w:val="0"/>
      <w:marRight w:val="0"/>
      <w:marTop w:val="0"/>
      <w:marBottom w:val="0"/>
      <w:divBdr>
        <w:top w:val="none" w:sz="0" w:space="0" w:color="auto"/>
        <w:left w:val="none" w:sz="0" w:space="0" w:color="auto"/>
        <w:bottom w:val="none" w:sz="0" w:space="0" w:color="auto"/>
        <w:right w:val="none" w:sz="0" w:space="0" w:color="auto"/>
      </w:divBdr>
    </w:div>
    <w:div w:id="2095784590">
      <w:bodyDiv w:val="1"/>
      <w:marLeft w:val="0"/>
      <w:marRight w:val="0"/>
      <w:marTop w:val="0"/>
      <w:marBottom w:val="0"/>
      <w:divBdr>
        <w:top w:val="none" w:sz="0" w:space="0" w:color="auto"/>
        <w:left w:val="none" w:sz="0" w:space="0" w:color="auto"/>
        <w:bottom w:val="none" w:sz="0" w:space="0" w:color="auto"/>
        <w:right w:val="none" w:sz="0" w:space="0" w:color="auto"/>
      </w:divBdr>
    </w:div>
    <w:div w:id="213421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28.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chart" Target="charts/chart25.xm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4.xml"/><Relationship Id="rId38" Type="http://schemas.openxmlformats.org/officeDocument/2006/relationships/chart" Target="charts/chart2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3.xml"/><Relationship Id="rId37" Type="http://schemas.openxmlformats.org/officeDocument/2006/relationships/chart" Target="charts/chart26.xm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hyperlink" Target="mailto:info.krpp@rks-gov.net" TargetMode="Externa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hyperlink" Target="http://krpp.rks-gov.net"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hyperlink" Target="http://krpp.rks-gov.net" TargetMode="External"/><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botek\Desktop\Raporti%202011\Raportet%20e%20AK%2019%2002%202012\000AA%20Lista%20e%20AK%20per%20201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Bastri.Dedinca\Desktop\Raportet%20e%20AK%2029%2002%202012\000AA%20Lista%20e%20AK%20per%202011%20fundit.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botek\Desktop\Raporti%202011\Raportet%20e%20AK%2019%2002%202012\000AA%20Lista%20e%20AK%20per%20201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Bastri.Dedinca\Desktop\Raportet%20e%20AK%2029%2002%202012\000AA%20Lista%20e%20AK%20per%202011%20fundit.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Bastri.Dedinca\Desktop\Raportet%20e%20AK%2029%2002%202012\000AA%20Lista%20e%20AK%20per%202011%20fundit.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botek\Desktop\Raporti%202011\Raportet%20e%20AK%2019%2002%202012\000AA%20Lista%20e%20AK%20per%2020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botek\Desktop\Raporti%202011\Raportet%20e%20AK%2019%2002%202012\000AA%20Lista%20e%20AK%20per%20201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botek\Desktop\Raporti%202011\Raportet%20e%20AK%2019%2002%202012\000AA%20Lista%20e%20AK%20per%2020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Documents%20and%20Settings\Bastri.Dedinca\Desktop\Raportet%20e%20AK%2029%2002%202012\000AA%20Lista%20e%20AK%20per%202011%20fundit.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botek\Desktop\Raporti%202011\Raportet%20e%20AK%2019%2002%202012\000AA%20Lista%20e%20AK%20per%2020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botek\Desktop\Raporti%202011\Raportet%20e%20AK%2019%2002%202012\000AA%20Lista%20e%20AK%20per%20201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otek\Desktop\Raporti%202011\Raportet%20e%20AK%2019%2002%202012\000AA%20Lista%20e%20AK%20per%20201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Documents%20and%20Settings\Bastri.Dedinca\Desktop\Raportet%20e%20AK%2029%2002%202012\000AA%20Lista%20e%20AK%20per%202011%20fundit.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botek\Desktop\Raporti%202011\Raportet%20e%20AK%2019%2002%202012\000AA%20Lista%20e%20AK%20per%202011.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botek\Desktop\Raporti%202011\Raportet%20e%20AK%2019%2002%202012\000AA%20Lista%20e%20AK%20per%2020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botek\Desktop\Raporti%202011\Raportet%20e%20AK%2019%2002%202012\000AA%20Lista%20e%20AK%20per%202011.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botek\Desktop\Raporti%202011\Raportet%20e%20AK%2019%2002%202012\000AA%20Lista%20e%20AK%20per%2020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botek\Desktop\Raporti%202011\Raportet%20e%20AK%2019%2002%202012\000AA%20Lista%20e%20AK%20per%202011.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Documents%20and%20Settings\Bastri.Dedinca\Desktop\Raportet%20e%20AK%2027%2002%202012\000AA%20Lista%20e%20AK%20per%2020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Documents%20and%20Settings\Bastri.Dedinca\Desktop\Raportet%20e%20AK%2027%2002%202012\000AA%20Lista%20e%20AK%20per%202011.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Documents%20and%20Settings\Bastri.Dedinca\Desktop\Raportet%20e%20AK%2027%2002%202012\000AA%20Lista%20e%20AK%20per%20201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otek\Desktop\Raporti%202011\Raportet%20e%20AK%2019%2002%202012\000AA%20Lista%20e%20AK%20per%2020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otek\Desktop\Raporti%202011\Raportet%20e%20AK%2019%2002%202012\000AA%20Lista%20e%20AK%20per%2020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otek\Desktop\Raporti%202011\Raportet%20e%20AK%2019%2002%202012\000AA%20Lista%20e%20AK%20per%20201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otek\Desktop\Raporti%202011\Raportet%20e%20AK%2019%2002%202012\000AA%20Lista%20e%20AK%20per%2020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Bastri.Dedinca\Desktop\Raportet%20e%20AK%2029%2002%202012\000AA%20Lista%20e%20AK%20per%202011%20fundit.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Bastri.Dedinca\Desktop\Raportet%20e%20AK%2029%2002%202012\000AA%20Lista%20e%20AK%20per%202011%20fundit.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Bastri.Dedinca\Desktop\Raportet%20e%20AK%2029%2002%202012\000AA%20Lista%20e%20AK%20per%202011%20fundi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style val="26"/>
  <c:chart>
    <c:title>
      <c:tx>
        <c:rich>
          <a:bodyPr/>
          <a:lstStyle/>
          <a:p>
            <a:pPr>
              <a:defRPr sz="1400" b="0" i="0" u="none" strike="noStrike" baseline="0">
                <a:solidFill>
                  <a:srgbClr val="000000"/>
                </a:solidFill>
                <a:latin typeface="+mn-lt"/>
                <a:ea typeface="Times New Roman"/>
                <a:cs typeface="Times New Roman"/>
              </a:defRPr>
            </a:pPr>
            <a:r>
              <a:rPr lang="en-US" sz="1400">
                <a:latin typeface="+mn-lt"/>
              </a:rPr>
              <a:t>Numri i kontratave të nënshkruara gjatë viteve 2009 , 2010 dhe 2011</a:t>
            </a:r>
          </a:p>
        </c:rich>
      </c:tx>
      <c:layout>
        <c:manualLayout>
          <c:xMode val="edge"/>
          <c:yMode val="edge"/>
          <c:x val="0.13463517030196198"/>
          <c:y val="4.6174808794060933E-2"/>
        </c:manualLayout>
      </c:layout>
      <c:overlay val="1"/>
    </c:title>
    <c:plotArea>
      <c:layout>
        <c:manualLayout>
          <c:layoutTarget val="inner"/>
          <c:xMode val="edge"/>
          <c:yMode val="edge"/>
          <c:x val="9.0903186556353627E-2"/>
          <c:y val="0.15811575700277164"/>
          <c:w val="0.88718082587975167"/>
          <c:h val="0.64850586928167764"/>
        </c:manualLayout>
      </c:layout>
      <c:barChart>
        <c:barDir val="col"/>
        <c:grouping val="clustered"/>
        <c:ser>
          <c:idx val="0"/>
          <c:order val="0"/>
          <c:tx>
            <c:strRef>
              <c:f>'1 a b'!$D$6</c:f>
              <c:strCache>
                <c:ptCount val="1"/>
                <c:pt idx="0">
                  <c:v>Nr i kontratave 2009</c:v>
                </c:pt>
              </c:strCache>
            </c:strRef>
          </c:tx>
          <c:spPr>
            <a:solidFill>
              <a:schemeClr val="tx2">
                <a:lumMod val="20000"/>
                <a:lumOff val="80000"/>
              </a:scheme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dPt>
            <c:idx val="0"/>
            <c:invertIfNegative val="1"/>
          </c:dPt>
          <c:dLbls>
            <c:dLbl>
              <c:idx val="0"/>
              <c:layout>
                <c:manualLayout>
                  <c:x val="-9.3036782861305976E-3"/>
                  <c:y val="1.6449640321261306E-17"/>
                </c:manualLayout>
              </c:layout>
              <c:showVal val="1"/>
            </c:dLbl>
            <c:spPr>
              <a:solidFill>
                <a:srgbClr val="FFFFCC"/>
              </a:solidFill>
            </c:spPr>
            <c:txPr>
              <a:bodyPr/>
              <a:lstStyle/>
              <a:p>
                <a:pPr>
                  <a:defRPr sz="1200" b="0" i="0" u="none" strike="noStrike" baseline="0">
                    <a:solidFill>
                      <a:srgbClr val="000000"/>
                    </a:solidFill>
                    <a:latin typeface="Times New Roman"/>
                    <a:ea typeface="Times New Roman"/>
                    <a:cs typeface="Times New Roman"/>
                  </a:defRPr>
                </a:pPr>
                <a:endParaRPr lang="en-US"/>
              </a:p>
            </c:txPr>
            <c:showVal val="1"/>
          </c:dLbls>
          <c:cat>
            <c:strRef>
              <c:f>'1 a b'!$C$7:$C$9</c:f>
              <c:strCache>
                <c:ptCount val="3"/>
                <c:pt idx="0">
                  <c:v>Qeveritare</c:v>
                </c:pt>
                <c:pt idx="1">
                  <c:v>Kompani publike</c:v>
                </c:pt>
                <c:pt idx="2">
                  <c:v>Tjera</c:v>
                </c:pt>
              </c:strCache>
            </c:strRef>
          </c:cat>
          <c:val>
            <c:numRef>
              <c:f>'1 a b'!$D$7:$D$9</c:f>
              <c:numCache>
                <c:formatCode>General</c:formatCode>
                <c:ptCount val="3"/>
                <c:pt idx="0">
                  <c:v>10955</c:v>
                </c:pt>
                <c:pt idx="1">
                  <c:v>3786</c:v>
                </c:pt>
                <c:pt idx="2">
                  <c:v>79</c:v>
                </c:pt>
              </c:numCache>
            </c:numRef>
          </c:val>
        </c:ser>
        <c:ser>
          <c:idx val="1"/>
          <c:order val="1"/>
          <c:tx>
            <c:strRef>
              <c:f>'1 a b'!$E$6</c:f>
              <c:strCache>
                <c:ptCount val="1"/>
                <c:pt idx="0">
                  <c:v>Nr i kontratave 2010</c:v>
                </c:pt>
              </c:strCache>
            </c:strRef>
          </c:tx>
          <c:spPr>
            <a:solidFill>
              <a:schemeClr val="accent6">
                <a:lumMod val="40000"/>
                <a:lumOff val="6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dLbl>
              <c:idx val="0"/>
              <c:layout>
                <c:manualLayout>
                  <c:x val="3.9846481982547914E-3"/>
                  <c:y val="3.9222424408731629E-3"/>
                </c:manualLayout>
              </c:layout>
              <c:showVal val="1"/>
            </c:dLbl>
            <c:spPr>
              <a:solidFill>
                <a:srgbClr val="FFFFCC"/>
              </a:solidFill>
            </c:spPr>
            <c:txPr>
              <a:bodyPr/>
              <a:lstStyle/>
              <a:p>
                <a:pPr>
                  <a:defRPr sz="1200" b="0" i="0" u="none" strike="noStrike" baseline="0">
                    <a:solidFill>
                      <a:srgbClr val="000000"/>
                    </a:solidFill>
                    <a:latin typeface="Times New Roman"/>
                    <a:ea typeface="Times New Roman"/>
                    <a:cs typeface="Times New Roman"/>
                  </a:defRPr>
                </a:pPr>
                <a:endParaRPr lang="en-US"/>
              </a:p>
            </c:txPr>
            <c:showVal val="1"/>
          </c:dLbls>
          <c:cat>
            <c:strRef>
              <c:f>'1 a b'!$C$7:$C$9</c:f>
              <c:strCache>
                <c:ptCount val="3"/>
                <c:pt idx="0">
                  <c:v>Qeveritare</c:v>
                </c:pt>
                <c:pt idx="1">
                  <c:v>Kompani publike</c:v>
                </c:pt>
                <c:pt idx="2">
                  <c:v>Tjera</c:v>
                </c:pt>
              </c:strCache>
            </c:strRef>
          </c:cat>
          <c:val>
            <c:numRef>
              <c:f>'1 a b'!$E$7:$E$9</c:f>
              <c:numCache>
                <c:formatCode>General</c:formatCode>
                <c:ptCount val="3"/>
                <c:pt idx="0">
                  <c:v>9947</c:v>
                </c:pt>
                <c:pt idx="1">
                  <c:v>3484</c:v>
                </c:pt>
                <c:pt idx="2">
                  <c:v>68</c:v>
                </c:pt>
              </c:numCache>
            </c:numRef>
          </c:val>
        </c:ser>
        <c:ser>
          <c:idx val="2"/>
          <c:order val="2"/>
          <c:tx>
            <c:strRef>
              <c:f>'1 a b'!$F$6</c:f>
              <c:strCache>
                <c:ptCount val="1"/>
                <c:pt idx="0">
                  <c:v>Nr i kontratave 2011</c:v>
                </c:pt>
              </c:strCache>
            </c:strRef>
          </c:tx>
          <c:spPr>
            <a:solidFill>
              <a:schemeClr val="accent3">
                <a:lumMod val="40000"/>
                <a:lumOff val="6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dLbl>
              <c:idx val="0"/>
              <c:layout>
                <c:manualLayout>
                  <c:x val="5.6942160026910334E-3"/>
                  <c:y val="9.7174949905458048E-4"/>
                </c:manualLayout>
              </c:layout>
              <c:tx>
                <c:rich>
                  <a:bodyPr/>
                  <a:lstStyle/>
                  <a:p>
                    <a:r>
                      <a:rPr lang="en-US"/>
                      <a:t>9305</a:t>
                    </a:r>
                  </a:p>
                </c:rich>
              </c:tx>
              <c:showVal val="1"/>
            </c:dLbl>
            <c:dLbl>
              <c:idx val="2"/>
              <c:layout/>
              <c:tx>
                <c:rich>
                  <a:bodyPr/>
                  <a:lstStyle/>
                  <a:p>
                    <a:r>
                      <a:rPr lang="en-US"/>
                      <a:t>4</a:t>
                    </a:r>
                  </a:p>
                </c:rich>
              </c:tx>
            </c:dLbl>
            <c:spPr>
              <a:solidFill>
                <a:srgbClr val="FFFFCC"/>
              </a:solidFill>
            </c:spPr>
            <c:txPr>
              <a:bodyPr/>
              <a:lstStyle/>
              <a:p>
                <a:pPr>
                  <a:defRPr sz="1200" b="0" i="0" u="none" strike="noStrike" baseline="0">
                    <a:solidFill>
                      <a:srgbClr val="000000"/>
                    </a:solidFill>
                    <a:latin typeface="Times New Roman"/>
                    <a:ea typeface="Times New Roman"/>
                    <a:cs typeface="Times New Roman"/>
                  </a:defRPr>
                </a:pPr>
                <a:endParaRPr lang="en-US"/>
              </a:p>
            </c:txPr>
            <c:showVal val="1"/>
          </c:dLbls>
          <c:cat>
            <c:strRef>
              <c:f>'1 a b'!$C$7:$C$9</c:f>
              <c:strCache>
                <c:ptCount val="3"/>
                <c:pt idx="0">
                  <c:v>Qeveritare</c:v>
                </c:pt>
                <c:pt idx="1">
                  <c:v>Kompani publike</c:v>
                </c:pt>
                <c:pt idx="2">
                  <c:v>Tjera</c:v>
                </c:pt>
              </c:strCache>
            </c:strRef>
          </c:cat>
          <c:val>
            <c:numRef>
              <c:f>'1 a b'!$F$7:$F$9</c:f>
              <c:numCache>
                <c:formatCode>General</c:formatCode>
                <c:ptCount val="3"/>
                <c:pt idx="0">
                  <c:v>9303</c:v>
                </c:pt>
                <c:pt idx="1">
                  <c:v>3001</c:v>
                </c:pt>
                <c:pt idx="2">
                  <c:v>4</c:v>
                </c:pt>
              </c:numCache>
            </c:numRef>
          </c:val>
        </c:ser>
        <c:dLbls>
          <c:showVal val="1"/>
        </c:dLbls>
        <c:gapWidth val="75"/>
        <c:axId val="68389504"/>
        <c:axId val="49492352"/>
      </c:barChart>
      <c:catAx>
        <c:axId val="68389504"/>
        <c:scaling>
          <c:orientation val="minMax"/>
        </c:scaling>
        <c:axPos val="b"/>
        <c:numFmt formatCode="General" sourceLinked="1"/>
        <c:majorTickMark val="none"/>
        <c:tickLblPos val="low"/>
        <c:txPr>
          <a:bodyPr rot="0" vert="horz"/>
          <a:lstStyle/>
          <a:p>
            <a:pPr>
              <a:defRPr sz="1300" b="0" i="0" u="none" strike="noStrike" baseline="0">
                <a:solidFill>
                  <a:srgbClr val="000000"/>
                </a:solidFill>
                <a:latin typeface="+mn-lt"/>
                <a:ea typeface="Times New Roman"/>
                <a:cs typeface="Times New Roman"/>
              </a:defRPr>
            </a:pPr>
            <a:endParaRPr lang="en-US"/>
          </a:p>
        </c:txPr>
        <c:crossAx val="49492352"/>
        <c:crosses val="autoZero"/>
        <c:auto val="1"/>
        <c:lblAlgn val="ctr"/>
        <c:lblOffset val="100"/>
        <c:tickLblSkip val="1"/>
        <c:tickMarkSkip val="1"/>
      </c:catAx>
      <c:valAx>
        <c:axId val="49492352"/>
        <c:scaling>
          <c:orientation val="minMax"/>
        </c:scaling>
        <c:axPos val="l"/>
        <c:numFmt formatCode="General" sourceLinked="1"/>
        <c:majorTickMark val="none"/>
        <c:tickLblPos val="nextTo"/>
        <c:txPr>
          <a:bodyPr rot="0" vert="horz"/>
          <a:lstStyle/>
          <a:p>
            <a:pPr>
              <a:defRPr sz="1200" b="0" i="0" u="none" strike="noStrike" baseline="0">
                <a:solidFill>
                  <a:srgbClr val="000000"/>
                </a:solidFill>
                <a:latin typeface="Times New Roman"/>
                <a:ea typeface="Times New Roman"/>
                <a:cs typeface="Times New Roman"/>
              </a:defRPr>
            </a:pPr>
            <a:endParaRPr lang="en-US"/>
          </a:p>
        </c:txPr>
        <c:crossAx val="68389504"/>
        <c:crosses val="autoZero"/>
        <c:crossBetween val="between"/>
      </c:valAx>
    </c:plotArea>
    <c:legend>
      <c:legendPos val="b"/>
      <c:layout/>
      <c:spPr>
        <a:noFill/>
        <a:effectLst>
          <a:softEdge rad="127000"/>
        </a:effectLst>
      </c:spPr>
      <c:txPr>
        <a:bodyPr/>
        <a:lstStyle/>
        <a:p>
          <a:pPr>
            <a:defRPr sz="1300" b="0" i="0" u="none" strike="noStrike" baseline="0">
              <a:solidFill>
                <a:srgbClr val="000000"/>
              </a:solidFill>
              <a:latin typeface="+mn-lt"/>
              <a:ea typeface="Times New Roman"/>
              <a:cs typeface="Times New Roman"/>
            </a:defRPr>
          </a:pPr>
          <a:endParaRPr lang="en-US"/>
        </a:p>
      </c:txPr>
    </c:legend>
    <c:plotVisOnly val="1"/>
    <c:dispBlanksAs val="gap"/>
  </c:chart>
  <c:spPr>
    <a:effectLst>
      <a:innerShdw blurRad="114300">
        <a:prstClr val="black"/>
      </a:innerShdw>
    </a:effectLst>
  </c:spPr>
  <c:txPr>
    <a:bodyPr/>
    <a:lstStyle/>
    <a:p>
      <a:pPr>
        <a:defRPr sz="1200" b="0" i="0" u="none" strike="noStrike" baseline="0">
          <a:solidFill>
            <a:srgbClr val="000000"/>
          </a:solidFill>
          <a:latin typeface="Times New Roman"/>
          <a:ea typeface="Times New Roman"/>
          <a:cs typeface="Times New Roman"/>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US"/>
  <c:roundedCorners val="1"/>
  <c:style val="26"/>
  <c:chart>
    <c:title>
      <c:tx>
        <c:rich>
          <a:bodyPr/>
          <a:lstStyle/>
          <a:p>
            <a:pPr>
              <a:defRPr sz="1100" b="1" i="0" u="none" strike="noStrike" baseline="0">
                <a:solidFill>
                  <a:srgbClr val="000000"/>
                </a:solidFill>
                <a:latin typeface="Times New Roman"/>
                <a:ea typeface="Times New Roman"/>
                <a:cs typeface="Times New Roman"/>
              </a:defRPr>
            </a:pPr>
            <a:r>
              <a:rPr lang="en-US"/>
              <a:t>Vlera e kontratave të nënshkruara gjatë viteve  2009, 2010 dhe 2011 sipas vlerës së prokurimit </a:t>
            </a:r>
          </a:p>
        </c:rich>
      </c:tx>
      <c:layout>
        <c:manualLayout>
          <c:xMode val="edge"/>
          <c:yMode val="edge"/>
          <c:x val="0.17299601145023497"/>
          <c:y val="4.7857169016663634E-2"/>
        </c:manualLayout>
      </c:layout>
    </c:title>
    <c:plotArea>
      <c:layout>
        <c:manualLayout>
          <c:layoutTarget val="inner"/>
          <c:xMode val="edge"/>
          <c:yMode val="edge"/>
          <c:x val="0.24471299093655591"/>
          <c:y val="0.16209476309226944"/>
          <c:w val="0.72658610271903257"/>
          <c:h val="0.60349127182044893"/>
        </c:manualLayout>
      </c:layout>
      <c:barChart>
        <c:barDir val="col"/>
        <c:grouping val="clustered"/>
        <c:ser>
          <c:idx val="0"/>
          <c:order val="0"/>
          <c:tx>
            <c:strRef>
              <c:f>'4 a b'!$D$35</c:f>
              <c:strCache>
                <c:ptCount val="1"/>
                <c:pt idx="0">
                  <c:v>Viti 2009</c:v>
                </c:pt>
              </c:strCache>
            </c:strRef>
          </c:tx>
          <c:spPr>
            <a:solidFill>
              <a:schemeClr val="tx2">
                <a:lumMod val="40000"/>
                <a:lumOff val="60000"/>
              </a:schemeClr>
            </a:solidFill>
            <a:effectLst>
              <a:innerShdw blurRad="63500" dist="50800" dir="16200000">
                <a:prstClr val="black">
                  <a:alpha val="50000"/>
                </a:prstClr>
              </a:innerShdw>
            </a:effectLst>
          </c:spPr>
          <c:cat>
            <c:strRef>
              <c:f>'4 a b'!$C$36:$C$39</c:f>
              <c:strCache>
                <c:ptCount val="4"/>
                <c:pt idx="0">
                  <c:v>Vlerë e madhe</c:v>
                </c:pt>
                <c:pt idx="1">
                  <c:v>Vlerë e mesme</c:v>
                </c:pt>
                <c:pt idx="2">
                  <c:v>Vlerë e vogël</c:v>
                </c:pt>
                <c:pt idx="3">
                  <c:v>Vlerë minimale</c:v>
                </c:pt>
              </c:strCache>
            </c:strRef>
          </c:cat>
          <c:val>
            <c:numRef>
              <c:f>'4 a b'!$D$36:$D$39</c:f>
              <c:numCache>
                <c:formatCode>#,##0.00</c:formatCode>
                <c:ptCount val="4"/>
                <c:pt idx="0">
                  <c:v>575602784.30999959</c:v>
                </c:pt>
                <c:pt idx="1">
                  <c:v>171592255.31999999</c:v>
                </c:pt>
                <c:pt idx="2">
                  <c:v>27080232.789999992</c:v>
                </c:pt>
                <c:pt idx="3">
                  <c:v>3878242.61</c:v>
                </c:pt>
              </c:numCache>
            </c:numRef>
          </c:val>
        </c:ser>
        <c:ser>
          <c:idx val="1"/>
          <c:order val="1"/>
          <c:tx>
            <c:strRef>
              <c:f>'4 a b'!$E$35</c:f>
              <c:strCache>
                <c:ptCount val="1"/>
                <c:pt idx="0">
                  <c:v>Viti 2010</c:v>
                </c:pt>
              </c:strCache>
            </c:strRef>
          </c:tx>
          <c:spPr>
            <a:solidFill>
              <a:schemeClr val="accent6">
                <a:lumMod val="40000"/>
                <a:lumOff val="60000"/>
              </a:schemeClr>
            </a:solidFill>
          </c:spPr>
          <c:cat>
            <c:strRef>
              <c:f>'4 a b'!$C$36:$C$39</c:f>
              <c:strCache>
                <c:ptCount val="4"/>
                <c:pt idx="0">
                  <c:v>Vlerë e madhe</c:v>
                </c:pt>
                <c:pt idx="1">
                  <c:v>Vlerë e mesme</c:v>
                </c:pt>
                <c:pt idx="2">
                  <c:v>Vlerë e vogël</c:v>
                </c:pt>
                <c:pt idx="3">
                  <c:v>Vlerë minimale</c:v>
                </c:pt>
              </c:strCache>
            </c:strRef>
          </c:cat>
          <c:val>
            <c:numRef>
              <c:f>'4 a b'!$E$36:$E$39</c:f>
              <c:numCache>
                <c:formatCode>#,##0.00</c:formatCode>
                <c:ptCount val="4"/>
                <c:pt idx="0">
                  <c:v>298457903.8299998</c:v>
                </c:pt>
                <c:pt idx="1">
                  <c:v>156188246.69</c:v>
                </c:pt>
                <c:pt idx="2">
                  <c:v>24490421.939999998</c:v>
                </c:pt>
                <c:pt idx="3">
                  <c:v>2932276.1</c:v>
                </c:pt>
              </c:numCache>
            </c:numRef>
          </c:val>
        </c:ser>
        <c:ser>
          <c:idx val="2"/>
          <c:order val="2"/>
          <c:tx>
            <c:strRef>
              <c:f>'4 a b'!$F$35</c:f>
              <c:strCache>
                <c:ptCount val="1"/>
                <c:pt idx="0">
                  <c:v>Viti 2011</c:v>
                </c:pt>
              </c:strCache>
            </c:strRef>
          </c:tx>
          <c:spPr>
            <a:solidFill>
              <a:schemeClr val="accent4">
                <a:lumMod val="40000"/>
                <a:lumOff val="60000"/>
              </a:schemeClr>
            </a:solidFill>
          </c:spPr>
          <c:cat>
            <c:strRef>
              <c:f>'4 a b'!$C$36:$C$39</c:f>
              <c:strCache>
                <c:ptCount val="4"/>
                <c:pt idx="0">
                  <c:v>Vlerë e madhe</c:v>
                </c:pt>
                <c:pt idx="1">
                  <c:v>Vlerë e mesme</c:v>
                </c:pt>
                <c:pt idx="2">
                  <c:v>Vlerë e vogël</c:v>
                </c:pt>
                <c:pt idx="3">
                  <c:v>Vlerë minimale</c:v>
                </c:pt>
              </c:strCache>
            </c:strRef>
          </c:cat>
          <c:val>
            <c:numRef>
              <c:f>'4 a b'!$F$36:$F$39</c:f>
              <c:numCache>
                <c:formatCode>#,##0.00</c:formatCode>
                <c:ptCount val="4"/>
                <c:pt idx="0">
                  <c:v>362942453.16000021</c:v>
                </c:pt>
                <c:pt idx="1">
                  <c:v>163603179.06999999</c:v>
                </c:pt>
                <c:pt idx="2">
                  <c:v>23111720.199999999</c:v>
                </c:pt>
                <c:pt idx="3">
                  <c:v>2493415.77</c:v>
                </c:pt>
              </c:numCache>
            </c:numRef>
          </c:val>
        </c:ser>
        <c:axId val="70014080"/>
        <c:axId val="70015616"/>
      </c:barChart>
      <c:catAx>
        <c:axId val="70014080"/>
        <c:scaling>
          <c:orientation val="minMax"/>
        </c:scaling>
        <c:axPos val="b"/>
        <c:numFmt formatCode="General" sourceLinked="1"/>
        <c:majorTickMark val="none"/>
        <c:tickLblPos val="low"/>
        <c:txPr>
          <a:bodyPr rot="0" vert="horz"/>
          <a:lstStyle/>
          <a:p>
            <a:pPr>
              <a:defRPr sz="1200" b="1" i="0" u="none" strike="noStrike" baseline="0">
                <a:solidFill>
                  <a:srgbClr val="000000"/>
                </a:solidFill>
                <a:latin typeface="Calibri"/>
                <a:ea typeface="Calibri"/>
                <a:cs typeface="Calibri"/>
              </a:defRPr>
            </a:pPr>
            <a:endParaRPr lang="en-US"/>
          </a:p>
        </c:txPr>
        <c:crossAx val="70015616"/>
        <c:crosses val="autoZero"/>
        <c:auto val="1"/>
        <c:lblAlgn val="ctr"/>
        <c:lblOffset val="100"/>
        <c:tickLblSkip val="1"/>
        <c:tickMarkSkip val="1"/>
      </c:catAx>
      <c:valAx>
        <c:axId val="70015616"/>
        <c:scaling>
          <c:orientation val="minMax"/>
        </c:scaling>
        <c:axPos val="l"/>
        <c:majorGridlines/>
        <c:numFmt formatCode="#,##0.00" sourceLinked="1"/>
        <c:majorTickMark val="none"/>
        <c:tickLblPos val="nextTo"/>
        <c:txPr>
          <a:bodyPr rot="0" vert="horz"/>
          <a:lstStyle/>
          <a:p>
            <a:pPr>
              <a:defRPr sz="1000" b="1" i="0" u="none" strike="noStrike" baseline="0">
                <a:solidFill>
                  <a:srgbClr val="000000"/>
                </a:solidFill>
                <a:latin typeface="Calibri"/>
                <a:ea typeface="Calibri"/>
                <a:cs typeface="Calibri"/>
              </a:defRPr>
            </a:pPr>
            <a:endParaRPr lang="en-US"/>
          </a:p>
        </c:txPr>
        <c:crossAx val="70014080"/>
        <c:crosses val="autoZero"/>
        <c:crossBetween val="between"/>
      </c:valAx>
      <c:dTable>
        <c:showHorzBorder val="1"/>
        <c:showVertBorder val="1"/>
        <c:showOutline val="1"/>
        <c:showKeys val="1"/>
        <c:txPr>
          <a:bodyPr/>
          <a:lstStyle/>
          <a:p>
            <a:pPr rtl="0">
              <a:defRPr sz="1000" b="0" i="0" u="none" strike="noStrike" baseline="0">
                <a:solidFill>
                  <a:srgbClr val="000000"/>
                </a:solidFill>
                <a:latin typeface="Calibri"/>
                <a:ea typeface="Calibri"/>
                <a:cs typeface="Calibri"/>
              </a:defRPr>
            </a:pPr>
            <a:endParaRPr lang="en-US"/>
          </a:p>
        </c:txPr>
      </c:dTable>
    </c:plotArea>
    <c:plotVisOnly val="1"/>
    <c:dispBlanksAs val="gap"/>
  </c:chart>
  <c:spPr>
    <a:effectLst>
      <a:innerShdw blurRad="114300">
        <a:prstClr val="black"/>
      </a:innerShdw>
    </a:effectLst>
  </c:spPr>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roundedCorners val="1"/>
  <c:style val="34"/>
  <c:chart>
    <c:title>
      <c:tx>
        <c:rich>
          <a:bodyPr/>
          <a:lstStyle/>
          <a:p>
            <a:pPr>
              <a:defRPr sz="1400" b="0" i="0" u="none" strike="noStrike" baseline="0">
                <a:solidFill>
                  <a:srgbClr val="000000"/>
                </a:solidFill>
                <a:latin typeface="+mn-lt"/>
                <a:ea typeface="Times New Roman"/>
                <a:cs typeface="Times New Roman"/>
              </a:defRPr>
            </a:pPr>
            <a:r>
              <a:rPr lang="en-US" sz="1400" b="0">
                <a:latin typeface="+mn-lt"/>
              </a:rPr>
              <a:t>Struktura e vlerës së kontratave të nënshkruara  gjatë vitit 2011 sipas llojit të vlerës së prokurimit </a:t>
            </a:r>
          </a:p>
        </c:rich>
      </c:tx>
      <c:layout>
        <c:manualLayout>
          <c:xMode val="edge"/>
          <c:yMode val="edge"/>
          <c:x val="0.13055190905451117"/>
          <c:y val="3.3854089134380587E-2"/>
        </c:manualLayout>
      </c:layout>
    </c:title>
    <c:view3D>
      <c:rotX val="20"/>
      <c:hPercent val="90"/>
      <c:rotY val="180"/>
      <c:perspective val="0"/>
    </c:view3D>
    <c:plotArea>
      <c:layout>
        <c:manualLayout>
          <c:layoutTarget val="inner"/>
          <c:xMode val="edge"/>
          <c:yMode val="edge"/>
          <c:x val="0.19806364728291861"/>
          <c:y val="0.22675755082853447"/>
          <c:w val="0.67018445498627865"/>
          <c:h val="0.53125135477468299"/>
        </c:manualLayout>
      </c:layout>
      <c:pie3DChart>
        <c:varyColors val="1"/>
        <c:ser>
          <c:idx val="0"/>
          <c:order val="0"/>
          <c:explosion val="25"/>
          <c:dPt>
            <c:idx val="0"/>
            <c:explosion val="11"/>
            <c:spPr>
              <a:gradFill flip="none" rotWithShape="1">
                <a:gsLst>
                  <a:gs pos="0">
                    <a:srgbClr val="0070C0">
                      <a:tint val="66000"/>
                      <a:satMod val="160000"/>
                    </a:srgbClr>
                  </a:gs>
                  <a:gs pos="50000">
                    <a:srgbClr val="0070C0">
                      <a:tint val="44500"/>
                      <a:satMod val="160000"/>
                    </a:srgbClr>
                  </a:gs>
                  <a:gs pos="100000">
                    <a:srgbClr val="0070C0">
                      <a:tint val="23500"/>
                      <a:satMod val="160000"/>
                    </a:srgbClr>
                  </a:gs>
                </a:gsLst>
                <a:path path="circle">
                  <a:fillToRect l="50000" t="50000" r="50000" b="50000"/>
                </a:path>
                <a:tileRect/>
              </a:gradFill>
              <a:scene3d>
                <a:camera prst="orthographicFront"/>
                <a:lightRig rig="threePt" dir="t"/>
              </a:scene3d>
              <a:sp3d>
                <a:bevelT w="165100" prst="coolSlant"/>
                <a:contourClr>
                  <a:srgbClr val="000000"/>
                </a:contourClr>
              </a:sp3d>
            </c:spPr>
          </c:dPt>
          <c:dPt>
            <c:idx val="1"/>
            <c:explosion val="4"/>
            <c:spPr>
              <a:gradFill flip="none" rotWithShape="1">
                <a:gsLst>
                  <a:gs pos="0">
                    <a:srgbClr val="C00000">
                      <a:tint val="66000"/>
                      <a:satMod val="160000"/>
                    </a:srgbClr>
                  </a:gs>
                  <a:gs pos="50000">
                    <a:srgbClr val="C00000">
                      <a:tint val="44500"/>
                      <a:satMod val="160000"/>
                    </a:srgbClr>
                  </a:gs>
                  <a:gs pos="100000">
                    <a:srgbClr val="C00000">
                      <a:tint val="23500"/>
                      <a:satMod val="160000"/>
                    </a:srgbClr>
                  </a:gs>
                </a:gsLst>
                <a:lin ang="2700000" scaled="1"/>
                <a:tileRect/>
              </a:gradFill>
              <a:scene3d>
                <a:camera prst="orthographicFront"/>
                <a:lightRig rig="threePt" dir="t"/>
              </a:scene3d>
              <a:sp3d>
                <a:bevelT w="165100" prst="coolSlant"/>
                <a:contourClr>
                  <a:srgbClr val="000000"/>
                </a:contourClr>
              </a:sp3d>
            </c:spPr>
          </c:dPt>
          <c:dPt>
            <c:idx val="2"/>
            <c:explosion val="8"/>
            <c:spPr>
              <a:gradFill flip="none" rotWithShape="1">
                <a:gsLst>
                  <a:gs pos="0">
                    <a:srgbClr val="9BBB59">
                      <a:lumMod val="60000"/>
                      <a:lumOff val="40000"/>
                      <a:tint val="66000"/>
                      <a:satMod val="160000"/>
                    </a:srgbClr>
                  </a:gs>
                  <a:gs pos="50000">
                    <a:srgbClr val="9BBB59">
                      <a:lumMod val="60000"/>
                      <a:lumOff val="40000"/>
                      <a:tint val="44500"/>
                      <a:satMod val="160000"/>
                    </a:srgbClr>
                  </a:gs>
                  <a:gs pos="100000">
                    <a:srgbClr val="9BBB59">
                      <a:lumMod val="60000"/>
                      <a:lumOff val="40000"/>
                      <a:tint val="23500"/>
                      <a:satMod val="160000"/>
                    </a:srgbClr>
                  </a:gs>
                </a:gsLst>
                <a:lin ang="0" scaled="1"/>
                <a:tileRect/>
              </a:gradFill>
              <a:scene3d>
                <a:camera prst="orthographicFront"/>
                <a:lightRig rig="threePt" dir="t"/>
              </a:scene3d>
              <a:sp3d>
                <a:bevelT w="165100" prst="coolSlant"/>
                <a:contourClr>
                  <a:srgbClr val="000000"/>
                </a:contourClr>
              </a:sp3d>
            </c:spPr>
          </c:dPt>
          <c:dPt>
            <c:idx val="3"/>
            <c:explosion val="9"/>
          </c:dPt>
          <c:dLbls>
            <c:dLbl>
              <c:idx val="0"/>
              <c:layout>
                <c:manualLayout>
                  <c:x val="3.0750822813815002E-2"/>
                  <c:y val="-9.0334002367351798E-2"/>
                </c:manualLayout>
              </c:layout>
              <c:tx>
                <c:rich>
                  <a:bodyPr/>
                  <a:lstStyle/>
                  <a:p>
                    <a:pPr>
                      <a:defRPr sz="1200" b="0" i="0" u="none" strike="noStrike" baseline="0">
                        <a:solidFill>
                          <a:srgbClr val="000000"/>
                        </a:solidFill>
                        <a:latin typeface="+mn-lt"/>
                        <a:ea typeface="Times New Roman"/>
                        <a:cs typeface="Times New Roman"/>
                      </a:defRPr>
                    </a:pPr>
                    <a:r>
                      <a:rPr lang="en-US" sz="1200">
                        <a:latin typeface="+mn-lt"/>
                      </a:rPr>
                      <a:t>V</a:t>
                    </a:r>
                    <a:r>
                      <a:rPr lang="en-US" sz="1200"/>
                      <a:t>lerë e madhe
65,7</a:t>
                    </a:r>
                    <a:r>
                      <a:rPr lang="sq-AL" sz="1200"/>
                      <a:t>3</a:t>
                    </a:r>
                    <a:r>
                      <a:rPr lang="en-US" sz="1200"/>
                      <a:t>%</a:t>
                    </a:r>
                  </a:p>
                </c:rich>
              </c:tx>
              <c:spPr/>
              <c:dLblPos val="bestFit"/>
            </c:dLbl>
            <c:dLbl>
              <c:idx val="1"/>
              <c:layout>
                <c:manualLayout>
                  <c:x val="-2.2397793496152001E-2"/>
                  <c:y val="0.21804807981092658"/>
                </c:manualLayout>
              </c:layout>
              <c:tx>
                <c:rich>
                  <a:bodyPr/>
                  <a:lstStyle/>
                  <a:p>
                    <a:pPr>
                      <a:defRPr sz="1200" b="0" i="0" u="none" strike="noStrike" baseline="0">
                        <a:solidFill>
                          <a:srgbClr val="000000"/>
                        </a:solidFill>
                        <a:latin typeface="+mn-lt"/>
                        <a:ea typeface="Times New Roman"/>
                        <a:cs typeface="Times New Roman"/>
                      </a:defRPr>
                    </a:pPr>
                    <a:r>
                      <a:rPr lang="en-US" sz="1200">
                        <a:latin typeface="+mn-lt"/>
                      </a:rPr>
                      <a:t>V</a:t>
                    </a:r>
                    <a:r>
                      <a:rPr lang="en-US" sz="1200"/>
                      <a:t>lerë e mesme
29,63%</a:t>
                    </a:r>
                  </a:p>
                </c:rich>
              </c:tx>
              <c:spPr/>
              <c:dLblPos val="bestFit"/>
            </c:dLbl>
            <c:dLbl>
              <c:idx val="2"/>
              <c:layout>
                <c:manualLayout>
                  <c:x val="3.7203364384297256E-2"/>
                  <c:y val="3.0199243078675102E-2"/>
                </c:manualLayout>
              </c:layout>
              <c:tx>
                <c:rich>
                  <a:bodyPr/>
                  <a:lstStyle/>
                  <a:p>
                    <a:pPr>
                      <a:defRPr sz="1200" b="0" i="0" u="none" strike="noStrike" baseline="0">
                        <a:solidFill>
                          <a:srgbClr val="000000"/>
                        </a:solidFill>
                        <a:latin typeface="+mn-lt"/>
                        <a:ea typeface="Times New Roman"/>
                        <a:cs typeface="Times New Roman"/>
                      </a:defRPr>
                    </a:pPr>
                    <a:r>
                      <a:rPr lang="en-US" sz="1200">
                        <a:latin typeface="+mn-lt"/>
                      </a:rPr>
                      <a:t>V</a:t>
                    </a:r>
                    <a:r>
                      <a:rPr lang="en-US" sz="1200"/>
                      <a:t>lerë e vogël
4,1</a:t>
                    </a:r>
                    <a:r>
                      <a:rPr lang="sq-AL" sz="1200"/>
                      <a:t>9</a:t>
                    </a:r>
                    <a:r>
                      <a:rPr lang="en-US" sz="1200"/>
                      <a:t>%</a:t>
                    </a:r>
                  </a:p>
                </c:rich>
              </c:tx>
              <c:spPr/>
              <c:dLblPos val="bestFit"/>
            </c:dLbl>
            <c:dLbl>
              <c:idx val="3"/>
              <c:layout>
                <c:manualLayout>
                  <c:x val="-0.13592974498645291"/>
                  <c:y val="2.7595069789251882E-2"/>
                </c:manualLayout>
              </c:layout>
              <c:tx>
                <c:rich>
                  <a:bodyPr/>
                  <a:lstStyle/>
                  <a:p>
                    <a:pPr>
                      <a:defRPr sz="1200" b="0" i="0" u="none" strike="noStrike" baseline="0">
                        <a:solidFill>
                          <a:srgbClr val="000000"/>
                        </a:solidFill>
                        <a:latin typeface="+mn-lt"/>
                        <a:ea typeface="Times New Roman"/>
                        <a:cs typeface="Times New Roman"/>
                      </a:defRPr>
                    </a:pPr>
                    <a:r>
                      <a:rPr lang="en-US" sz="1200">
                        <a:latin typeface="+mn-lt"/>
                      </a:rPr>
                      <a:t>V</a:t>
                    </a:r>
                    <a:r>
                      <a:rPr lang="en-US" sz="1200"/>
                      <a:t>lerë minimale
0,45%</a:t>
                    </a:r>
                  </a:p>
                </c:rich>
              </c:tx>
              <c:spPr/>
              <c:dLblPos val="bestFit"/>
            </c:dLbl>
            <c:numFmt formatCode="0%" sourceLinked="0"/>
            <c:txPr>
              <a:bodyPr/>
              <a:lstStyle/>
              <a:p>
                <a:pPr>
                  <a:defRPr sz="1200" b="0" i="0" u="none" strike="noStrike" baseline="0">
                    <a:solidFill>
                      <a:srgbClr val="000000"/>
                    </a:solidFill>
                    <a:latin typeface="+mn-lt"/>
                    <a:ea typeface="Times New Roman"/>
                    <a:cs typeface="Times New Roman"/>
                  </a:defRPr>
                </a:pPr>
                <a:endParaRPr lang="en-US"/>
              </a:p>
            </c:txPr>
            <c:dLblPos val="outEnd"/>
            <c:showCatName val="1"/>
            <c:showPercent val="1"/>
            <c:showLeaderLines val="1"/>
          </c:dLbls>
          <c:cat>
            <c:strRef>
              <c:f>'4 a b'!$C$4:$C$7</c:f>
              <c:strCache>
                <c:ptCount val="4"/>
                <c:pt idx="0">
                  <c:v>Vlerë e madhe</c:v>
                </c:pt>
                <c:pt idx="1">
                  <c:v>Vlerë e mesme</c:v>
                </c:pt>
                <c:pt idx="2">
                  <c:v>Vlerë e vogël</c:v>
                </c:pt>
                <c:pt idx="3">
                  <c:v>Vlerë minimale</c:v>
                </c:pt>
              </c:strCache>
            </c:strRef>
          </c:cat>
          <c:val>
            <c:numRef>
              <c:f>'4 a b'!$D$4:$D$7</c:f>
              <c:numCache>
                <c:formatCode>#,##0.00</c:formatCode>
                <c:ptCount val="4"/>
                <c:pt idx="0">
                  <c:v>362942453.16000021</c:v>
                </c:pt>
                <c:pt idx="1">
                  <c:v>163537619.06999999</c:v>
                </c:pt>
                <c:pt idx="2">
                  <c:v>23009678.350000001</c:v>
                </c:pt>
                <c:pt idx="3">
                  <c:v>2493415.77</c:v>
                </c:pt>
              </c:numCache>
            </c:numRef>
          </c:val>
        </c:ser>
        <c:dLbls>
          <c:showCatName val="1"/>
          <c:showPercent val="1"/>
        </c:dLbls>
      </c:pie3DChart>
      <c:spPr>
        <a:noFill/>
        <a:ln w="25400">
          <a:noFill/>
        </a:ln>
      </c:spPr>
    </c:plotArea>
    <c:plotVisOnly val="1"/>
    <c:dispBlanksAs val="zero"/>
  </c:chart>
  <c:spPr>
    <a:effectLst>
      <a:innerShdw blurRad="114300">
        <a:prstClr val="black"/>
      </a:innerShdw>
    </a:effectLst>
  </c:spPr>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US"/>
  <c:roundedCorners val="1"/>
  <c:style val="26"/>
  <c:chart>
    <c:title>
      <c:tx>
        <c:rich>
          <a:bodyPr/>
          <a:lstStyle/>
          <a:p>
            <a:pPr>
              <a:defRPr sz="1400" b="0" i="0" u="none" strike="noStrike" baseline="0">
                <a:solidFill>
                  <a:srgbClr val="000000"/>
                </a:solidFill>
                <a:latin typeface="Times New Roman"/>
                <a:ea typeface="Times New Roman"/>
                <a:cs typeface="Times New Roman"/>
              </a:defRPr>
            </a:pPr>
            <a:r>
              <a:rPr lang="en-US" sz="1400" b="0"/>
              <a:t>Vlera e kontratave të nënshkruara sipas procedurave të prokurimit gjatë viteve 2009,2010 dhe 2011 </a:t>
            </a:r>
          </a:p>
        </c:rich>
      </c:tx>
      <c:layout>
        <c:manualLayout>
          <c:xMode val="edge"/>
          <c:yMode val="edge"/>
          <c:x val="0.1586934786997779"/>
          <c:y val="3.4856401985896339E-2"/>
        </c:manualLayout>
      </c:layout>
    </c:title>
    <c:plotArea>
      <c:layout>
        <c:manualLayout>
          <c:layoutTarget val="inner"/>
          <c:xMode val="edge"/>
          <c:yMode val="edge"/>
          <c:x val="0.1410736119523521"/>
          <c:y val="0.17753204945767628"/>
          <c:w val="0.8430551181102367"/>
          <c:h val="0.43987629257187266"/>
        </c:manualLayout>
      </c:layout>
      <c:barChart>
        <c:barDir val="col"/>
        <c:grouping val="clustered"/>
        <c:ser>
          <c:idx val="0"/>
          <c:order val="0"/>
          <c:tx>
            <c:strRef>
              <c:f>'5 a b (2)'!$F$40</c:f>
              <c:strCache>
                <c:ptCount val="1"/>
                <c:pt idx="0">
                  <c:v>Viti 2009</c:v>
                </c:pt>
              </c:strCache>
            </c:strRef>
          </c:tx>
          <c:spPr>
            <a:gradFill flip="none" rotWithShape="1">
              <a:gsLst>
                <a:gs pos="0">
                  <a:srgbClr val="0070C0">
                    <a:tint val="66000"/>
                    <a:satMod val="160000"/>
                  </a:srgbClr>
                </a:gs>
                <a:gs pos="50000">
                  <a:srgbClr val="0070C0">
                    <a:tint val="44500"/>
                    <a:satMod val="160000"/>
                  </a:srgbClr>
                </a:gs>
                <a:gs pos="100000">
                  <a:srgbClr val="0070C0">
                    <a:tint val="23500"/>
                    <a:satMod val="160000"/>
                  </a:srgbClr>
                </a:gs>
              </a:gsLst>
              <a:lin ang="2700000" scaled="1"/>
              <a:tileRect/>
            </a:gradFill>
          </c:spPr>
          <c:cat>
            <c:strRef>
              <c:f>'5 a b (2)'!$E$41:$E$47</c:f>
              <c:strCache>
                <c:ptCount val="7"/>
                <c:pt idx="0">
                  <c:v>Procedura e hapur</c:v>
                </c:pt>
                <c:pt idx="1">
                  <c:v>Procedura e kufizuar</c:v>
                </c:pt>
                <c:pt idx="2">
                  <c:v>Konkurs projektimi</c:v>
                </c:pt>
                <c:pt idx="3">
                  <c:v>E negociuar pas publikimit të njoftimit të kontratës </c:v>
                </c:pt>
                <c:pt idx="4">
                  <c:v>E negociuar pa publikim të njoftimit të kontratës</c:v>
                </c:pt>
                <c:pt idx="5">
                  <c:v>Kuotimi i çmimeve</c:v>
                </c:pt>
                <c:pt idx="6">
                  <c:v>Procedurë për vlerë minimale</c:v>
                </c:pt>
              </c:strCache>
            </c:strRef>
          </c:cat>
          <c:val>
            <c:numRef>
              <c:f>'5 a b (2)'!$F$41:$F$47</c:f>
              <c:numCache>
                <c:formatCode>#,##0.00</c:formatCode>
                <c:ptCount val="7"/>
                <c:pt idx="0">
                  <c:v>660305834.64999998</c:v>
                </c:pt>
                <c:pt idx="1">
                  <c:v>0</c:v>
                </c:pt>
                <c:pt idx="2">
                  <c:v>1687506.79</c:v>
                </c:pt>
                <c:pt idx="3">
                  <c:v>3027620</c:v>
                </c:pt>
                <c:pt idx="4">
                  <c:v>84235456.819999993</c:v>
                </c:pt>
                <c:pt idx="5">
                  <c:v>25078675.390000001</c:v>
                </c:pt>
                <c:pt idx="6">
                  <c:v>3818421.38</c:v>
                </c:pt>
              </c:numCache>
            </c:numRef>
          </c:val>
        </c:ser>
        <c:ser>
          <c:idx val="1"/>
          <c:order val="1"/>
          <c:tx>
            <c:strRef>
              <c:f>'5 a b (2)'!$G$40</c:f>
              <c:strCache>
                <c:ptCount val="1"/>
                <c:pt idx="0">
                  <c:v>Viti 2010</c:v>
                </c:pt>
              </c:strCache>
            </c:strRef>
          </c:tx>
          <c:spPr>
            <a:gradFill flip="none" rotWithShape="1">
              <a:gsLst>
                <a:gs pos="0">
                  <a:srgbClr val="C00000">
                    <a:tint val="66000"/>
                    <a:satMod val="160000"/>
                  </a:srgbClr>
                </a:gs>
                <a:gs pos="50000">
                  <a:srgbClr val="C00000">
                    <a:tint val="44500"/>
                    <a:satMod val="160000"/>
                  </a:srgbClr>
                </a:gs>
                <a:gs pos="100000">
                  <a:srgbClr val="C00000">
                    <a:tint val="23500"/>
                    <a:satMod val="160000"/>
                  </a:srgbClr>
                </a:gs>
              </a:gsLst>
              <a:lin ang="16200000" scaled="1"/>
              <a:tileRect/>
            </a:gradFill>
          </c:spPr>
          <c:cat>
            <c:strRef>
              <c:f>'5 a b (2)'!$E$41:$E$47</c:f>
              <c:strCache>
                <c:ptCount val="7"/>
                <c:pt idx="0">
                  <c:v>Procedura e hapur</c:v>
                </c:pt>
                <c:pt idx="1">
                  <c:v>Procedura e kufizuar</c:v>
                </c:pt>
                <c:pt idx="2">
                  <c:v>Konkurs projektimi</c:v>
                </c:pt>
                <c:pt idx="3">
                  <c:v>E negociuar pas publikimit të njoftimit të kontratës </c:v>
                </c:pt>
                <c:pt idx="4">
                  <c:v>E negociuar pa publikim të njoftimit të kontratës</c:v>
                </c:pt>
                <c:pt idx="5">
                  <c:v>Kuotimi i çmimeve</c:v>
                </c:pt>
                <c:pt idx="6">
                  <c:v>Procedurë për vlerë minimale</c:v>
                </c:pt>
              </c:strCache>
            </c:strRef>
          </c:cat>
          <c:val>
            <c:numRef>
              <c:f>'5 a b (2)'!$G$41:$G$47</c:f>
              <c:numCache>
                <c:formatCode>#,##0.00</c:formatCode>
                <c:ptCount val="7"/>
                <c:pt idx="0">
                  <c:v>412030313.41000003</c:v>
                </c:pt>
                <c:pt idx="1">
                  <c:v>0</c:v>
                </c:pt>
                <c:pt idx="2">
                  <c:v>1075246.3700000001</c:v>
                </c:pt>
                <c:pt idx="3">
                  <c:v>9791913.2399999909</c:v>
                </c:pt>
                <c:pt idx="4">
                  <c:v>33837639.270000003</c:v>
                </c:pt>
                <c:pt idx="5">
                  <c:v>22403715.170000009</c:v>
                </c:pt>
                <c:pt idx="6">
                  <c:v>2930021.1</c:v>
                </c:pt>
              </c:numCache>
            </c:numRef>
          </c:val>
        </c:ser>
        <c:ser>
          <c:idx val="2"/>
          <c:order val="2"/>
          <c:tx>
            <c:strRef>
              <c:f>'5 a b (2)'!$H$40</c:f>
              <c:strCache>
                <c:ptCount val="1"/>
                <c:pt idx="0">
                  <c:v>Viti 2011</c:v>
                </c:pt>
              </c:strCache>
            </c:strRef>
          </c:tx>
          <c:spPr>
            <a:gradFill flip="none" rotWithShape="1">
              <a:gsLst>
                <a:gs pos="0">
                  <a:srgbClr val="9BBB59">
                    <a:lumMod val="75000"/>
                    <a:tint val="66000"/>
                    <a:satMod val="160000"/>
                  </a:srgbClr>
                </a:gs>
                <a:gs pos="50000">
                  <a:srgbClr val="9BBB59">
                    <a:lumMod val="75000"/>
                    <a:tint val="44500"/>
                    <a:satMod val="160000"/>
                  </a:srgbClr>
                </a:gs>
                <a:gs pos="100000">
                  <a:srgbClr val="9BBB59">
                    <a:lumMod val="75000"/>
                    <a:tint val="23500"/>
                    <a:satMod val="160000"/>
                  </a:srgbClr>
                </a:gs>
              </a:gsLst>
              <a:lin ang="16200000" scaled="1"/>
              <a:tileRect/>
            </a:gradFill>
          </c:spPr>
          <c:cat>
            <c:strRef>
              <c:f>'5 a b (2)'!$E$41:$E$47</c:f>
              <c:strCache>
                <c:ptCount val="7"/>
                <c:pt idx="0">
                  <c:v>Procedura e hapur</c:v>
                </c:pt>
                <c:pt idx="1">
                  <c:v>Procedura e kufizuar</c:v>
                </c:pt>
                <c:pt idx="2">
                  <c:v>Konkurs projektimi</c:v>
                </c:pt>
                <c:pt idx="3">
                  <c:v>E negociuar pas publikimit të njoftimit të kontratës </c:v>
                </c:pt>
                <c:pt idx="4">
                  <c:v>E negociuar pa publikim të njoftimit të kontratës</c:v>
                </c:pt>
                <c:pt idx="5">
                  <c:v>Kuotimi i çmimeve</c:v>
                </c:pt>
                <c:pt idx="6">
                  <c:v>Procedurë për vlerë minimale</c:v>
                </c:pt>
              </c:strCache>
            </c:strRef>
          </c:cat>
          <c:val>
            <c:numRef>
              <c:f>'5 a b (2)'!$H$41:$H$47</c:f>
              <c:numCache>
                <c:formatCode>#,##0.00</c:formatCode>
                <c:ptCount val="7"/>
                <c:pt idx="0">
                  <c:v>457187278.27999979</c:v>
                </c:pt>
                <c:pt idx="1">
                  <c:v>7450000.8000000007</c:v>
                </c:pt>
                <c:pt idx="2">
                  <c:v>2158906.02</c:v>
                </c:pt>
                <c:pt idx="3">
                  <c:v>26600075.829999998</c:v>
                </c:pt>
                <c:pt idx="4">
                  <c:v>34295214.220000021</c:v>
                </c:pt>
                <c:pt idx="5">
                  <c:v>21971811.73</c:v>
                </c:pt>
                <c:pt idx="6">
                  <c:v>2487481.3199999984</c:v>
                </c:pt>
              </c:numCache>
            </c:numRef>
          </c:val>
        </c:ser>
        <c:axId val="70100480"/>
        <c:axId val="70102016"/>
      </c:barChart>
      <c:catAx>
        <c:axId val="70100480"/>
        <c:scaling>
          <c:orientation val="minMax"/>
        </c:scaling>
        <c:axPos val="b"/>
        <c:numFmt formatCode="General" sourceLinked="1"/>
        <c:majorTickMark val="none"/>
        <c:tickLblPos val="low"/>
        <c:spPr>
          <a:noFill/>
        </c:spPr>
        <c:txPr>
          <a:bodyPr rot="0" vert="horz"/>
          <a:lstStyle/>
          <a:p>
            <a:pPr>
              <a:defRPr sz="1100" b="1" i="0" u="none" strike="noStrike" baseline="0">
                <a:solidFill>
                  <a:srgbClr val="000000"/>
                </a:solidFill>
                <a:latin typeface="Calibri"/>
                <a:ea typeface="Calibri"/>
                <a:cs typeface="Calibri"/>
              </a:defRPr>
            </a:pPr>
            <a:endParaRPr lang="en-US"/>
          </a:p>
        </c:txPr>
        <c:crossAx val="70102016"/>
        <c:crosses val="autoZero"/>
        <c:auto val="1"/>
        <c:lblAlgn val="ctr"/>
        <c:lblOffset val="100"/>
        <c:tickLblSkip val="1"/>
        <c:tickMarkSkip val="1"/>
      </c:catAx>
      <c:valAx>
        <c:axId val="70102016"/>
        <c:scaling>
          <c:orientation val="minMax"/>
        </c:scaling>
        <c:axPos val="l"/>
        <c:majorGridlines/>
        <c:numFmt formatCode="#,##0.00" sourceLinked="1"/>
        <c:majorTickMark val="none"/>
        <c:tickLblPos val="nextTo"/>
        <c:txPr>
          <a:bodyPr rot="0" vert="horz"/>
          <a:lstStyle/>
          <a:p>
            <a:pPr>
              <a:defRPr sz="800" b="0" i="0" u="none" strike="noStrike" baseline="0">
                <a:solidFill>
                  <a:srgbClr val="000000"/>
                </a:solidFill>
                <a:latin typeface="Calibri"/>
                <a:ea typeface="Calibri"/>
                <a:cs typeface="Calibri"/>
              </a:defRPr>
            </a:pPr>
            <a:endParaRPr lang="en-US"/>
          </a:p>
        </c:txPr>
        <c:crossAx val="70100480"/>
        <c:crosses val="autoZero"/>
        <c:crossBetween val="between"/>
      </c:valAx>
      <c:dTable>
        <c:showHorzBorder val="1"/>
        <c:showVertBorder val="1"/>
        <c:showOutline val="1"/>
        <c:showKeys val="1"/>
        <c:txPr>
          <a:bodyPr/>
          <a:lstStyle/>
          <a:p>
            <a:pPr rtl="0">
              <a:defRPr sz="850" b="0" i="0" u="none" strike="noStrike" baseline="0">
                <a:solidFill>
                  <a:srgbClr val="000000"/>
                </a:solidFill>
                <a:latin typeface="Times New Roman" pitchFamily="18" charset="0"/>
                <a:ea typeface="Calibri"/>
                <a:cs typeface="Times New Roman" pitchFamily="18" charset="0"/>
              </a:defRPr>
            </a:pPr>
            <a:endParaRPr lang="en-US"/>
          </a:p>
        </c:txPr>
      </c:dTable>
    </c:plotArea>
    <c:plotVisOnly val="1"/>
    <c:dispBlanksAs val="gap"/>
  </c:chart>
  <c:spPr>
    <a:effectLst>
      <a:innerShdw blurRad="114300">
        <a:prstClr val="black"/>
      </a:innerShdw>
    </a:effectLst>
  </c:spPr>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US"/>
  <c:roundedCorners val="1"/>
  <c:chart>
    <c:title>
      <c:tx>
        <c:rich>
          <a:bodyPr/>
          <a:lstStyle/>
          <a:p>
            <a:pPr>
              <a:defRPr sz="1000" b="0" i="0" u="none" strike="noStrike" baseline="0">
                <a:solidFill>
                  <a:srgbClr val="000000"/>
                </a:solidFill>
                <a:latin typeface="Calibri"/>
                <a:ea typeface="Calibri"/>
                <a:cs typeface="Calibri"/>
              </a:defRPr>
            </a:pPr>
            <a:r>
              <a:rPr lang="en-US" sz="1400" b="1" i="0" u="none" strike="noStrike" baseline="0">
                <a:solidFill>
                  <a:srgbClr val="000000"/>
                </a:solidFill>
                <a:latin typeface="Times New Roman"/>
                <a:cs typeface="Times New Roman"/>
              </a:rPr>
              <a:t>Gjithsejt</a:t>
            </a:r>
            <a:r>
              <a:rPr lang="en-US" sz="1400" b="0" i="0" u="none" strike="noStrike" baseline="0">
                <a:solidFill>
                  <a:srgbClr val="000000"/>
                </a:solidFill>
                <a:latin typeface="Times New Roman"/>
                <a:cs typeface="Times New Roman"/>
              </a:rPr>
              <a:t> - Pjesëmarrja e vlerës së kontratave të nënshkruara gjatë vitit  2011 sipas procedurave të prokurimit  </a:t>
            </a:r>
          </a:p>
        </c:rich>
      </c:tx>
      <c:layout>
        <c:manualLayout>
          <c:xMode val="edge"/>
          <c:yMode val="edge"/>
          <c:x val="0.15753551086925371"/>
          <c:y val="3.1746127199493858E-2"/>
        </c:manualLayout>
      </c:layout>
    </c:title>
    <c:view3D>
      <c:rotX val="20"/>
      <c:hPercent val="80"/>
      <c:perspective val="30"/>
    </c:view3D>
    <c:plotArea>
      <c:layout>
        <c:manualLayout>
          <c:layoutTarget val="inner"/>
          <c:xMode val="edge"/>
          <c:yMode val="edge"/>
          <c:x val="0.19309491526829289"/>
          <c:y val="0.42987015511950843"/>
          <c:w val="0.63487388720961113"/>
          <c:h val="0.52727325750949317"/>
        </c:manualLayout>
      </c:layout>
      <c:pie3DChart>
        <c:varyColors val="1"/>
        <c:ser>
          <c:idx val="0"/>
          <c:order val="0"/>
          <c:explosion val="25"/>
          <c:dPt>
            <c:idx val="0"/>
            <c:explosion val="6"/>
            <c:spPr>
              <a:gradFill flip="none" rotWithShape="1">
                <a:gsLst>
                  <a:gs pos="0">
                    <a:srgbClr val="0070C0">
                      <a:tint val="66000"/>
                      <a:satMod val="160000"/>
                    </a:srgbClr>
                  </a:gs>
                  <a:gs pos="50000">
                    <a:srgbClr val="0070C0">
                      <a:tint val="44500"/>
                      <a:satMod val="160000"/>
                    </a:srgbClr>
                  </a:gs>
                  <a:gs pos="100000">
                    <a:srgbClr val="0070C0">
                      <a:tint val="23500"/>
                      <a:satMod val="160000"/>
                    </a:srgbClr>
                  </a:gs>
                </a:gsLst>
                <a:path path="circle">
                  <a:fillToRect l="50000" t="50000" r="50000" b="50000"/>
                </a:path>
                <a:tileRect/>
              </a:gradFill>
              <a:scene3d>
                <a:camera prst="orthographicFront"/>
                <a:lightRig rig="threePt" dir="t"/>
              </a:scene3d>
              <a:sp3d>
                <a:bevelT w="165100" prst="coolSlant"/>
              </a:sp3d>
            </c:spPr>
          </c:dPt>
          <c:dLbls>
            <c:dLbl>
              <c:idx val="0"/>
              <c:layout>
                <c:manualLayout>
                  <c:x val="0.10518474290239822"/>
                  <c:y val="-7.9015145055519494E-3"/>
                </c:manualLayout>
              </c:layout>
              <c:tx>
                <c:rich>
                  <a:bodyPr/>
                  <a:lstStyle/>
                  <a:p>
                    <a:r>
                      <a:rPr lang="en-US"/>
                      <a:t>Procedurë e hapur
82,80%</a:t>
                    </a:r>
                  </a:p>
                </c:rich>
              </c:tx>
              <c:dLblPos val="bestFit"/>
            </c:dLbl>
            <c:dLbl>
              <c:idx val="1"/>
              <c:layout>
                <c:manualLayout>
                  <c:x val="-6.009360374415007E-2"/>
                  <c:y val="0.39055594184378645"/>
                </c:manualLayout>
              </c:layout>
              <c:tx>
                <c:rich>
                  <a:bodyPr/>
                  <a:lstStyle/>
                  <a:p>
                    <a:r>
                      <a:rPr lang="en-US"/>
                      <a:t>E kufizuar
1,35%</a:t>
                    </a:r>
                  </a:p>
                </c:rich>
              </c:tx>
              <c:dLblPos val="bestFit"/>
            </c:dLbl>
            <c:dLbl>
              <c:idx val="2"/>
              <c:layout>
                <c:manualLayout>
                  <c:x val="-7.3913545518198689E-2"/>
                  <c:y val="0.27150984408571827"/>
                </c:manualLayout>
              </c:layout>
              <c:tx>
                <c:rich>
                  <a:bodyPr/>
                  <a:lstStyle/>
                  <a:p>
                    <a:r>
                      <a:rPr lang="en-US"/>
                      <a:t>Konkurs projektimi
0,39%</a:t>
                    </a:r>
                  </a:p>
                </c:rich>
              </c:tx>
              <c:dLblPos val="bestFit"/>
            </c:dLbl>
            <c:dLbl>
              <c:idx val="3"/>
              <c:layout>
                <c:manualLayout>
                  <c:x val="-9.6188959792348219E-2"/>
                  <c:y val="0.11145769668309646"/>
                </c:manualLayout>
              </c:layout>
              <c:tx>
                <c:rich>
                  <a:bodyPr/>
                  <a:lstStyle/>
                  <a:p>
                    <a:r>
                      <a:rPr lang="en-US"/>
                      <a:t>Procedura e negociuar pas publikimit të njoftimit të kontratës 
4,82%</a:t>
                    </a:r>
                  </a:p>
                </c:rich>
              </c:tx>
              <c:dLblPos val="bestFit"/>
            </c:dLbl>
            <c:dLbl>
              <c:idx val="4"/>
              <c:layout>
                <c:manualLayout>
                  <c:x val="-7.0949069754906224E-2"/>
                  <c:y val="-0.10465347638910576"/>
                </c:manualLayout>
              </c:layout>
              <c:tx>
                <c:rich>
                  <a:bodyPr/>
                  <a:lstStyle/>
                  <a:p>
                    <a:r>
                      <a:rPr lang="en-US"/>
                      <a:t>Procedura e negociuar pa publikim të njoftimit të kontratës
6,21%</a:t>
                    </a:r>
                  </a:p>
                </c:rich>
              </c:tx>
              <c:dLblPos val="bestFit"/>
            </c:dLbl>
            <c:dLbl>
              <c:idx val="5"/>
              <c:layout>
                <c:manualLayout>
                  <c:x val="0.10610144090803277"/>
                  <c:y val="-0.11874441709106168"/>
                </c:manualLayout>
              </c:layout>
              <c:tx>
                <c:rich>
                  <a:bodyPr/>
                  <a:lstStyle/>
                  <a:p>
                    <a:r>
                      <a:rPr lang="en-US"/>
                      <a:t>Kuotimi i çmimeve
3,98%</a:t>
                    </a:r>
                  </a:p>
                </c:rich>
              </c:tx>
              <c:dLblPos val="bestFit"/>
            </c:dLbl>
            <c:dLbl>
              <c:idx val="6"/>
              <c:layout>
                <c:manualLayout>
                  <c:x val="0.3737929204347088"/>
                  <c:y val="-7.8909324920308832E-2"/>
                </c:manualLayout>
              </c:layout>
              <c:tx>
                <c:rich>
                  <a:bodyPr/>
                  <a:lstStyle/>
                  <a:p>
                    <a:r>
                      <a:rPr lang="en-US"/>
                      <a:t>Procedurë për vlerë minimale
0,45%</a:t>
                    </a:r>
                  </a:p>
                </c:rich>
              </c:tx>
              <c:dLblPos val="bestFit"/>
            </c:dLbl>
            <c:txPr>
              <a:bodyPr/>
              <a:lstStyle/>
              <a:p>
                <a:pPr>
                  <a:defRPr sz="1100" b="0" i="0" u="none" strike="noStrike" baseline="0">
                    <a:solidFill>
                      <a:srgbClr val="000000"/>
                    </a:solidFill>
                    <a:latin typeface="Times New Roman"/>
                    <a:ea typeface="Times New Roman"/>
                    <a:cs typeface="Times New Roman"/>
                  </a:defRPr>
                </a:pPr>
                <a:endParaRPr lang="en-US"/>
              </a:p>
            </c:txPr>
            <c:showCatName val="1"/>
            <c:showPercent val="1"/>
            <c:showLeaderLines val="1"/>
          </c:dLbls>
          <c:cat>
            <c:strRef>
              <c:f>'5 a b (2)'!$E$4:$E$10</c:f>
              <c:strCache>
                <c:ptCount val="7"/>
                <c:pt idx="0">
                  <c:v>Procedurë e hapur</c:v>
                </c:pt>
                <c:pt idx="1">
                  <c:v>Procedur kufizuar</c:v>
                </c:pt>
                <c:pt idx="2">
                  <c:v>Konkurs projektimi</c:v>
                </c:pt>
                <c:pt idx="3">
                  <c:v>Procedura e negociuar pas publikimit të njoftimit të kontratës </c:v>
                </c:pt>
                <c:pt idx="4">
                  <c:v>Procedura e negociuar pa publikim të njoftimit të kontratës</c:v>
                </c:pt>
                <c:pt idx="5">
                  <c:v>Kuotimi i çmimeve</c:v>
                </c:pt>
                <c:pt idx="6">
                  <c:v>Procedurë për vlerë minimale</c:v>
                </c:pt>
              </c:strCache>
            </c:strRef>
          </c:cat>
          <c:val>
            <c:numRef>
              <c:f>'5 a b (2)'!$F$4:$F$10</c:f>
              <c:numCache>
                <c:formatCode>#,##0.00</c:formatCode>
                <c:ptCount val="7"/>
                <c:pt idx="0">
                  <c:v>457187278.27999979</c:v>
                </c:pt>
                <c:pt idx="1">
                  <c:v>7450000.8000000007</c:v>
                </c:pt>
                <c:pt idx="2">
                  <c:v>2158906.02</c:v>
                </c:pt>
                <c:pt idx="3">
                  <c:v>26600075.829999998</c:v>
                </c:pt>
                <c:pt idx="4">
                  <c:v>34295214.220000021</c:v>
                </c:pt>
                <c:pt idx="5">
                  <c:v>21971811.73</c:v>
                </c:pt>
                <c:pt idx="6">
                  <c:v>2487481.3199999984</c:v>
                </c:pt>
              </c:numCache>
            </c:numRef>
          </c:val>
        </c:ser>
        <c:dLbls>
          <c:showCatName val="1"/>
          <c:showPercent val="1"/>
        </c:dLbls>
      </c:pie3DChart>
      <c:spPr>
        <a:noFill/>
        <a:ln w="25400">
          <a:noFill/>
        </a:ln>
      </c:spPr>
    </c:plotArea>
    <c:plotVisOnly val="1"/>
    <c:dispBlanksAs val="zero"/>
  </c:chart>
  <c:spPr>
    <a:effectLst>
      <a:innerShdw blurRad="114300">
        <a:prstClr val="black"/>
      </a:innerShdw>
    </a:effectLst>
  </c:spPr>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roundedCorners val="1"/>
  <c:chart>
    <c:title>
      <c:tx>
        <c:rich>
          <a:bodyPr/>
          <a:lstStyle/>
          <a:p>
            <a:pPr>
              <a:defRPr sz="1300" b="0" i="0" u="none" strike="noStrike" baseline="0">
                <a:solidFill>
                  <a:srgbClr val="000000"/>
                </a:solidFill>
                <a:latin typeface="+mn-lt"/>
                <a:ea typeface="Calibri"/>
                <a:cs typeface="Times New Roman" pitchFamily="18" charset="0"/>
              </a:defRPr>
            </a:pPr>
            <a:r>
              <a:rPr lang="en-US" sz="1300" b="1" i="0" u="none" strike="noStrike" baseline="0">
                <a:solidFill>
                  <a:srgbClr val="000000"/>
                </a:solidFill>
                <a:latin typeface="+mn-lt"/>
                <a:cs typeface="Times New Roman" pitchFamily="18" charset="0"/>
              </a:rPr>
              <a:t>Qeveritare -</a:t>
            </a:r>
            <a:r>
              <a:rPr lang="en-US" sz="1300" b="0" i="0" u="none" strike="noStrike" baseline="0">
                <a:solidFill>
                  <a:srgbClr val="000000"/>
                </a:solidFill>
                <a:latin typeface="+mn-lt"/>
                <a:cs typeface="Times New Roman" pitchFamily="18" charset="0"/>
              </a:rPr>
              <a:t>pjesëmarrja në vlerën e  kontratave të nënshkruara gjatë vitit  2011 sipas procedurave të prokurimit</a:t>
            </a:r>
          </a:p>
          <a:p>
            <a:pPr>
              <a:defRPr sz="1300" b="0" i="0" u="none" strike="noStrike" baseline="0">
                <a:solidFill>
                  <a:srgbClr val="000000"/>
                </a:solidFill>
                <a:latin typeface="+mn-lt"/>
                <a:ea typeface="Calibri"/>
                <a:cs typeface="Times New Roman" pitchFamily="18" charset="0"/>
              </a:defRPr>
            </a:pPr>
            <a:endParaRPr lang="en-US" sz="1300" b="0" i="0" u="none" strike="noStrike" baseline="0">
              <a:solidFill>
                <a:srgbClr val="000000"/>
              </a:solidFill>
              <a:latin typeface="+mn-lt"/>
              <a:cs typeface="Times New Roman" pitchFamily="18" charset="0"/>
            </a:endParaRPr>
          </a:p>
        </c:rich>
      </c:tx>
      <c:layout>
        <c:manualLayout>
          <c:xMode val="edge"/>
          <c:yMode val="edge"/>
          <c:x val="0.24279397945627451"/>
          <c:y val="2.0224562191008773E-2"/>
        </c:manualLayout>
      </c:layout>
    </c:title>
    <c:view3D>
      <c:rotX val="30"/>
      <c:hPercent val="80"/>
      <c:perspective val="60"/>
    </c:view3D>
    <c:plotArea>
      <c:layout>
        <c:manualLayout>
          <c:layoutTarget val="inner"/>
          <c:xMode val="edge"/>
          <c:yMode val="edge"/>
          <c:x val="0.18623408185088741"/>
          <c:y val="0.38805674166275234"/>
          <c:w val="0.81376592243151225"/>
          <c:h val="0.52928771699885724"/>
        </c:manualLayout>
      </c:layout>
      <c:pie3DChart>
        <c:varyColors val="1"/>
        <c:ser>
          <c:idx val="0"/>
          <c:order val="0"/>
          <c:tx>
            <c:strRef>
              <c:f>'5 a b (3)'!$E$3</c:f>
              <c:strCache>
                <c:ptCount val="1"/>
                <c:pt idx="0">
                  <c:v>Qeveritare</c:v>
                </c:pt>
              </c:strCache>
            </c:strRef>
          </c:tx>
          <c:explosion val="25"/>
          <c:dPt>
            <c:idx val="0"/>
            <c:explosion val="10"/>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50000" t="50000" r="50000" b="50000"/>
                </a:path>
                <a:tileRect/>
              </a:gradFill>
              <a:scene3d>
                <a:camera prst="orthographicFront"/>
                <a:lightRig rig="threePt" dir="t"/>
              </a:scene3d>
              <a:sp3d>
                <a:bevelT w="165100" prst="coolSlant"/>
              </a:sp3d>
            </c:spPr>
          </c:dPt>
          <c:dPt>
            <c:idx val="3"/>
            <c:spPr>
              <a:solidFill>
                <a:schemeClr val="accent4">
                  <a:lumMod val="60000"/>
                  <a:lumOff val="40000"/>
                </a:schemeClr>
              </a:solidFill>
            </c:spPr>
          </c:dPt>
          <c:dPt>
            <c:idx val="4"/>
            <c:spPr>
              <a:solidFill>
                <a:schemeClr val="accent3">
                  <a:lumMod val="40000"/>
                  <a:lumOff val="60000"/>
                </a:schemeClr>
              </a:solidFill>
            </c:spPr>
          </c:dPt>
          <c:dPt>
            <c:idx val="5"/>
            <c:spPr>
              <a:solidFill>
                <a:schemeClr val="accent6">
                  <a:lumMod val="60000"/>
                  <a:lumOff val="40000"/>
                </a:schemeClr>
              </a:solidFill>
            </c:spPr>
          </c:dPt>
          <c:dLbls>
            <c:dLbl>
              <c:idx val="0"/>
              <c:layout>
                <c:manualLayout>
                  <c:x val="9.6007906419105032E-2"/>
                  <c:y val="-3.1775417100294252E-2"/>
                </c:manualLayout>
              </c:layout>
              <c:tx>
                <c:rich>
                  <a:bodyPr/>
                  <a:lstStyle/>
                  <a:p>
                    <a:r>
                      <a:rPr lang="en-US" sz="1100" b="0">
                        <a:latin typeface="+mn-lt"/>
                        <a:cs typeface="Times New Roman" pitchFamily="18" charset="0"/>
                      </a:rPr>
                      <a:t>E</a:t>
                    </a:r>
                    <a:r>
                      <a:rPr lang="en-US" sz="1200" b="0">
                        <a:latin typeface="Times New Roman" pitchFamily="18" charset="0"/>
                        <a:cs typeface="Times New Roman" pitchFamily="18" charset="0"/>
                      </a:rPr>
                      <a:t> hapur
83,9</a:t>
                    </a:r>
                    <a:r>
                      <a:rPr lang="sq-AL" sz="1200" b="0">
                        <a:latin typeface="Times New Roman" pitchFamily="18" charset="0"/>
                        <a:cs typeface="Times New Roman" pitchFamily="18" charset="0"/>
                      </a:rPr>
                      <a:t>8</a:t>
                    </a:r>
                    <a:r>
                      <a:rPr lang="en-US" sz="1200" b="0">
                        <a:latin typeface="Times New Roman" pitchFamily="18" charset="0"/>
                        <a:cs typeface="Times New Roman" pitchFamily="18" charset="0"/>
                      </a:rPr>
                      <a:t>%</a:t>
                    </a:r>
                  </a:p>
                </c:rich>
              </c:tx>
              <c:dLblPos val="bestFit"/>
            </c:dLbl>
            <c:dLbl>
              <c:idx val="1"/>
              <c:layout>
                <c:manualLayout>
                  <c:x val="-0.23423937007874021"/>
                  <c:y val="0.48731657547538504"/>
                </c:manualLayout>
              </c:layout>
              <c:tx>
                <c:rich>
                  <a:bodyPr/>
                  <a:lstStyle/>
                  <a:p>
                    <a:r>
                      <a:rPr lang="en-US" sz="1100" b="0">
                        <a:latin typeface="+mn-lt"/>
                        <a:cs typeface="Times New Roman" pitchFamily="18" charset="0"/>
                      </a:rPr>
                      <a:t>E</a:t>
                    </a:r>
                    <a:r>
                      <a:rPr lang="en-US" sz="1200" b="0">
                        <a:latin typeface="Times New Roman" pitchFamily="18" charset="0"/>
                        <a:cs typeface="Times New Roman" pitchFamily="18" charset="0"/>
                      </a:rPr>
                      <a:t> kufizuar
2,62%</a:t>
                    </a:r>
                  </a:p>
                </c:rich>
              </c:tx>
              <c:dLblPos val="bestFit"/>
            </c:dLbl>
            <c:dLbl>
              <c:idx val="2"/>
              <c:layout>
                <c:manualLayout>
                  <c:x val="-0.23559317585301839"/>
                  <c:y val="0.3620719468889918"/>
                </c:manualLayout>
              </c:layout>
              <c:tx>
                <c:rich>
                  <a:bodyPr/>
                  <a:lstStyle/>
                  <a:p>
                    <a:r>
                      <a:rPr lang="en-US" sz="1100" b="0">
                        <a:latin typeface="+mn-lt"/>
                        <a:cs typeface="Times New Roman" pitchFamily="18" charset="0"/>
                      </a:rPr>
                      <a:t>K</a:t>
                    </a:r>
                    <a:r>
                      <a:rPr lang="en-US" sz="1200" b="0">
                        <a:latin typeface="Times New Roman" pitchFamily="18" charset="0"/>
                        <a:cs typeface="Times New Roman" pitchFamily="18" charset="0"/>
                      </a:rPr>
                      <a:t>onkurs projektimi
0,7</a:t>
                    </a:r>
                    <a:r>
                      <a:rPr lang="sq-AL" sz="1200" b="0">
                        <a:latin typeface="Times New Roman" pitchFamily="18" charset="0"/>
                        <a:cs typeface="Times New Roman" pitchFamily="18" charset="0"/>
                      </a:rPr>
                      <a:t>4</a:t>
                    </a:r>
                    <a:r>
                      <a:rPr lang="en-US" sz="1200" b="0">
                        <a:latin typeface="Times New Roman" pitchFamily="18" charset="0"/>
                        <a:cs typeface="Times New Roman" pitchFamily="18" charset="0"/>
                      </a:rPr>
                      <a:t>%</a:t>
                    </a:r>
                  </a:p>
                </c:rich>
              </c:tx>
              <c:dLblPos val="bestFit"/>
            </c:dLbl>
            <c:dLbl>
              <c:idx val="3"/>
              <c:layout>
                <c:manualLayout>
                  <c:x val="-0.16181119860017495"/>
                  <c:y val="0.16311507852962229"/>
                </c:manualLayout>
              </c:layout>
              <c:tx>
                <c:rich>
                  <a:bodyPr/>
                  <a:lstStyle/>
                  <a:p>
                    <a:r>
                      <a:rPr lang="en-US" sz="1100" b="0">
                        <a:latin typeface="+mn-lt"/>
                        <a:cs typeface="Times New Roman" pitchFamily="18" charset="0"/>
                      </a:rPr>
                      <a:t>P</a:t>
                    </a:r>
                    <a:r>
                      <a:rPr lang="en-US" sz="1200" b="0">
                        <a:latin typeface="Times New Roman" pitchFamily="18" charset="0"/>
                        <a:cs typeface="Times New Roman" pitchFamily="18" charset="0"/>
                      </a:rPr>
                      <a:t>rocedura e negociuar pas publikimit të njoftimit të kontratës 
0,00%</a:t>
                    </a:r>
                  </a:p>
                </c:rich>
              </c:tx>
              <c:dLblPos val="bestFit"/>
            </c:dLbl>
            <c:dLbl>
              <c:idx val="4"/>
              <c:layout>
                <c:manualLayout>
                  <c:x val="-0.27599475065616774"/>
                  <c:y val="-0.10661389251477255"/>
                </c:manualLayout>
              </c:layout>
              <c:tx>
                <c:rich>
                  <a:bodyPr/>
                  <a:lstStyle/>
                  <a:p>
                    <a:r>
                      <a:rPr lang="en-US" sz="1100" b="0">
                        <a:latin typeface="+mn-lt"/>
                        <a:cs typeface="Times New Roman" pitchFamily="18" charset="0"/>
                      </a:rPr>
                      <a:t>P</a:t>
                    </a:r>
                    <a:r>
                      <a:rPr lang="en-US" sz="1200" b="0">
                        <a:latin typeface="Times New Roman" pitchFamily="18" charset="0"/>
                        <a:cs typeface="Times New Roman" pitchFamily="18" charset="0"/>
                      </a:rPr>
                      <a:t>rocedura e negociuar pa publikim të njoftimit të kontratës
6,0</a:t>
                    </a:r>
                    <a:r>
                      <a:rPr lang="sq-AL" sz="1200" b="0">
                        <a:latin typeface="Times New Roman" pitchFamily="18" charset="0"/>
                        <a:cs typeface="Times New Roman" pitchFamily="18" charset="0"/>
                      </a:rPr>
                      <a:t>8</a:t>
                    </a:r>
                    <a:r>
                      <a:rPr lang="en-US" sz="1200" b="0">
                        <a:latin typeface="Times New Roman" pitchFamily="18" charset="0"/>
                        <a:cs typeface="Times New Roman" pitchFamily="18" charset="0"/>
                      </a:rPr>
                      <a:t>%</a:t>
                    </a:r>
                  </a:p>
                </c:rich>
              </c:tx>
              <c:dLblPos val="bestFit"/>
            </c:dLbl>
            <c:dLbl>
              <c:idx val="5"/>
              <c:layout>
                <c:manualLayout>
                  <c:x val="9.7345581802274539E-2"/>
                  <c:y val="-6.0799472258482083E-2"/>
                </c:manualLayout>
              </c:layout>
              <c:tx>
                <c:rich>
                  <a:bodyPr/>
                  <a:lstStyle/>
                  <a:p>
                    <a:r>
                      <a:rPr lang="en-US" sz="1100" b="0">
                        <a:latin typeface="+mn-lt"/>
                        <a:cs typeface="Times New Roman" pitchFamily="18" charset="0"/>
                      </a:rPr>
                      <a:t>K</a:t>
                    </a:r>
                    <a:r>
                      <a:rPr lang="en-US" sz="1200" b="0">
                        <a:latin typeface="Times New Roman" pitchFamily="18" charset="0"/>
                        <a:cs typeface="Times New Roman" pitchFamily="18" charset="0"/>
                      </a:rPr>
                      <a:t>uotimi i çmimeve
5,9</a:t>
                    </a:r>
                    <a:r>
                      <a:rPr lang="sq-AL" sz="1200" b="0">
                        <a:latin typeface="Times New Roman" pitchFamily="18" charset="0"/>
                        <a:cs typeface="Times New Roman" pitchFamily="18" charset="0"/>
                      </a:rPr>
                      <a:t>8</a:t>
                    </a:r>
                    <a:r>
                      <a:rPr lang="en-US" sz="1200" b="0">
                        <a:latin typeface="Times New Roman" pitchFamily="18" charset="0"/>
                        <a:cs typeface="Times New Roman" pitchFamily="18" charset="0"/>
                      </a:rPr>
                      <a:t>%</a:t>
                    </a:r>
                  </a:p>
                </c:rich>
              </c:tx>
              <c:dLblPos val="bestFit"/>
            </c:dLbl>
            <c:dLbl>
              <c:idx val="6"/>
              <c:layout>
                <c:manualLayout>
                  <c:x val="0.24145369837215341"/>
                  <c:y val="-2.3987793249738307E-2"/>
                </c:manualLayout>
              </c:layout>
              <c:tx>
                <c:rich>
                  <a:bodyPr/>
                  <a:lstStyle/>
                  <a:p>
                    <a:r>
                      <a:rPr lang="en-US" sz="1100" b="0">
                        <a:latin typeface="+mn-lt"/>
                        <a:cs typeface="Times New Roman" pitchFamily="18" charset="0"/>
                      </a:rPr>
                      <a:t>P</a:t>
                    </a:r>
                    <a:r>
                      <a:rPr lang="en-US" sz="1200" b="0">
                        <a:latin typeface="Times New Roman" pitchFamily="18" charset="0"/>
                        <a:cs typeface="Times New Roman" pitchFamily="18" charset="0"/>
                      </a:rPr>
                      <a:t>rocedurë për vlerë minimale
0,60%</a:t>
                    </a:r>
                  </a:p>
                </c:rich>
              </c:tx>
              <c:dLblPos val="bestFit"/>
            </c:dLbl>
            <c:txPr>
              <a:bodyPr/>
              <a:lstStyle/>
              <a:p>
                <a:pPr>
                  <a:defRPr sz="1100" b="0" i="0" u="none" strike="noStrike" baseline="0">
                    <a:solidFill>
                      <a:srgbClr val="000000"/>
                    </a:solidFill>
                    <a:latin typeface="+mn-lt"/>
                    <a:ea typeface="Calibri"/>
                    <a:cs typeface="Times New Roman" pitchFamily="18" charset="0"/>
                  </a:defRPr>
                </a:pPr>
                <a:endParaRPr lang="en-US"/>
              </a:p>
            </c:txPr>
            <c:showCatName val="1"/>
            <c:showPercent val="1"/>
            <c:showLeaderLines val="1"/>
          </c:dLbls>
          <c:cat>
            <c:strRef>
              <c:f>'5 a b (3)'!$D$4:$D$10</c:f>
              <c:strCache>
                <c:ptCount val="7"/>
                <c:pt idx="0">
                  <c:v>E hapur</c:v>
                </c:pt>
                <c:pt idx="1">
                  <c:v>E kufizuar</c:v>
                </c:pt>
                <c:pt idx="2">
                  <c:v>Konkurs projektimi</c:v>
                </c:pt>
                <c:pt idx="3">
                  <c:v>Procedura e negociuar pas publikimit të njoftimit të kontratës </c:v>
                </c:pt>
                <c:pt idx="4">
                  <c:v>Procedura e negociuar pa publikim të njoftimit të kontratës</c:v>
                </c:pt>
                <c:pt idx="5">
                  <c:v>Kuotimi i çmimeve</c:v>
                </c:pt>
                <c:pt idx="6">
                  <c:v>Procedurë për vlerë minimale</c:v>
                </c:pt>
              </c:strCache>
            </c:strRef>
          </c:cat>
          <c:val>
            <c:numRef>
              <c:f>'5 a b (3)'!$E$4:$E$10</c:f>
              <c:numCache>
                <c:formatCode>#,##0.00</c:formatCode>
                <c:ptCount val="7"/>
                <c:pt idx="0">
                  <c:v>238987146.41</c:v>
                </c:pt>
                <c:pt idx="1">
                  <c:v>7450000.8000000007</c:v>
                </c:pt>
                <c:pt idx="2">
                  <c:v>2180716.9</c:v>
                </c:pt>
                <c:pt idx="3">
                  <c:v>0</c:v>
                </c:pt>
                <c:pt idx="4">
                  <c:v>17328886.859999999</c:v>
                </c:pt>
                <c:pt idx="5">
                  <c:v>16901837.079999998</c:v>
                </c:pt>
                <c:pt idx="6">
                  <c:v>1698039.71</c:v>
                </c:pt>
              </c:numCache>
            </c:numRef>
          </c:val>
        </c:ser>
        <c:dLbls>
          <c:showCatName val="1"/>
          <c:showPercent val="1"/>
        </c:dLbls>
      </c:pie3DChart>
      <c:spPr>
        <a:noFill/>
        <a:ln w="25400">
          <a:noFill/>
        </a:ln>
      </c:spPr>
    </c:plotArea>
    <c:plotVisOnly val="1"/>
    <c:dispBlanksAs val="zero"/>
  </c:chart>
  <c:spPr>
    <a:effectLst>
      <a:innerShdw blurRad="114300">
        <a:prstClr val="black"/>
      </a:innerShdw>
    </a:effectLst>
  </c:spPr>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roundedCorners val="1"/>
  <c:chart>
    <c:title>
      <c:tx>
        <c:rich>
          <a:bodyPr/>
          <a:lstStyle/>
          <a:p>
            <a:pPr>
              <a:defRPr sz="1300" b="0" i="0" u="none" strike="noStrike" baseline="0">
                <a:solidFill>
                  <a:srgbClr val="000000"/>
                </a:solidFill>
                <a:latin typeface="+mn-lt"/>
                <a:ea typeface="Calibri"/>
                <a:cs typeface="Times New Roman" pitchFamily="18" charset="0"/>
              </a:defRPr>
            </a:pPr>
            <a:r>
              <a:rPr lang="en-US" sz="1300" b="1" i="0" u="none" strike="noStrike" baseline="0">
                <a:solidFill>
                  <a:srgbClr val="000000"/>
                </a:solidFill>
                <a:latin typeface="+mn-lt"/>
                <a:cs typeface="Times New Roman" pitchFamily="18" charset="0"/>
              </a:rPr>
              <a:t>Kompani publike-</a:t>
            </a:r>
            <a:r>
              <a:rPr lang="en-US" sz="1300" b="0" i="0" u="none" strike="noStrike" baseline="0">
                <a:solidFill>
                  <a:srgbClr val="000000"/>
                </a:solidFill>
                <a:latin typeface="+mn-lt"/>
                <a:cs typeface="Times New Roman" pitchFamily="18" charset="0"/>
              </a:rPr>
              <a:t>pjesëmarrja në vlerën e  kontratave të nënshkruara gjatë vitit  2011 sipas procedurave të prokurimit</a:t>
            </a:r>
          </a:p>
          <a:p>
            <a:pPr>
              <a:defRPr sz="1300" b="0" i="0" u="none" strike="noStrike" baseline="0">
                <a:solidFill>
                  <a:srgbClr val="000000"/>
                </a:solidFill>
                <a:latin typeface="+mn-lt"/>
                <a:ea typeface="Calibri"/>
                <a:cs typeface="Times New Roman" pitchFamily="18" charset="0"/>
              </a:defRPr>
            </a:pPr>
            <a:endParaRPr lang="en-US" sz="1300" b="0" i="0" u="none" strike="noStrike" baseline="0">
              <a:solidFill>
                <a:srgbClr val="000000"/>
              </a:solidFill>
              <a:latin typeface="+mn-lt"/>
              <a:cs typeface="Times New Roman" pitchFamily="18" charset="0"/>
            </a:endParaRPr>
          </a:p>
        </c:rich>
      </c:tx>
      <c:layout>
        <c:manualLayout>
          <c:xMode val="edge"/>
          <c:yMode val="edge"/>
          <c:x val="0.24279397945627451"/>
          <c:y val="2.0224562191008773E-2"/>
        </c:manualLayout>
      </c:layout>
    </c:title>
    <c:view3D>
      <c:rotX val="30"/>
      <c:hPercent val="80"/>
      <c:perspective val="60"/>
    </c:view3D>
    <c:plotArea>
      <c:layout>
        <c:manualLayout>
          <c:layoutTarget val="inner"/>
          <c:xMode val="edge"/>
          <c:yMode val="edge"/>
          <c:x val="0.11067856517935235"/>
          <c:y val="0.39897740879067672"/>
          <c:w val="0.84762887139109255"/>
          <c:h val="0.5183668355654939"/>
        </c:manualLayout>
      </c:layout>
      <c:pie3DChart>
        <c:varyColors val="1"/>
        <c:ser>
          <c:idx val="0"/>
          <c:order val="0"/>
          <c:tx>
            <c:strRef>
              <c:f>'5 a b (3)'!$E$3</c:f>
              <c:strCache>
                <c:ptCount val="1"/>
                <c:pt idx="0">
                  <c:v>Qeveritare</c:v>
                </c:pt>
              </c:strCache>
            </c:strRef>
          </c:tx>
          <c:explosion val="25"/>
          <c:dPt>
            <c:idx val="0"/>
            <c:explosion val="10"/>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50000" t="50000" r="50000" b="50000"/>
                </a:path>
                <a:tileRect/>
              </a:gradFill>
              <a:scene3d>
                <a:camera prst="orthographicFront"/>
                <a:lightRig rig="threePt" dir="t"/>
              </a:scene3d>
              <a:sp3d>
                <a:bevelT w="165100" prst="coolSlant"/>
              </a:sp3d>
            </c:spPr>
          </c:dPt>
          <c:dPt>
            <c:idx val="3"/>
            <c:spPr>
              <a:solidFill>
                <a:schemeClr val="accent4">
                  <a:lumMod val="60000"/>
                  <a:lumOff val="40000"/>
                </a:schemeClr>
              </a:solidFill>
            </c:spPr>
          </c:dPt>
          <c:dPt>
            <c:idx val="4"/>
            <c:spPr>
              <a:solidFill>
                <a:schemeClr val="accent3">
                  <a:lumMod val="40000"/>
                  <a:lumOff val="60000"/>
                </a:schemeClr>
              </a:solidFill>
            </c:spPr>
          </c:dPt>
          <c:dPt>
            <c:idx val="5"/>
            <c:spPr>
              <a:solidFill>
                <a:schemeClr val="accent6">
                  <a:lumMod val="60000"/>
                  <a:lumOff val="40000"/>
                </a:schemeClr>
              </a:solidFill>
            </c:spPr>
          </c:dPt>
          <c:dLbls>
            <c:dLbl>
              <c:idx val="0"/>
              <c:layout>
                <c:manualLayout>
                  <c:x val="9.6007906419105032E-2"/>
                  <c:y val="-3.1775417100294252E-2"/>
                </c:manualLayout>
              </c:layout>
              <c:tx>
                <c:rich>
                  <a:bodyPr/>
                  <a:lstStyle/>
                  <a:p>
                    <a:r>
                      <a:rPr lang="en-US" sz="1100" b="0">
                        <a:latin typeface="+mn-lt"/>
                        <a:cs typeface="Times New Roman" pitchFamily="18" charset="0"/>
                      </a:rPr>
                      <a:t>E</a:t>
                    </a:r>
                    <a:r>
                      <a:rPr lang="en-US" sz="1200" b="0">
                        <a:latin typeface="Times New Roman" pitchFamily="18" charset="0"/>
                        <a:cs typeface="Times New Roman" pitchFamily="18" charset="0"/>
                      </a:rPr>
                      <a:t> hapur
81,54%</a:t>
                    </a:r>
                  </a:p>
                </c:rich>
              </c:tx>
              <c:dLblPos val="bestFit"/>
            </c:dLbl>
            <c:dLbl>
              <c:idx val="1"/>
              <c:layout>
                <c:manualLayout>
                  <c:x val="-0.18757266452804508"/>
                  <c:y val="0.43127195135521734"/>
                </c:manualLayout>
              </c:layout>
              <c:tx>
                <c:rich>
                  <a:bodyPr/>
                  <a:lstStyle/>
                  <a:p>
                    <a:r>
                      <a:rPr lang="en-US" sz="1100" b="0">
                        <a:latin typeface="+mn-lt"/>
                        <a:cs typeface="Times New Roman" pitchFamily="18" charset="0"/>
                      </a:rPr>
                      <a:t>E</a:t>
                    </a:r>
                    <a:r>
                      <a:rPr lang="en-US" sz="1200" b="0">
                        <a:latin typeface="Times New Roman" pitchFamily="18" charset="0"/>
                        <a:cs typeface="Times New Roman" pitchFamily="18" charset="0"/>
                      </a:rPr>
                      <a:t> kufizuar
0,00%</a:t>
                    </a:r>
                  </a:p>
                </c:rich>
              </c:tx>
              <c:dLblPos val="bestFit"/>
            </c:dLbl>
            <c:dLbl>
              <c:idx val="2"/>
              <c:layout>
                <c:manualLayout>
                  <c:x val="-0.14670425456077862"/>
                  <c:y val="0.29838343773113146"/>
                </c:manualLayout>
              </c:layout>
              <c:tx>
                <c:rich>
                  <a:bodyPr/>
                  <a:lstStyle/>
                  <a:p>
                    <a:r>
                      <a:rPr lang="en-US" sz="1100" b="0">
                        <a:latin typeface="+mn-lt"/>
                        <a:cs typeface="Times New Roman" pitchFamily="18" charset="0"/>
                      </a:rPr>
                      <a:t>K</a:t>
                    </a:r>
                    <a:r>
                      <a:rPr lang="en-US" sz="1200" b="0">
                        <a:latin typeface="Times New Roman" pitchFamily="18" charset="0"/>
                        <a:cs typeface="Times New Roman" pitchFamily="18" charset="0"/>
                      </a:rPr>
                      <a:t>onkurs projektimi
0,01%</a:t>
                    </a:r>
                  </a:p>
                </c:rich>
              </c:tx>
              <c:dLblPos val="bestFit"/>
            </c:dLbl>
            <c:dLbl>
              <c:idx val="3"/>
              <c:layout>
                <c:manualLayout>
                  <c:x val="-0.21534995625547401"/>
                  <c:y val="0.11235454670410587"/>
                </c:manualLayout>
              </c:layout>
              <c:tx>
                <c:rich>
                  <a:bodyPr/>
                  <a:lstStyle/>
                  <a:p>
                    <a:r>
                      <a:rPr lang="en-US" sz="1100" b="0">
                        <a:latin typeface="+mn-lt"/>
                        <a:cs typeface="Times New Roman" pitchFamily="18" charset="0"/>
                      </a:rPr>
                      <a:t>P</a:t>
                    </a:r>
                    <a:r>
                      <a:rPr lang="en-US" sz="1200" b="0">
                        <a:latin typeface="Times New Roman" pitchFamily="18" charset="0"/>
                        <a:cs typeface="Times New Roman" pitchFamily="18" charset="0"/>
                      </a:rPr>
                      <a:t>rocedura e negociuar pas publikimit të njoftimit të kontratës 
9,95%</a:t>
                    </a:r>
                  </a:p>
                </c:rich>
              </c:tx>
              <c:dLblPos val="bestFit"/>
            </c:dLbl>
            <c:dLbl>
              <c:idx val="4"/>
              <c:layout>
                <c:manualLayout>
                  <c:x val="-0.10696885389326334"/>
                  <c:y val="-6.1448061564857666E-2"/>
                </c:manualLayout>
              </c:layout>
              <c:tx>
                <c:rich>
                  <a:bodyPr/>
                  <a:lstStyle/>
                  <a:p>
                    <a:r>
                      <a:rPr lang="en-US" sz="1100" b="0">
                        <a:latin typeface="+mn-lt"/>
                        <a:cs typeface="Times New Roman" pitchFamily="18" charset="0"/>
                      </a:rPr>
                      <a:t>P</a:t>
                    </a:r>
                    <a:r>
                      <a:rPr lang="en-US" sz="1200" b="0">
                        <a:latin typeface="Times New Roman" pitchFamily="18" charset="0"/>
                        <a:cs typeface="Times New Roman" pitchFamily="18" charset="0"/>
                      </a:rPr>
                      <a:t>rocedura e negociuar pa publikim të njoftimit të kontratës
6,35%</a:t>
                    </a:r>
                  </a:p>
                </c:rich>
              </c:tx>
              <c:dLblPos val="bestFit"/>
            </c:dLbl>
            <c:dLbl>
              <c:idx val="5"/>
              <c:layout>
                <c:manualLayout>
                  <c:x val="9.7345528127410527E-2"/>
                  <c:y val="-9.2884974429742653E-2"/>
                </c:manualLayout>
              </c:layout>
              <c:tx>
                <c:rich>
                  <a:bodyPr/>
                  <a:lstStyle/>
                  <a:p>
                    <a:r>
                      <a:rPr lang="en-US" sz="1100" b="0">
                        <a:latin typeface="+mn-lt"/>
                        <a:cs typeface="Times New Roman" pitchFamily="18" charset="0"/>
                      </a:rPr>
                      <a:t>K</a:t>
                    </a:r>
                    <a:r>
                      <a:rPr lang="en-US" sz="1200" b="0">
                        <a:latin typeface="Times New Roman" pitchFamily="18" charset="0"/>
                        <a:cs typeface="Times New Roman" pitchFamily="18" charset="0"/>
                      </a:rPr>
                      <a:t>uotimi i çmimeve
1,85%</a:t>
                    </a:r>
                  </a:p>
                </c:rich>
              </c:tx>
              <c:dLblPos val="bestFit"/>
            </c:dLbl>
            <c:dLbl>
              <c:idx val="6"/>
              <c:layout>
                <c:manualLayout>
                  <c:x val="0.24145369837215341"/>
                  <c:y val="-2.3987793249738307E-2"/>
                </c:manualLayout>
              </c:layout>
              <c:tx>
                <c:rich>
                  <a:bodyPr/>
                  <a:lstStyle/>
                  <a:p>
                    <a:r>
                      <a:rPr lang="en-US" sz="1100" b="0">
                        <a:latin typeface="+mn-lt"/>
                        <a:cs typeface="Times New Roman" pitchFamily="18" charset="0"/>
                      </a:rPr>
                      <a:t>P</a:t>
                    </a:r>
                    <a:r>
                      <a:rPr lang="en-US" sz="1200" b="0">
                        <a:latin typeface="Times New Roman" pitchFamily="18" charset="0"/>
                        <a:cs typeface="Times New Roman" pitchFamily="18" charset="0"/>
                      </a:rPr>
                      <a:t>rocedurë për vlerë minimale
0,30%</a:t>
                    </a:r>
                  </a:p>
                </c:rich>
              </c:tx>
              <c:dLblPos val="bestFit"/>
            </c:dLbl>
            <c:txPr>
              <a:bodyPr/>
              <a:lstStyle/>
              <a:p>
                <a:pPr>
                  <a:defRPr sz="1100" b="0" i="0" u="none" strike="noStrike" baseline="0">
                    <a:solidFill>
                      <a:srgbClr val="000000"/>
                    </a:solidFill>
                    <a:latin typeface="+mn-lt"/>
                    <a:ea typeface="Calibri"/>
                    <a:cs typeface="Times New Roman" pitchFamily="18" charset="0"/>
                  </a:defRPr>
                </a:pPr>
                <a:endParaRPr lang="en-US"/>
              </a:p>
            </c:txPr>
            <c:showCatName val="1"/>
            <c:showPercent val="1"/>
            <c:showLeaderLines val="1"/>
          </c:dLbls>
          <c:cat>
            <c:strRef>
              <c:f>'5 a b (3)'!$D$4:$D$10</c:f>
              <c:strCache>
                <c:ptCount val="7"/>
                <c:pt idx="0">
                  <c:v>E hapur</c:v>
                </c:pt>
                <c:pt idx="1">
                  <c:v>E kufizuar</c:v>
                </c:pt>
                <c:pt idx="2">
                  <c:v>Konkurs projektimi</c:v>
                </c:pt>
                <c:pt idx="3">
                  <c:v>Procedura e negociuar pas publikimit të njoftimit të kontratës </c:v>
                </c:pt>
                <c:pt idx="4">
                  <c:v>Procedura e negociuar pa publikim të njoftimit të kontratës</c:v>
                </c:pt>
                <c:pt idx="5">
                  <c:v>Kuotimi i çmimeve</c:v>
                </c:pt>
                <c:pt idx="6">
                  <c:v>Procedurë për vlerë minimale</c:v>
                </c:pt>
              </c:strCache>
            </c:strRef>
          </c:cat>
          <c:val>
            <c:numRef>
              <c:f>'5 a b (3)'!$E$4:$E$10</c:f>
              <c:numCache>
                <c:formatCode>#,##0.00</c:formatCode>
                <c:ptCount val="7"/>
                <c:pt idx="0">
                  <c:v>238987146.41</c:v>
                </c:pt>
                <c:pt idx="1">
                  <c:v>7450000.8000000007</c:v>
                </c:pt>
                <c:pt idx="2">
                  <c:v>2180716.9</c:v>
                </c:pt>
                <c:pt idx="3">
                  <c:v>0</c:v>
                </c:pt>
                <c:pt idx="4">
                  <c:v>17328886.859999999</c:v>
                </c:pt>
                <c:pt idx="5">
                  <c:v>16901837.079999998</c:v>
                </c:pt>
                <c:pt idx="6">
                  <c:v>1698039.71</c:v>
                </c:pt>
              </c:numCache>
            </c:numRef>
          </c:val>
        </c:ser>
        <c:dLbls>
          <c:showCatName val="1"/>
          <c:showPercent val="1"/>
        </c:dLbls>
      </c:pie3DChart>
      <c:spPr>
        <a:noFill/>
        <a:ln w="25400">
          <a:noFill/>
        </a:ln>
      </c:spPr>
    </c:plotArea>
    <c:plotVisOnly val="1"/>
    <c:dispBlanksAs val="zero"/>
  </c:chart>
  <c:spPr>
    <a:effectLst>
      <a:innerShdw blurRad="114300">
        <a:prstClr val="black"/>
      </a:innerShdw>
    </a:effectLst>
  </c:spPr>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roundedCorners val="1"/>
  <c:chart>
    <c:title>
      <c:tx>
        <c:rich>
          <a:bodyPr/>
          <a:lstStyle/>
          <a:p>
            <a:pPr>
              <a:defRPr sz="1300" b="0" i="0" u="none" strike="noStrike" baseline="0">
                <a:solidFill>
                  <a:srgbClr val="000000"/>
                </a:solidFill>
                <a:latin typeface="+mn-lt"/>
                <a:ea typeface="Calibri"/>
                <a:cs typeface="Times New Roman" pitchFamily="18" charset="0"/>
              </a:defRPr>
            </a:pPr>
            <a:r>
              <a:rPr lang="en-US" sz="1300" b="1" i="0" u="none" strike="noStrike" baseline="0">
                <a:solidFill>
                  <a:srgbClr val="000000"/>
                </a:solidFill>
                <a:latin typeface="+mn-lt"/>
                <a:cs typeface="Times New Roman" pitchFamily="18" charset="0"/>
              </a:rPr>
              <a:t>Tjera</a:t>
            </a:r>
            <a:r>
              <a:rPr lang="sq-AL" sz="1300" b="1" i="0" u="none" strike="noStrike" baseline="0">
                <a:solidFill>
                  <a:srgbClr val="000000"/>
                </a:solidFill>
                <a:latin typeface="+mn-lt"/>
                <a:cs typeface="Times New Roman" pitchFamily="18" charset="0"/>
              </a:rPr>
              <a:t>/</a:t>
            </a:r>
            <a:r>
              <a:rPr lang="en-US" sz="1300" b="1" i="0" u="none" strike="noStrike" baseline="0">
                <a:solidFill>
                  <a:srgbClr val="000000"/>
                </a:solidFill>
                <a:latin typeface="+mn-lt"/>
                <a:cs typeface="Times New Roman" pitchFamily="18" charset="0"/>
              </a:rPr>
              <a:t>OJQ</a:t>
            </a:r>
            <a:r>
              <a:rPr lang="sq-AL" sz="1300" b="1" i="0" u="none" strike="noStrike" baseline="0">
                <a:solidFill>
                  <a:srgbClr val="000000"/>
                </a:solidFill>
                <a:latin typeface="+mn-lt"/>
                <a:cs typeface="Times New Roman" pitchFamily="18" charset="0"/>
              </a:rPr>
              <a:t>/</a:t>
            </a:r>
            <a:r>
              <a:rPr lang="en-US" sz="1300" b="0" i="0" u="none" strike="noStrike" baseline="0">
                <a:solidFill>
                  <a:srgbClr val="000000"/>
                </a:solidFill>
                <a:latin typeface="+mn-lt"/>
                <a:cs typeface="Times New Roman" pitchFamily="18" charset="0"/>
              </a:rPr>
              <a:t>pjesëmarrja në vlerën e  kontratave të nënshkruara gjatë vitit  2011 sipas procedurave të prokurimit</a:t>
            </a:r>
          </a:p>
          <a:p>
            <a:pPr>
              <a:defRPr sz="1300" b="0" i="0" u="none" strike="noStrike" baseline="0">
                <a:solidFill>
                  <a:srgbClr val="000000"/>
                </a:solidFill>
                <a:latin typeface="+mn-lt"/>
                <a:ea typeface="Calibri"/>
                <a:cs typeface="Times New Roman" pitchFamily="18" charset="0"/>
              </a:defRPr>
            </a:pPr>
            <a:endParaRPr lang="en-US" sz="1300" b="0" i="0" u="none" strike="noStrike" baseline="0">
              <a:solidFill>
                <a:srgbClr val="000000"/>
              </a:solidFill>
              <a:latin typeface="+mn-lt"/>
              <a:cs typeface="Times New Roman" pitchFamily="18" charset="0"/>
            </a:endParaRPr>
          </a:p>
        </c:rich>
      </c:tx>
      <c:layout>
        <c:manualLayout>
          <c:xMode val="edge"/>
          <c:yMode val="edge"/>
          <c:x val="0.24279397945627451"/>
          <c:y val="2.0224562191008773E-2"/>
        </c:manualLayout>
      </c:layout>
    </c:title>
    <c:view3D>
      <c:rotX val="30"/>
      <c:hPercent val="80"/>
      <c:perspective val="60"/>
    </c:view3D>
    <c:plotArea>
      <c:layout>
        <c:manualLayout>
          <c:layoutTarget val="inner"/>
          <c:xMode val="edge"/>
          <c:yMode val="edge"/>
          <c:x val="0.18623408185088741"/>
          <c:y val="0.35184274050555481"/>
          <c:w val="0.79418687201544735"/>
          <c:h val="0.53257989892223756"/>
        </c:manualLayout>
      </c:layout>
      <c:pie3DChart>
        <c:varyColors val="1"/>
        <c:ser>
          <c:idx val="0"/>
          <c:order val="0"/>
          <c:tx>
            <c:strRef>
              <c:f>'5 a b (3)'!$E$3</c:f>
              <c:strCache>
                <c:ptCount val="1"/>
                <c:pt idx="0">
                  <c:v>Qeveritare</c:v>
                </c:pt>
              </c:strCache>
            </c:strRef>
          </c:tx>
          <c:explosion val="25"/>
          <c:dPt>
            <c:idx val="0"/>
            <c:explosion val="10"/>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50000" t="50000" r="50000" b="50000"/>
                </a:path>
                <a:tileRect/>
              </a:gradFill>
              <a:scene3d>
                <a:camera prst="orthographicFront"/>
                <a:lightRig rig="threePt" dir="t"/>
              </a:scene3d>
              <a:sp3d>
                <a:bevelT w="165100" prst="coolSlant"/>
              </a:sp3d>
            </c:spPr>
          </c:dPt>
          <c:dPt>
            <c:idx val="3"/>
            <c:spPr>
              <a:solidFill>
                <a:schemeClr val="accent4">
                  <a:lumMod val="60000"/>
                  <a:lumOff val="40000"/>
                </a:schemeClr>
              </a:solidFill>
            </c:spPr>
          </c:dPt>
          <c:dPt>
            <c:idx val="4"/>
            <c:spPr>
              <a:solidFill>
                <a:schemeClr val="accent3">
                  <a:lumMod val="40000"/>
                  <a:lumOff val="60000"/>
                </a:schemeClr>
              </a:solidFill>
            </c:spPr>
          </c:dPt>
          <c:dPt>
            <c:idx val="5"/>
            <c:spPr>
              <a:solidFill>
                <a:schemeClr val="accent6">
                  <a:lumMod val="60000"/>
                  <a:lumOff val="40000"/>
                </a:schemeClr>
              </a:solidFill>
            </c:spPr>
          </c:dPt>
          <c:dLbls>
            <c:dLbl>
              <c:idx val="0"/>
              <c:layout>
                <c:manualLayout>
                  <c:x val="7.6109536307961509E-2"/>
                  <c:y val="-3.8987291274526485E-2"/>
                </c:manualLayout>
              </c:layout>
              <c:tx>
                <c:rich>
                  <a:bodyPr/>
                  <a:lstStyle/>
                  <a:p>
                    <a:r>
                      <a:rPr lang="en-US" sz="1100" b="0">
                        <a:latin typeface="+mn-lt"/>
                        <a:cs typeface="Times New Roman" pitchFamily="18" charset="0"/>
                      </a:rPr>
                      <a:t>E</a:t>
                    </a:r>
                    <a:r>
                      <a:rPr lang="en-US" sz="1200" b="0">
                        <a:latin typeface="Times New Roman" pitchFamily="18" charset="0"/>
                        <a:cs typeface="Times New Roman" pitchFamily="18" charset="0"/>
                      </a:rPr>
                      <a:t> hapur
98,93%</a:t>
                    </a:r>
                  </a:p>
                </c:rich>
              </c:tx>
              <c:dLblPos val="bestFit"/>
            </c:dLbl>
            <c:dLbl>
              <c:idx val="1"/>
              <c:layout>
                <c:manualLayout>
                  <c:x val="-0.11375153105861772"/>
                  <c:y val="0.4477329467191436"/>
                </c:manualLayout>
              </c:layout>
              <c:tx>
                <c:rich>
                  <a:bodyPr/>
                  <a:lstStyle/>
                  <a:p>
                    <a:r>
                      <a:rPr lang="en-US" sz="1100" b="0">
                        <a:latin typeface="+mn-lt"/>
                        <a:cs typeface="Times New Roman" pitchFamily="18" charset="0"/>
                      </a:rPr>
                      <a:t>E</a:t>
                    </a:r>
                    <a:r>
                      <a:rPr lang="en-US" sz="1200" b="0">
                        <a:latin typeface="Times New Roman" pitchFamily="18" charset="0"/>
                        <a:cs typeface="Times New Roman" pitchFamily="18" charset="0"/>
                      </a:rPr>
                      <a:t> kufizuar
0,00%</a:t>
                    </a:r>
                  </a:p>
                </c:rich>
              </c:tx>
              <c:dLblPos val="bestFit"/>
            </c:dLbl>
            <c:dLbl>
              <c:idx val="2"/>
              <c:layout>
                <c:manualLayout>
                  <c:x val="-0.27178932633420838"/>
                  <c:y val="0.41073325091892043"/>
                </c:manualLayout>
              </c:layout>
              <c:tx>
                <c:rich>
                  <a:bodyPr/>
                  <a:lstStyle/>
                  <a:p>
                    <a:r>
                      <a:rPr lang="en-US" sz="1100" b="0">
                        <a:latin typeface="+mn-lt"/>
                        <a:cs typeface="Times New Roman" pitchFamily="18" charset="0"/>
                      </a:rPr>
                      <a:t>K</a:t>
                    </a:r>
                    <a:r>
                      <a:rPr lang="en-US" sz="1200" b="0">
                        <a:latin typeface="Times New Roman" pitchFamily="18" charset="0"/>
                        <a:cs typeface="Times New Roman" pitchFamily="18" charset="0"/>
                      </a:rPr>
                      <a:t>onkurs projektimi
0,00%</a:t>
                    </a:r>
                  </a:p>
                </c:rich>
              </c:tx>
              <c:dLblPos val="bestFit"/>
            </c:dLbl>
            <c:dLbl>
              <c:idx val="3"/>
              <c:layout>
                <c:manualLayout>
                  <c:x val="-0.14173980752405949"/>
                  <c:y val="0.19340427797858362"/>
                </c:manualLayout>
              </c:layout>
              <c:tx>
                <c:rich>
                  <a:bodyPr/>
                  <a:lstStyle/>
                  <a:p>
                    <a:r>
                      <a:rPr lang="en-US" sz="1100" b="0">
                        <a:latin typeface="+mn-lt"/>
                        <a:cs typeface="Times New Roman" pitchFamily="18" charset="0"/>
                      </a:rPr>
                      <a:t>P</a:t>
                    </a:r>
                    <a:r>
                      <a:rPr lang="en-US" sz="1200" b="0">
                        <a:latin typeface="Times New Roman" pitchFamily="18" charset="0"/>
                        <a:cs typeface="Times New Roman" pitchFamily="18" charset="0"/>
                      </a:rPr>
                      <a:t>rocedura e negociuar pas publikimit të njoftimit të kontratës 
0,00%</a:t>
                    </a:r>
                  </a:p>
                </c:rich>
              </c:tx>
              <c:dLblPos val="bestFit"/>
            </c:dLbl>
            <c:dLbl>
              <c:idx val="4"/>
              <c:layout>
                <c:manualLayout>
                  <c:x val="-0.27898057742782967"/>
                  <c:y val="-3.9889887916796402E-2"/>
                </c:manualLayout>
              </c:layout>
              <c:tx>
                <c:rich>
                  <a:bodyPr/>
                  <a:lstStyle/>
                  <a:p>
                    <a:r>
                      <a:rPr lang="en-US" sz="1100" b="0">
                        <a:latin typeface="+mn-lt"/>
                        <a:cs typeface="Times New Roman" pitchFamily="18" charset="0"/>
                      </a:rPr>
                      <a:t>P</a:t>
                    </a:r>
                    <a:r>
                      <a:rPr lang="en-US" sz="1200" b="0">
                        <a:latin typeface="Times New Roman" pitchFamily="18" charset="0"/>
                        <a:cs typeface="Times New Roman" pitchFamily="18" charset="0"/>
                      </a:rPr>
                      <a:t>rocedura e negociuar pa publikim të njoftimit të kontratës
0,00%</a:t>
                    </a:r>
                  </a:p>
                </c:rich>
              </c:tx>
              <c:dLblPos val="bestFit"/>
            </c:dLbl>
            <c:dLbl>
              <c:idx val="5"/>
              <c:layout>
                <c:manualLayout>
                  <c:x val="2.9083114610674341E-2"/>
                  <c:y val="-3.8172659559257471E-2"/>
                </c:manualLayout>
              </c:layout>
              <c:tx>
                <c:rich>
                  <a:bodyPr/>
                  <a:lstStyle/>
                  <a:p>
                    <a:r>
                      <a:rPr lang="en-US" sz="1100" b="0">
                        <a:latin typeface="+mn-lt"/>
                        <a:cs typeface="Times New Roman" pitchFamily="18" charset="0"/>
                      </a:rPr>
                      <a:t>K</a:t>
                    </a:r>
                    <a:r>
                      <a:rPr lang="en-US" sz="1200" b="0">
                        <a:latin typeface="Times New Roman" pitchFamily="18" charset="0"/>
                        <a:cs typeface="Times New Roman" pitchFamily="18" charset="0"/>
                      </a:rPr>
                      <a:t>uotimi i çmimeve
1,07%</a:t>
                    </a:r>
                  </a:p>
                </c:rich>
              </c:tx>
              <c:dLblPos val="bestFit"/>
            </c:dLbl>
            <c:dLbl>
              <c:idx val="6"/>
              <c:layout>
                <c:manualLayout>
                  <c:x val="0.25124315407709907"/>
                  <c:y val="1.5518360524509412E-2"/>
                </c:manualLayout>
              </c:layout>
              <c:tx>
                <c:rich>
                  <a:bodyPr/>
                  <a:lstStyle/>
                  <a:p>
                    <a:r>
                      <a:rPr lang="en-US" sz="1100" b="0">
                        <a:latin typeface="+mn-lt"/>
                        <a:cs typeface="Times New Roman" pitchFamily="18" charset="0"/>
                      </a:rPr>
                      <a:t>P</a:t>
                    </a:r>
                    <a:r>
                      <a:rPr lang="en-US" sz="1200" b="0">
                        <a:latin typeface="Times New Roman" pitchFamily="18" charset="0"/>
                        <a:cs typeface="Times New Roman" pitchFamily="18" charset="0"/>
                      </a:rPr>
                      <a:t>rocedurë për vlerë minimale
0,00%</a:t>
                    </a:r>
                  </a:p>
                </c:rich>
              </c:tx>
              <c:dLblPos val="bestFit"/>
            </c:dLbl>
            <c:txPr>
              <a:bodyPr/>
              <a:lstStyle/>
              <a:p>
                <a:pPr>
                  <a:defRPr sz="1100" b="0" i="0" u="none" strike="noStrike" baseline="0">
                    <a:solidFill>
                      <a:srgbClr val="000000"/>
                    </a:solidFill>
                    <a:latin typeface="+mn-lt"/>
                    <a:ea typeface="Calibri"/>
                    <a:cs typeface="Times New Roman" pitchFamily="18" charset="0"/>
                  </a:defRPr>
                </a:pPr>
                <a:endParaRPr lang="en-US"/>
              </a:p>
            </c:txPr>
            <c:showCatName val="1"/>
            <c:showPercent val="1"/>
            <c:showLeaderLines val="1"/>
          </c:dLbls>
          <c:cat>
            <c:strRef>
              <c:f>'5 a b (3)'!$D$4:$D$10</c:f>
              <c:strCache>
                <c:ptCount val="7"/>
                <c:pt idx="0">
                  <c:v>E hapur</c:v>
                </c:pt>
                <c:pt idx="1">
                  <c:v>E kufizuar</c:v>
                </c:pt>
                <c:pt idx="2">
                  <c:v>Konkurs projektimi</c:v>
                </c:pt>
                <c:pt idx="3">
                  <c:v>Procedura e negociuar pas publikimit të njoftimit të kontratës </c:v>
                </c:pt>
                <c:pt idx="4">
                  <c:v>Procedura e negociuar pa publikim të njoftimit të kontratës</c:v>
                </c:pt>
                <c:pt idx="5">
                  <c:v>Kuotimi i çmimeve</c:v>
                </c:pt>
                <c:pt idx="6">
                  <c:v>Procedurë për vlerë minimale</c:v>
                </c:pt>
              </c:strCache>
            </c:strRef>
          </c:cat>
          <c:val>
            <c:numRef>
              <c:f>'5 a b (3)'!$E$4:$E$10</c:f>
              <c:numCache>
                <c:formatCode>#,##0.00</c:formatCode>
                <c:ptCount val="7"/>
                <c:pt idx="0">
                  <c:v>238987146.41</c:v>
                </c:pt>
                <c:pt idx="1">
                  <c:v>7450000.8000000007</c:v>
                </c:pt>
                <c:pt idx="2">
                  <c:v>2180716.9</c:v>
                </c:pt>
                <c:pt idx="3">
                  <c:v>0</c:v>
                </c:pt>
                <c:pt idx="4">
                  <c:v>17328886.859999999</c:v>
                </c:pt>
                <c:pt idx="5">
                  <c:v>16901837.079999998</c:v>
                </c:pt>
                <c:pt idx="6">
                  <c:v>1698039.71</c:v>
                </c:pt>
              </c:numCache>
            </c:numRef>
          </c:val>
        </c:ser>
        <c:dLbls>
          <c:showCatName val="1"/>
          <c:showPercent val="1"/>
        </c:dLbls>
      </c:pie3DChart>
      <c:spPr>
        <a:noFill/>
        <a:ln w="25400">
          <a:noFill/>
        </a:ln>
      </c:spPr>
    </c:plotArea>
    <c:plotVisOnly val="1"/>
    <c:dispBlanksAs val="zero"/>
  </c:chart>
  <c:spPr>
    <a:effectLst>
      <a:innerShdw blurRad="114300">
        <a:prstClr val="black"/>
      </a:innerShdw>
    </a:effectLst>
  </c:spPr>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US"/>
  <c:roundedCorners val="1"/>
  <c:style val="26"/>
  <c:chart>
    <c:title>
      <c:tx>
        <c:rich>
          <a:bodyPr/>
          <a:lstStyle/>
          <a:p>
            <a:pPr>
              <a:defRPr sz="1100">
                <a:latin typeface="+mn-lt"/>
              </a:defRPr>
            </a:pPr>
            <a:r>
              <a:rPr lang="en-US" sz="1100">
                <a:latin typeface="+mn-lt"/>
              </a:rPr>
              <a:t>Vlera e kontratave të nënshkruara gjatë vitit 2011 sipas llojit të prokurimit dhe procedurave  të përdorura </a:t>
            </a:r>
          </a:p>
        </c:rich>
      </c:tx>
      <c:layout>
        <c:manualLayout>
          <c:xMode val="edge"/>
          <c:yMode val="edge"/>
          <c:x val="0.17110710761154857"/>
          <c:y val="5.2767847147068933E-2"/>
        </c:manualLayout>
      </c:layout>
    </c:title>
    <c:plotArea>
      <c:layout>
        <c:manualLayout>
          <c:layoutTarget val="inner"/>
          <c:xMode val="edge"/>
          <c:yMode val="edge"/>
          <c:x val="0.18748893941600647"/>
          <c:y val="0.31990059317475616"/>
          <c:w val="0.78216492497470536"/>
          <c:h val="0.36302181983086496"/>
        </c:manualLayout>
      </c:layout>
      <c:barChart>
        <c:barDir val="col"/>
        <c:grouping val="clustered"/>
        <c:ser>
          <c:idx val="0"/>
          <c:order val="0"/>
          <c:tx>
            <c:strRef>
              <c:f>'6 a b '!$B$3</c:f>
              <c:strCache>
                <c:ptCount val="1"/>
                <c:pt idx="0">
                  <c:v>Furnizim</c:v>
                </c:pt>
              </c:strCache>
            </c:strRef>
          </c:tx>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50000" t="50000" r="50000" b="50000"/>
              </a:path>
              <a:tileRect/>
            </a:gradFill>
          </c:spPr>
          <c:cat>
            <c:strRef>
              <c:f>'6 a b '!$C$2:$I$2</c:f>
              <c:strCache>
                <c:ptCount val="7"/>
                <c:pt idx="0">
                  <c:v>Procedur e hapur</c:v>
                </c:pt>
                <c:pt idx="1">
                  <c:v>Procedur e kufizuar</c:v>
                </c:pt>
                <c:pt idx="2">
                  <c:v>Konkurs i projektimit</c:v>
                </c:pt>
                <c:pt idx="3">
                  <c:v>E negociuar pas publikimit të njoftimit të kontratës </c:v>
                </c:pt>
                <c:pt idx="4">
                  <c:v>E negociuar pa publikim të njoftimit të kontratës</c:v>
                </c:pt>
                <c:pt idx="5">
                  <c:v>Kuotim i çmimeve</c:v>
                </c:pt>
                <c:pt idx="6">
                  <c:v>Procedur vlera minmale</c:v>
                </c:pt>
              </c:strCache>
            </c:strRef>
          </c:cat>
          <c:val>
            <c:numRef>
              <c:f>'6 a b '!$C$3:$I$3</c:f>
              <c:numCache>
                <c:formatCode>_-* #,##0.00_-;\-* #,##0.00_-;_-* "-"??_-;_-@_-</c:formatCode>
                <c:ptCount val="7"/>
                <c:pt idx="0">
                  <c:v>244547607.83000001</c:v>
                </c:pt>
                <c:pt idx="1">
                  <c:v>0</c:v>
                </c:pt>
                <c:pt idx="2">
                  <c:v>0</c:v>
                </c:pt>
                <c:pt idx="3">
                  <c:v>26194015.68</c:v>
                </c:pt>
                <c:pt idx="4">
                  <c:v>21947263.73</c:v>
                </c:pt>
                <c:pt idx="5">
                  <c:v>14082769.48</c:v>
                </c:pt>
                <c:pt idx="6">
                  <c:v>1937436.28</c:v>
                </c:pt>
              </c:numCache>
            </c:numRef>
          </c:val>
        </c:ser>
        <c:ser>
          <c:idx val="1"/>
          <c:order val="1"/>
          <c:tx>
            <c:strRef>
              <c:f>'6 a b '!$B$4</c:f>
              <c:strCache>
                <c:ptCount val="1"/>
                <c:pt idx="0">
                  <c:v>Shërbime</c:v>
                </c:pt>
              </c:strCache>
            </c:strRef>
          </c:tx>
          <c:spPr>
            <a:gradFill flip="none" rotWithShape="1">
              <a:gsLst>
                <a:gs pos="0">
                  <a:srgbClr val="C00000">
                    <a:tint val="66000"/>
                    <a:satMod val="160000"/>
                  </a:srgbClr>
                </a:gs>
                <a:gs pos="50000">
                  <a:srgbClr val="C00000">
                    <a:tint val="44500"/>
                    <a:satMod val="160000"/>
                  </a:srgbClr>
                </a:gs>
                <a:gs pos="100000">
                  <a:srgbClr val="C00000">
                    <a:tint val="23500"/>
                    <a:satMod val="160000"/>
                  </a:srgbClr>
                </a:gs>
              </a:gsLst>
              <a:lin ang="5400000" scaled="1"/>
              <a:tileRect/>
            </a:gradFill>
          </c:spPr>
          <c:cat>
            <c:strRef>
              <c:f>'6 a b '!$C$2:$I$2</c:f>
              <c:strCache>
                <c:ptCount val="7"/>
                <c:pt idx="0">
                  <c:v>Procedur e hapur</c:v>
                </c:pt>
                <c:pt idx="1">
                  <c:v>Procedur e kufizuar</c:v>
                </c:pt>
                <c:pt idx="2">
                  <c:v>Konkurs i projektimit</c:v>
                </c:pt>
                <c:pt idx="3">
                  <c:v>E negociuar pas publikimit të njoftimit të kontratës </c:v>
                </c:pt>
                <c:pt idx="4">
                  <c:v>E negociuar pa publikim të njoftimit të kontratës</c:v>
                </c:pt>
                <c:pt idx="5">
                  <c:v>Kuotim i çmimeve</c:v>
                </c:pt>
                <c:pt idx="6">
                  <c:v>Procedur vlera minmale</c:v>
                </c:pt>
              </c:strCache>
            </c:strRef>
          </c:cat>
          <c:val>
            <c:numRef>
              <c:f>'6 a b '!$C$4:$I$4</c:f>
              <c:numCache>
                <c:formatCode>_-* #,##0.00_-;\-* #,##0.00_-;_-* "-"??_-;_-@_-</c:formatCode>
                <c:ptCount val="7"/>
                <c:pt idx="0">
                  <c:v>44581249.879999995</c:v>
                </c:pt>
                <c:pt idx="1">
                  <c:v>7450000.8000000007</c:v>
                </c:pt>
                <c:pt idx="2">
                  <c:v>0</c:v>
                </c:pt>
                <c:pt idx="3">
                  <c:v>374400</c:v>
                </c:pt>
                <c:pt idx="4">
                  <c:v>5536475.1099999994</c:v>
                </c:pt>
                <c:pt idx="5">
                  <c:v>5825564.3000000007</c:v>
                </c:pt>
                <c:pt idx="6">
                  <c:v>537320.9</c:v>
                </c:pt>
              </c:numCache>
            </c:numRef>
          </c:val>
        </c:ser>
        <c:ser>
          <c:idx val="2"/>
          <c:order val="2"/>
          <c:tx>
            <c:strRef>
              <c:f>'6 a b '!$B$5</c:f>
              <c:strCache>
                <c:ptCount val="1"/>
                <c:pt idx="0">
                  <c:v>Konkurs i projektimit</c:v>
                </c:pt>
              </c:strCache>
            </c:strRef>
          </c:tx>
          <c:cat>
            <c:strRef>
              <c:f>'6 a b '!$C$2:$I$2</c:f>
              <c:strCache>
                <c:ptCount val="7"/>
                <c:pt idx="0">
                  <c:v>Procedur e hapur</c:v>
                </c:pt>
                <c:pt idx="1">
                  <c:v>Procedur e kufizuar</c:v>
                </c:pt>
                <c:pt idx="2">
                  <c:v>Konkurs i projektimit</c:v>
                </c:pt>
                <c:pt idx="3">
                  <c:v>E negociuar pas publikimit të njoftimit të kontratës </c:v>
                </c:pt>
                <c:pt idx="4">
                  <c:v>E negociuar pa publikim të njoftimit të kontratës</c:v>
                </c:pt>
                <c:pt idx="5">
                  <c:v>Kuotim i çmimeve</c:v>
                </c:pt>
                <c:pt idx="6">
                  <c:v>Procedur vlera minmale</c:v>
                </c:pt>
              </c:strCache>
            </c:strRef>
          </c:cat>
          <c:val>
            <c:numRef>
              <c:f>'6 a b '!$C$5:$I$5</c:f>
              <c:numCache>
                <c:formatCode>_-* #,##0.00_-;\-* #,##0.00_-;_-* "-"??_-;_-@_-</c:formatCode>
                <c:ptCount val="7"/>
                <c:pt idx="0">
                  <c:v>0</c:v>
                </c:pt>
                <c:pt idx="1">
                  <c:v>0</c:v>
                </c:pt>
                <c:pt idx="2">
                  <c:v>2158906.02</c:v>
                </c:pt>
                <c:pt idx="4">
                  <c:v>0</c:v>
                </c:pt>
                <c:pt idx="5">
                  <c:v>0</c:v>
                </c:pt>
                <c:pt idx="6">
                  <c:v>0</c:v>
                </c:pt>
              </c:numCache>
            </c:numRef>
          </c:val>
        </c:ser>
        <c:ser>
          <c:idx val="3"/>
          <c:order val="3"/>
          <c:tx>
            <c:strRef>
              <c:f>'6 a b '!$B$6</c:f>
              <c:strCache>
                <c:ptCount val="1"/>
                <c:pt idx="0">
                  <c:v>Punë</c:v>
                </c:pt>
              </c:strCache>
            </c:strRef>
          </c:tx>
          <c:spPr>
            <a:solidFill>
              <a:schemeClr val="accent4">
                <a:lumMod val="40000"/>
                <a:lumOff val="60000"/>
              </a:schemeClr>
            </a:solidFill>
          </c:spPr>
          <c:cat>
            <c:strRef>
              <c:f>'6 a b '!$C$2:$I$2</c:f>
              <c:strCache>
                <c:ptCount val="7"/>
                <c:pt idx="0">
                  <c:v>Procedur e hapur</c:v>
                </c:pt>
                <c:pt idx="1">
                  <c:v>Procedur e kufizuar</c:v>
                </c:pt>
                <c:pt idx="2">
                  <c:v>Konkurs i projektimit</c:v>
                </c:pt>
                <c:pt idx="3">
                  <c:v>E negociuar pas publikimit të njoftimit të kontratës </c:v>
                </c:pt>
                <c:pt idx="4">
                  <c:v>E negociuar pa publikim të njoftimit të kontratës</c:v>
                </c:pt>
                <c:pt idx="5">
                  <c:v>Kuotim i çmimeve</c:v>
                </c:pt>
                <c:pt idx="6">
                  <c:v>Procedur vlera minmale</c:v>
                </c:pt>
              </c:strCache>
            </c:strRef>
          </c:cat>
          <c:val>
            <c:numRef>
              <c:f>'6 a b '!$C$6:$I$6</c:f>
              <c:numCache>
                <c:formatCode>_-* #,##0.00_-;\-* #,##0.00_-;_-* "-"??_-;_-@_-</c:formatCode>
                <c:ptCount val="7"/>
                <c:pt idx="0">
                  <c:v>168058420.56999999</c:v>
                </c:pt>
                <c:pt idx="1">
                  <c:v>0</c:v>
                </c:pt>
                <c:pt idx="2">
                  <c:v>0</c:v>
                </c:pt>
                <c:pt idx="3">
                  <c:v>31660.149999999991</c:v>
                </c:pt>
                <c:pt idx="4">
                  <c:v>6811475.3800000008</c:v>
                </c:pt>
                <c:pt idx="5">
                  <c:v>2063477.95</c:v>
                </c:pt>
                <c:pt idx="6">
                  <c:v>12724.140000000005</c:v>
                </c:pt>
              </c:numCache>
            </c:numRef>
          </c:val>
        </c:ser>
        <c:axId val="70380544"/>
        <c:axId val="70390528"/>
      </c:barChart>
      <c:catAx>
        <c:axId val="70380544"/>
        <c:scaling>
          <c:orientation val="minMax"/>
        </c:scaling>
        <c:axPos val="b"/>
        <c:numFmt formatCode="General" sourceLinked="1"/>
        <c:majorTickMark val="none"/>
        <c:tickLblPos val="low"/>
        <c:txPr>
          <a:bodyPr rot="0" vert="horz"/>
          <a:lstStyle/>
          <a:p>
            <a:pPr>
              <a:defRPr/>
            </a:pPr>
            <a:endParaRPr lang="en-US"/>
          </a:p>
        </c:txPr>
        <c:crossAx val="70390528"/>
        <c:crosses val="autoZero"/>
        <c:auto val="1"/>
        <c:lblAlgn val="ctr"/>
        <c:lblOffset val="100"/>
        <c:tickLblSkip val="1"/>
        <c:tickMarkSkip val="1"/>
      </c:catAx>
      <c:valAx>
        <c:axId val="70390528"/>
        <c:scaling>
          <c:orientation val="minMax"/>
        </c:scaling>
        <c:axPos val="l"/>
        <c:majorGridlines/>
        <c:numFmt formatCode="_-* #,##0.00_-;\-* #,##0.00_-;_-* &quot;-&quot;??_-;_-@_-" sourceLinked="1"/>
        <c:majorTickMark val="none"/>
        <c:tickLblPos val="nextTo"/>
        <c:txPr>
          <a:bodyPr rot="0" vert="horz"/>
          <a:lstStyle/>
          <a:p>
            <a:pPr>
              <a:defRPr/>
            </a:pPr>
            <a:endParaRPr lang="en-US"/>
          </a:p>
        </c:txPr>
        <c:crossAx val="70380544"/>
        <c:crosses val="autoZero"/>
        <c:crossBetween val="between"/>
      </c:valAx>
      <c:dTable>
        <c:showHorzBorder val="1"/>
        <c:showVertBorder val="1"/>
        <c:showOutline val="1"/>
        <c:showKeys val="1"/>
      </c:dTable>
    </c:plotArea>
    <c:plotVisOnly val="1"/>
    <c:dispBlanksAs val="gap"/>
  </c:chart>
  <c:spPr>
    <a:effectLst>
      <a:innerShdw blurRad="114300">
        <a:prstClr val="black"/>
      </a:innerShdw>
    </a:effectLst>
  </c:spPr>
  <c:txPr>
    <a:bodyPr/>
    <a:lstStyle/>
    <a:p>
      <a:pPr>
        <a:defRPr sz="800" b="0" i="0" u="none" strike="noStrike" baseline="0">
          <a:solidFill>
            <a:srgbClr val="000000"/>
          </a:solidFill>
          <a:latin typeface="Calibri"/>
          <a:ea typeface="Calibri"/>
          <a:cs typeface="Calibri"/>
        </a:defRPr>
      </a:pPr>
      <a:endParaRPr lang="en-US"/>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roundedCorners val="1"/>
  <c:style val="34"/>
  <c:chart>
    <c:title>
      <c:tx>
        <c:rich>
          <a:bodyPr/>
          <a:lstStyle/>
          <a:p>
            <a:pPr>
              <a:defRPr sz="1400" b="0" i="0" u="none" strike="noStrike" baseline="0">
                <a:solidFill>
                  <a:srgbClr val="000000"/>
                </a:solidFill>
                <a:latin typeface="+mn-lt"/>
                <a:ea typeface="Calibri"/>
                <a:cs typeface="Times New Roman" pitchFamily="18" charset="0"/>
              </a:defRPr>
            </a:pPr>
            <a:r>
              <a:rPr lang="en-US" b="0">
                <a:latin typeface="+mn-lt"/>
                <a:cs typeface="Times New Roman" pitchFamily="18" charset="0"/>
              </a:rPr>
              <a:t>Struktura e vlerës së kontratave të nënshkruara  sipas operatorve ekonomik  vendorë -  jo vendorë  gjatë vitit 2011</a:t>
            </a:r>
          </a:p>
        </c:rich>
      </c:tx>
      <c:layout>
        <c:manualLayout>
          <c:xMode val="edge"/>
          <c:yMode val="edge"/>
          <c:x val="0.13186817073397739"/>
          <c:y val="3.1862913687515017E-2"/>
        </c:manualLayout>
      </c:layout>
    </c:title>
    <c:view3D>
      <c:rotX val="25"/>
      <c:hPercent val="90"/>
      <c:rotY val="180"/>
      <c:perspective val="0"/>
    </c:view3D>
    <c:plotArea>
      <c:layout>
        <c:manualLayout>
          <c:layoutTarget val="inner"/>
          <c:xMode val="edge"/>
          <c:yMode val="edge"/>
          <c:x val="0.19610430139531529"/>
          <c:y val="0.30574243385453598"/>
          <c:w val="0.61239184332729624"/>
          <c:h val="0.46291667505757883"/>
        </c:manualLayout>
      </c:layout>
      <c:pie3DChart>
        <c:varyColors val="1"/>
        <c:ser>
          <c:idx val="0"/>
          <c:order val="0"/>
          <c:explosion val="24"/>
          <c:dPt>
            <c:idx val="0"/>
            <c:explosion val="11"/>
            <c:spPr>
              <a:gradFill flip="none" rotWithShape="1">
                <a:gsLst>
                  <a:gs pos="0">
                    <a:srgbClr val="0070C0">
                      <a:tint val="66000"/>
                      <a:satMod val="160000"/>
                    </a:srgbClr>
                  </a:gs>
                  <a:gs pos="50000">
                    <a:srgbClr val="0070C0">
                      <a:tint val="44500"/>
                      <a:satMod val="160000"/>
                    </a:srgbClr>
                  </a:gs>
                  <a:gs pos="100000">
                    <a:srgbClr val="0070C0">
                      <a:tint val="23500"/>
                      <a:satMod val="160000"/>
                    </a:srgbClr>
                  </a:gs>
                </a:gsLst>
                <a:lin ang="0" scaled="1"/>
                <a:tileRect/>
              </a:gradFill>
              <a:scene3d>
                <a:camera prst="orthographicFront"/>
                <a:lightRig rig="threePt" dir="t"/>
              </a:scene3d>
              <a:sp3d>
                <a:bevelT w="165100" prst="coolSlant"/>
                <a:contourClr>
                  <a:srgbClr val="000000"/>
                </a:contourClr>
              </a:sp3d>
            </c:spPr>
          </c:dPt>
          <c:dPt>
            <c:idx val="1"/>
            <c:explosion val="0"/>
            <c:spPr>
              <a:gradFill flip="none" rotWithShape="1">
                <a:gsLst>
                  <a:gs pos="0">
                    <a:srgbClr val="C0504D">
                      <a:tint val="66000"/>
                      <a:satMod val="160000"/>
                    </a:srgbClr>
                  </a:gs>
                  <a:gs pos="50000">
                    <a:srgbClr val="C0504D">
                      <a:tint val="44500"/>
                      <a:satMod val="160000"/>
                    </a:srgbClr>
                  </a:gs>
                  <a:gs pos="100000">
                    <a:srgbClr val="C0504D">
                      <a:tint val="23500"/>
                      <a:satMod val="160000"/>
                    </a:srgbClr>
                  </a:gs>
                </a:gsLst>
                <a:lin ang="0" scaled="1"/>
                <a:tileRect/>
              </a:gradFill>
              <a:scene3d>
                <a:camera prst="orthographicFront"/>
                <a:lightRig rig="threePt" dir="t"/>
              </a:scene3d>
              <a:sp3d>
                <a:bevelT w="165100" prst="coolSlant"/>
                <a:contourClr>
                  <a:srgbClr val="000000"/>
                </a:contourClr>
              </a:sp3d>
            </c:spPr>
          </c:dPt>
          <c:dLbls>
            <c:dLbl>
              <c:idx val="0"/>
              <c:layout>
                <c:manualLayout>
                  <c:x val="-5.9061740359378424E-2"/>
                  <c:y val="-2.4342992931510158E-2"/>
                </c:manualLayout>
              </c:layout>
              <c:tx>
                <c:rich>
                  <a:bodyPr/>
                  <a:lstStyle/>
                  <a:p>
                    <a:pPr>
                      <a:defRPr sz="1200" b="0" i="0" u="none" strike="noStrike" baseline="0">
                        <a:solidFill>
                          <a:srgbClr val="000000"/>
                        </a:solidFill>
                        <a:latin typeface="+mn-lt"/>
                        <a:ea typeface="Calibri"/>
                        <a:cs typeface="Times New Roman" pitchFamily="18" charset="0"/>
                      </a:defRPr>
                    </a:pPr>
                    <a:r>
                      <a:rPr lang="en-US" b="0">
                        <a:latin typeface="+mn-lt"/>
                        <a:cs typeface="Times New Roman" pitchFamily="18" charset="0"/>
                      </a:rPr>
                      <a:t>O</a:t>
                    </a:r>
                    <a:r>
                      <a:rPr lang="en-US" b="0">
                        <a:latin typeface="Times New Roman" pitchFamily="18" charset="0"/>
                        <a:cs typeface="Times New Roman" pitchFamily="18" charset="0"/>
                      </a:rPr>
                      <a:t>peratoret ekonomik vendor
74,5</a:t>
                    </a:r>
                    <a:r>
                      <a:rPr lang="sq-AL" b="0">
                        <a:latin typeface="Times New Roman" pitchFamily="18" charset="0"/>
                        <a:cs typeface="Times New Roman" pitchFamily="18" charset="0"/>
                      </a:rPr>
                      <a:t>1</a:t>
                    </a:r>
                    <a:r>
                      <a:rPr lang="en-US" b="0">
                        <a:latin typeface="Times New Roman" pitchFamily="18" charset="0"/>
                        <a:cs typeface="Times New Roman" pitchFamily="18" charset="0"/>
                      </a:rPr>
                      <a:t>%</a:t>
                    </a:r>
                  </a:p>
                </c:rich>
              </c:tx>
              <c:spPr/>
              <c:dLblPos val="bestFit"/>
            </c:dLbl>
            <c:dLbl>
              <c:idx val="1"/>
              <c:layout>
                <c:manualLayout>
                  <c:x val="9.3518593680944548E-2"/>
                  <c:y val="9.9165329452303979E-3"/>
                </c:manualLayout>
              </c:layout>
              <c:tx>
                <c:rich>
                  <a:bodyPr/>
                  <a:lstStyle/>
                  <a:p>
                    <a:pPr>
                      <a:defRPr sz="1200" b="0" i="0" u="none" strike="noStrike" baseline="0">
                        <a:solidFill>
                          <a:srgbClr val="000000"/>
                        </a:solidFill>
                        <a:latin typeface="+mn-lt"/>
                        <a:ea typeface="Calibri"/>
                        <a:cs typeface="Times New Roman" pitchFamily="18" charset="0"/>
                      </a:defRPr>
                    </a:pPr>
                    <a:r>
                      <a:rPr lang="en-US" b="0">
                        <a:latin typeface="+mn-lt"/>
                        <a:cs typeface="Times New Roman" pitchFamily="18" charset="0"/>
                      </a:rPr>
                      <a:t>O</a:t>
                    </a:r>
                    <a:r>
                      <a:rPr lang="en-US" b="0">
                        <a:latin typeface="Times New Roman" pitchFamily="18" charset="0"/>
                        <a:cs typeface="Times New Roman" pitchFamily="18" charset="0"/>
                      </a:rPr>
                      <a:t>peratoret ekonomik jo vendor
25,</a:t>
                    </a:r>
                    <a:r>
                      <a:rPr lang="sq-AL" b="0">
                        <a:latin typeface="Times New Roman" pitchFamily="18" charset="0"/>
                        <a:cs typeface="Times New Roman" pitchFamily="18" charset="0"/>
                      </a:rPr>
                      <a:t>49</a:t>
                    </a:r>
                    <a:r>
                      <a:rPr lang="en-US" b="0">
                        <a:latin typeface="Times New Roman" pitchFamily="18" charset="0"/>
                        <a:cs typeface="Times New Roman" pitchFamily="18" charset="0"/>
                      </a:rPr>
                      <a:t>%</a:t>
                    </a:r>
                  </a:p>
                </c:rich>
              </c:tx>
              <c:spPr/>
              <c:dLblPos val="bestFit"/>
            </c:dLbl>
            <c:numFmt formatCode="0%" sourceLinked="0"/>
            <c:txPr>
              <a:bodyPr/>
              <a:lstStyle/>
              <a:p>
                <a:pPr>
                  <a:defRPr sz="1200" b="0" i="0" u="none" strike="noStrike" baseline="0">
                    <a:solidFill>
                      <a:srgbClr val="000000"/>
                    </a:solidFill>
                    <a:latin typeface="+mn-lt"/>
                    <a:ea typeface="Calibri"/>
                    <a:cs typeface="Times New Roman" pitchFamily="18" charset="0"/>
                  </a:defRPr>
                </a:pPr>
                <a:endParaRPr lang="en-US"/>
              </a:p>
            </c:txPr>
            <c:dLblPos val="outEnd"/>
            <c:showCatName val="1"/>
            <c:showPercent val="1"/>
            <c:showLeaderLines val="1"/>
          </c:dLbls>
          <c:cat>
            <c:strRef>
              <c:f>'6 a b Vend'!$B$39:$B$40</c:f>
              <c:strCache>
                <c:ptCount val="2"/>
                <c:pt idx="0">
                  <c:v>Operatoret ekonomik vendor</c:v>
                </c:pt>
                <c:pt idx="1">
                  <c:v>Operatoret ekonomik jo vendor</c:v>
                </c:pt>
              </c:strCache>
            </c:strRef>
          </c:cat>
          <c:val>
            <c:numRef>
              <c:f>'6 a b Vend'!$C$39:$C$40</c:f>
              <c:numCache>
                <c:formatCode>#,##0.00</c:formatCode>
                <c:ptCount val="2"/>
                <c:pt idx="0" formatCode="_-* #,##0.00_L_e_k_-;\-* #,##0.00_L_e_k_-;_-* &quot;-&quot;??_L_e_k_-;_-@_-">
                  <c:v>411233709.28999949</c:v>
                </c:pt>
                <c:pt idx="1">
                  <c:v>140749457.06</c:v>
                </c:pt>
              </c:numCache>
            </c:numRef>
          </c:val>
        </c:ser>
        <c:dLbls>
          <c:showCatName val="1"/>
          <c:showPercent val="1"/>
        </c:dLbls>
      </c:pie3DChart>
      <c:spPr>
        <a:noFill/>
        <a:ln w="25400">
          <a:noFill/>
        </a:ln>
      </c:spPr>
    </c:plotArea>
    <c:plotVisOnly val="1"/>
    <c:dispBlanksAs val="zero"/>
  </c:chart>
  <c:spPr>
    <a:effectLst>
      <a:innerShdw blurRad="114300">
        <a:prstClr val="black"/>
      </a:innerShdw>
    </a:effectLst>
  </c:spPr>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roundedCorners val="1"/>
  <c:chart>
    <c:title>
      <c:tx>
        <c:rich>
          <a:bodyPr/>
          <a:lstStyle/>
          <a:p>
            <a:pPr>
              <a:defRPr sz="1400" b="0" i="0" u="none" strike="noStrike" baseline="0">
                <a:solidFill>
                  <a:srgbClr val="000000"/>
                </a:solidFill>
                <a:latin typeface="+mn-lt"/>
                <a:ea typeface="Century Gothic"/>
                <a:cs typeface="Times New Roman" pitchFamily="18" charset="0"/>
              </a:defRPr>
            </a:pPr>
            <a:r>
              <a:rPr lang="en-US" sz="1400" b="0">
                <a:latin typeface="+mn-lt"/>
                <a:cs typeface="Times New Roman" pitchFamily="18" charset="0"/>
              </a:rPr>
              <a:t> Numri mesatar i </a:t>
            </a:r>
            <a:r>
              <a:rPr lang="sq-AL" sz="1400" b="0">
                <a:latin typeface="+mn-lt"/>
                <a:cs typeface="Times New Roman" pitchFamily="18" charset="0"/>
              </a:rPr>
              <a:t>ofertuesve</a:t>
            </a:r>
            <a:r>
              <a:rPr lang="en-US" sz="1400" b="0">
                <a:latin typeface="+mn-lt"/>
                <a:cs typeface="Times New Roman" pitchFamily="18" charset="0"/>
              </a:rPr>
              <a:t> që kan konkuruar për një  tender  gjat</a:t>
            </a:r>
            <a:r>
              <a:rPr lang="en-US" sz="1400" b="0" i="0" u="none" strike="noStrike" baseline="0">
                <a:latin typeface="+mn-lt"/>
              </a:rPr>
              <a:t>ë </a:t>
            </a:r>
            <a:r>
              <a:rPr lang="en-US" sz="1400" b="0">
                <a:latin typeface="+mn-lt"/>
                <a:cs typeface="Times New Roman" pitchFamily="18" charset="0"/>
              </a:rPr>
              <a:t> vitit 2011</a:t>
            </a:r>
          </a:p>
        </c:rich>
      </c:tx>
      <c:layout>
        <c:manualLayout>
          <c:xMode val="edge"/>
          <c:yMode val="edge"/>
          <c:x val="0.14080998116994109"/>
          <c:y val="4.4990184446124133E-2"/>
        </c:manualLayout>
      </c:layout>
      <c:spPr>
        <a:noFill/>
        <a:ln w="25400">
          <a:noFill/>
        </a:ln>
      </c:spPr>
    </c:title>
    <c:plotArea>
      <c:layout>
        <c:manualLayout>
          <c:layoutTarget val="inner"/>
          <c:xMode val="edge"/>
          <c:yMode val="edge"/>
          <c:x val="9.1792656587473265E-2"/>
          <c:y val="0.23760354549040541"/>
          <c:w val="0.8930885529157665"/>
          <c:h val="0.46487650204645792"/>
        </c:manualLayout>
      </c:layout>
      <c:lineChart>
        <c:grouping val="standard"/>
        <c:ser>
          <c:idx val="0"/>
          <c:order val="0"/>
          <c:spPr>
            <a:ln w="25400">
              <a:solidFill>
                <a:srgbClr val="000080"/>
              </a:solidFill>
              <a:prstDash val="solid"/>
            </a:ln>
          </c:spPr>
          <c:marker>
            <c:symbol val="none"/>
          </c:marker>
          <c:dLbls>
            <c:dLbl>
              <c:idx val="0"/>
              <c:layout>
                <c:manualLayout>
                  <c:x val="-5.3770807012170477E-2"/>
                  <c:y val="-2.9040582525610092E-2"/>
                </c:manualLayout>
              </c:layout>
              <c:dLblPos val="r"/>
              <c:showVal val="1"/>
            </c:dLbl>
            <c:dLbl>
              <c:idx val="1"/>
              <c:layout>
                <c:manualLayout>
                  <c:x val="-4.1815745479140867E-2"/>
                  <c:y val="-3.6418597281639015E-2"/>
                </c:manualLayout>
              </c:layout>
              <c:dLblPos val="r"/>
              <c:showVal val="1"/>
            </c:dLbl>
            <c:dLbl>
              <c:idx val="2"/>
              <c:layout>
                <c:manualLayout>
                  <c:x val="-4.2791562501771511E-2"/>
                  <c:y val="-2.4887690467245652E-2"/>
                </c:manualLayout>
              </c:layout>
              <c:dLblPos val="r"/>
              <c:showVal val="1"/>
            </c:dLbl>
            <c:dLbl>
              <c:idx val="3"/>
              <c:layout>
                <c:manualLayout>
                  <c:x val="-4.1621596328011684E-2"/>
                  <c:y val="-3.0981048628765599E-2"/>
                </c:manualLayout>
              </c:layout>
              <c:dLblPos val="r"/>
              <c:showVal val="1"/>
            </c:dLbl>
            <c:dLbl>
              <c:idx val="4"/>
              <c:layout>
                <c:manualLayout>
                  <c:x val="-4.1531719982086483E-2"/>
                  <c:y val="-4.2051157178850475E-2"/>
                </c:manualLayout>
              </c:layout>
              <c:dLblPos val="r"/>
              <c:showVal val="1"/>
            </c:dLbl>
            <c:dLbl>
              <c:idx val="5"/>
              <c:layout>
                <c:manualLayout>
                  <c:x val="-2.2003253912916302E-2"/>
                  <c:y val="-3.1882904065952192E-2"/>
                </c:manualLayout>
              </c:layout>
              <c:dLblPos val="r"/>
              <c:showVal val="1"/>
            </c:dLbl>
            <c:dLbl>
              <c:idx val="6"/>
              <c:layout>
                <c:manualLayout>
                  <c:x val="-3.8122487525364034E-2"/>
                  <c:y val="-3.2964225928451857E-2"/>
                </c:manualLayout>
              </c:layout>
              <c:dLblPos val="r"/>
              <c:showVal val="1"/>
            </c:dLbl>
            <c:dLbl>
              <c:idx val="7"/>
              <c:layout>
                <c:manualLayout>
                  <c:x val="-4.2350889283085967E-2"/>
                  <c:y val="-5.2261420078395723E-2"/>
                </c:manualLayout>
              </c:layout>
              <c:dLblPos val="r"/>
              <c:showVal val="1"/>
            </c:dLbl>
            <c:dLbl>
              <c:idx val="8"/>
              <c:layout>
                <c:manualLayout>
                  <c:x val="-3.5614883633873211E-2"/>
                  <c:y val="-5.7416523721939026E-2"/>
                </c:manualLayout>
              </c:layout>
              <c:tx>
                <c:rich>
                  <a:bodyPr/>
                  <a:lstStyle/>
                  <a:p>
                    <a:r>
                      <a:rPr lang="en-US"/>
                      <a:t>4,9</a:t>
                    </a:r>
                  </a:p>
                </c:rich>
              </c:tx>
              <c:dLblPos val="r"/>
            </c:dLbl>
            <c:dLbl>
              <c:idx val="9"/>
              <c:layout>
                <c:manualLayout>
                  <c:x val="-2.9202677958991646E-2"/>
                  <c:y val="-3.6472771999217272E-2"/>
                </c:manualLayout>
              </c:layout>
              <c:dLblPos val="r"/>
              <c:showVal val="1"/>
            </c:dLbl>
            <c:dLbl>
              <c:idx val="10"/>
              <c:layout>
                <c:manualLayout>
                  <c:x val="-3.8671050427208052E-2"/>
                  <c:y val="-4.5809651887544114E-2"/>
                </c:manualLayout>
              </c:layout>
              <c:dLblPos val="r"/>
              <c:showVal val="1"/>
            </c:dLbl>
            <c:dLbl>
              <c:idx val="11"/>
              <c:layout>
                <c:manualLayout>
                  <c:x val="-3.1855523554061245E-2"/>
                  <c:y val="-5.5534199957289004E-2"/>
                </c:manualLayout>
              </c:layout>
              <c:tx>
                <c:rich>
                  <a:bodyPr/>
                  <a:lstStyle/>
                  <a:p>
                    <a:r>
                      <a:rPr lang="en-US"/>
                      <a:t>4,0</a:t>
                    </a:r>
                  </a:p>
                </c:rich>
              </c:tx>
              <c:dLblPos val="r"/>
            </c:dLbl>
            <c:spPr>
              <a:noFill/>
              <a:ln w="25400">
                <a:noFill/>
              </a:ln>
            </c:spPr>
            <c:txPr>
              <a:bodyPr/>
              <a:lstStyle/>
              <a:p>
                <a:pPr>
                  <a:defRPr sz="1200" b="1" i="0" u="none" strike="noStrike" baseline="0">
                    <a:solidFill>
                      <a:srgbClr val="000000"/>
                    </a:solidFill>
                    <a:latin typeface="Arial"/>
                    <a:ea typeface="Arial"/>
                    <a:cs typeface="Arial"/>
                  </a:defRPr>
                </a:pPr>
                <a:endParaRPr lang="en-US"/>
              </a:p>
            </c:txPr>
            <c:showVal val="1"/>
          </c:dLbls>
          <c:cat>
            <c:strRef>
              <c:f>'Tend mesat'!$C$2:$N$2</c:f>
              <c:strCache>
                <c:ptCount val="12"/>
                <c:pt idx="0">
                  <c:v>Janar</c:v>
                </c:pt>
                <c:pt idx="1">
                  <c:v>Shkurt</c:v>
                </c:pt>
                <c:pt idx="2">
                  <c:v>Mars</c:v>
                </c:pt>
                <c:pt idx="3">
                  <c:v>Prill</c:v>
                </c:pt>
                <c:pt idx="4">
                  <c:v>Maj</c:v>
                </c:pt>
                <c:pt idx="5">
                  <c:v>Qershor</c:v>
                </c:pt>
                <c:pt idx="6">
                  <c:v>Korrik</c:v>
                </c:pt>
                <c:pt idx="7">
                  <c:v>Gusht</c:v>
                </c:pt>
                <c:pt idx="8">
                  <c:v>Shtator</c:v>
                </c:pt>
                <c:pt idx="9">
                  <c:v>Tetor</c:v>
                </c:pt>
                <c:pt idx="10">
                  <c:v>Nëntor</c:v>
                </c:pt>
                <c:pt idx="11">
                  <c:v>Dhjetor</c:v>
                </c:pt>
              </c:strCache>
            </c:strRef>
          </c:cat>
          <c:val>
            <c:numRef>
              <c:f>'Tend mesat'!$C$3:$N$3</c:f>
              <c:numCache>
                <c:formatCode>_(* #,##0.0_);_(* \(#,##0.0\);_(* "-"??_);_(@_)</c:formatCode>
                <c:ptCount val="12"/>
                <c:pt idx="0">
                  <c:v>4.4300000000000024</c:v>
                </c:pt>
                <c:pt idx="1">
                  <c:v>4.6899999999999995</c:v>
                </c:pt>
                <c:pt idx="2">
                  <c:v>5.0999999999999996</c:v>
                </c:pt>
                <c:pt idx="3">
                  <c:v>5.57</c:v>
                </c:pt>
                <c:pt idx="4">
                  <c:v>5.73</c:v>
                </c:pt>
                <c:pt idx="5">
                  <c:v>5.8599999999999985</c:v>
                </c:pt>
                <c:pt idx="6">
                  <c:v>5.81</c:v>
                </c:pt>
                <c:pt idx="7">
                  <c:v>5.34</c:v>
                </c:pt>
                <c:pt idx="8">
                  <c:v>4.8899999999999997</c:v>
                </c:pt>
                <c:pt idx="9">
                  <c:v>5.01</c:v>
                </c:pt>
                <c:pt idx="10">
                  <c:v>4.38</c:v>
                </c:pt>
                <c:pt idx="11">
                  <c:v>4.0199999999999996</c:v>
                </c:pt>
              </c:numCache>
            </c:numRef>
          </c:val>
        </c:ser>
        <c:dLbls>
          <c:showVal val="1"/>
        </c:dLbls>
        <c:dropLines/>
        <c:marker val="1"/>
        <c:axId val="70461312"/>
        <c:axId val="70462848"/>
      </c:lineChart>
      <c:catAx>
        <c:axId val="70461312"/>
        <c:scaling>
          <c:orientation val="minMax"/>
        </c:scaling>
        <c:axPos val="b"/>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2700000" vert="horz"/>
          <a:lstStyle/>
          <a:p>
            <a:pPr>
              <a:defRPr sz="1200" b="0" i="0" u="none" strike="noStrike" baseline="0">
                <a:solidFill>
                  <a:srgbClr val="000000"/>
                </a:solidFill>
                <a:latin typeface="+mn-lt"/>
                <a:ea typeface="Times New Roman"/>
                <a:cs typeface="Times New Roman"/>
              </a:defRPr>
            </a:pPr>
            <a:endParaRPr lang="en-US"/>
          </a:p>
        </c:txPr>
        <c:crossAx val="70462848"/>
        <c:crosses val="autoZero"/>
        <c:auto val="1"/>
        <c:lblAlgn val="ctr"/>
        <c:lblOffset val="100"/>
        <c:tickLblSkip val="1"/>
        <c:tickMarkSkip val="1"/>
      </c:catAx>
      <c:valAx>
        <c:axId val="70462848"/>
        <c:scaling>
          <c:orientation val="minMax"/>
          <c:max val="10"/>
          <c:min val="1"/>
        </c:scaling>
        <c:axPos val="l"/>
        <c:majorGridlines>
          <c:spPr>
            <a:ln w="12700">
              <a:solidFill>
                <a:srgbClr val="FF0000"/>
              </a:solidFill>
              <a:prstDash val="solid"/>
            </a:ln>
          </c:spPr>
        </c:majorGridlines>
        <c:numFmt formatCode="_(* #,##0.0_);_(* \(#,##0.0\);_(* &quot;-&quot;??_);_(@_)" sourceLinked="1"/>
        <c:tickLblPos val="nextTo"/>
        <c:spPr>
          <a:ln w="9525">
            <a:noFill/>
          </a:ln>
        </c:spPr>
        <c:txPr>
          <a:bodyPr rot="0" vert="horz"/>
          <a:lstStyle/>
          <a:p>
            <a:pPr>
              <a:defRPr sz="900" b="1" i="1" u="none" strike="noStrike" baseline="0">
                <a:solidFill>
                  <a:srgbClr val="000000"/>
                </a:solidFill>
                <a:latin typeface="Arial"/>
                <a:ea typeface="Arial"/>
                <a:cs typeface="Arial"/>
              </a:defRPr>
            </a:pPr>
            <a:endParaRPr lang="en-US"/>
          </a:p>
        </c:txPr>
        <c:crossAx val="70461312"/>
        <c:crosses val="autoZero"/>
        <c:crossBetween val="between"/>
      </c:valAx>
    </c:plotArea>
    <c:plotVisOnly val="1"/>
    <c:dispBlanksAs val="gap"/>
  </c:chart>
  <c:spPr>
    <a:solidFill>
      <a:srgbClr val="FFFFFF"/>
    </a:solidFill>
    <a:ln w="3175">
      <a:solidFill>
        <a:srgbClr val="000000"/>
      </a:solidFill>
      <a:prstDash val="solid"/>
    </a:ln>
    <a:effectLst>
      <a:innerShdw blurRad="114300">
        <a:prstClr val="black"/>
      </a:innerShdw>
    </a:effectLst>
  </c:spPr>
  <c:txPr>
    <a:bodyPr/>
    <a:lstStyle/>
    <a:p>
      <a:pPr>
        <a:defRPr sz="1525"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roundedCorners val="1"/>
  <c:chart>
    <c:title>
      <c:tx>
        <c:rich>
          <a:bodyPr/>
          <a:lstStyle/>
          <a:p>
            <a:pPr>
              <a:defRPr sz="1300" b="0"/>
            </a:pPr>
            <a:r>
              <a:rPr lang="en-US" sz="1300" b="0" i="0" baseline="0"/>
              <a:t>Kontrata e nënshkruar gjatë vitit 2010 (Autostrada Morinë-Merdar Rruga 7 ; </a:t>
            </a:r>
            <a:r>
              <a:rPr lang="sq-AL" sz="1300" b="0" i="0" u="none" strike="noStrike" baseline="0"/>
              <a:t>Ministria e  Infrastrukturës ,</a:t>
            </a:r>
            <a:r>
              <a:rPr lang="en-US" sz="1300" b="0" i="0" baseline="0"/>
              <a:t> në vlerë prej  659,813,399.88€ )</a:t>
            </a:r>
            <a:endParaRPr lang="en-US" sz="1300" b="0"/>
          </a:p>
        </c:rich>
      </c:tx>
      <c:layout>
        <c:manualLayout>
          <c:xMode val="edge"/>
          <c:yMode val="edge"/>
          <c:x val="0.13235247828658267"/>
          <c:y val="3.5294117647058851E-2"/>
        </c:manualLayout>
      </c:layout>
    </c:title>
    <c:view3D>
      <c:rotX val="30"/>
      <c:depthPercent val="100"/>
      <c:perspective val="0"/>
    </c:view3D>
    <c:plotArea>
      <c:layout>
        <c:manualLayout>
          <c:layoutTarget val="inner"/>
          <c:xMode val="edge"/>
          <c:yMode val="edge"/>
          <c:x val="3.3283553727160402E-2"/>
          <c:y val="0.25315632457565718"/>
          <c:w val="0.76326847412229892"/>
          <c:h val="0.62334757742060065"/>
        </c:manualLayout>
      </c:layout>
      <c:pie3DChart>
        <c:varyColors val="1"/>
        <c:ser>
          <c:idx val="0"/>
          <c:order val="0"/>
          <c:spPr>
            <a:gradFill flip="none" rotWithShape="1">
              <a:gsLst>
                <a:gs pos="0">
                  <a:srgbClr val="C00000">
                    <a:tint val="66000"/>
                    <a:satMod val="160000"/>
                  </a:srgbClr>
                </a:gs>
                <a:gs pos="50000">
                  <a:srgbClr val="C00000">
                    <a:tint val="44500"/>
                    <a:satMod val="160000"/>
                  </a:srgbClr>
                </a:gs>
                <a:gs pos="100000">
                  <a:srgbClr val="C00000">
                    <a:tint val="23500"/>
                    <a:satMod val="160000"/>
                  </a:srgbClr>
                </a:gs>
              </a:gsLst>
              <a:lin ang="5400000" scaled="1"/>
              <a:tileRect/>
            </a:gradFill>
          </c:spPr>
          <c:explosion val="24"/>
          <c:dPt>
            <c:idx val="0"/>
            <c:explosion val="0"/>
            <c:spPr>
              <a:gradFill flip="none" rotWithShape="1">
                <a:gsLst>
                  <a:gs pos="0">
                    <a:srgbClr val="0070C0">
                      <a:tint val="66000"/>
                      <a:satMod val="160000"/>
                    </a:srgbClr>
                  </a:gs>
                  <a:gs pos="50000">
                    <a:srgbClr val="0070C0">
                      <a:tint val="44500"/>
                      <a:satMod val="160000"/>
                    </a:srgbClr>
                  </a:gs>
                  <a:gs pos="100000">
                    <a:srgbClr val="0070C0">
                      <a:tint val="23500"/>
                      <a:satMod val="160000"/>
                    </a:srgbClr>
                  </a:gs>
                </a:gsLst>
                <a:lin ang="0" scaled="1"/>
                <a:tileRect/>
              </a:gradFill>
              <a:scene3d>
                <a:camera prst="orthographicFront"/>
                <a:lightRig rig="threePt" dir="t"/>
              </a:scene3d>
              <a:sp3d>
                <a:bevelT w="139700" h="139700" prst="divot"/>
              </a:sp3d>
            </c:spPr>
          </c:dPt>
          <c:dPt>
            <c:idx val="1"/>
            <c:spPr>
              <a:gradFill flip="none" rotWithShape="1">
                <a:gsLst>
                  <a:gs pos="0">
                    <a:srgbClr val="C00000">
                      <a:tint val="66000"/>
                      <a:satMod val="160000"/>
                    </a:srgbClr>
                  </a:gs>
                  <a:gs pos="50000">
                    <a:srgbClr val="C00000">
                      <a:tint val="44500"/>
                      <a:satMod val="160000"/>
                    </a:srgbClr>
                  </a:gs>
                  <a:gs pos="100000">
                    <a:srgbClr val="C00000">
                      <a:tint val="23500"/>
                      <a:satMod val="160000"/>
                    </a:srgbClr>
                  </a:gs>
                </a:gsLst>
                <a:lin ang="5400000" scaled="1"/>
                <a:tileRect/>
              </a:gradFill>
              <a:effectLst/>
              <a:scene3d>
                <a:camera prst="orthographicFront"/>
                <a:lightRig rig="threePt" dir="t"/>
              </a:scene3d>
              <a:sp3d>
                <a:bevelT w="139700" h="139700" prst="divot"/>
              </a:sp3d>
            </c:spPr>
          </c:dPt>
          <c:dLbls>
            <c:dLbl>
              <c:idx val="0"/>
              <c:layout>
                <c:manualLayout>
                  <c:x val="9.9436893357238529E-2"/>
                  <c:y val="3.4233634055608252E-4"/>
                </c:manualLayout>
              </c:layout>
              <c:tx>
                <c:rich>
                  <a:bodyPr/>
                  <a:lstStyle/>
                  <a:p>
                    <a:pPr marL="0" marR="0" indent="0" algn="ctr" defTabSz="914400" rtl="0" eaLnBrk="1" fontAlgn="auto" latinLnBrk="0" hangingPunct="1">
                      <a:lnSpc>
                        <a:spcPct val="100000"/>
                      </a:lnSpc>
                      <a:spcBef>
                        <a:spcPts val="0"/>
                      </a:spcBef>
                      <a:spcAft>
                        <a:spcPts val="0"/>
                      </a:spcAft>
                      <a:buClrTx/>
                      <a:buSzTx/>
                      <a:buFontTx/>
                      <a:buNone/>
                      <a:tabLst/>
                      <a:defRPr sz="1050" b="0" i="0" u="none" strike="noStrike" kern="1200" baseline="0">
                        <a:solidFill>
                          <a:sysClr val="windowText" lastClr="000000"/>
                        </a:solidFill>
                        <a:latin typeface="+mn-lt"/>
                        <a:ea typeface="+mn-ea"/>
                        <a:cs typeface="+mn-cs"/>
                      </a:defRPr>
                    </a:pPr>
                    <a:r>
                      <a:rPr lang="en-US" sz="1050" b="0" i="0" baseline="0"/>
                      <a:t>Pjesa e parashikuar per vitin 2011</a:t>
                    </a:r>
                    <a:endParaRPr lang="en-US" sz="1050"/>
                  </a:p>
                  <a:p>
                    <a:pPr marL="0" marR="0" indent="0" algn="ctr" defTabSz="914400" rtl="0" eaLnBrk="1" fontAlgn="auto" latinLnBrk="0" hangingPunct="1">
                      <a:lnSpc>
                        <a:spcPct val="100000"/>
                      </a:lnSpc>
                      <a:spcBef>
                        <a:spcPts val="0"/>
                      </a:spcBef>
                      <a:spcAft>
                        <a:spcPts val="0"/>
                      </a:spcAft>
                      <a:buClrTx/>
                      <a:buSzTx/>
                      <a:buFontTx/>
                      <a:buNone/>
                      <a:tabLst/>
                      <a:defRPr sz="1050" b="0" i="0" u="none" strike="noStrike" kern="1200" baseline="0">
                        <a:solidFill>
                          <a:sysClr val="windowText" lastClr="000000"/>
                        </a:solidFill>
                        <a:latin typeface="+mn-lt"/>
                        <a:ea typeface="+mn-ea"/>
                        <a:cs typeface="+mn-cs"/>
                      </a:defRPr>
                    </a:pPr>
                    <a:r>
                      <a:rPr lang="en-US" sz="1050" b="0" i="0" baseline="0"/>
                      <a:t>236.165.999,52€</a:t>
                    </a:r>
                    <a:endParaRPr lang="en-US" sz="1050"/>
                  </a:p>
                </c:rich>
              </c:tx>
              <c:spPr/>
              <c:showCatName val="1"/>
              <c:showPercent val="1"/>
            </c:dLbl>
            <c:dLbl>
              <c:idx val="1"/>
              <c:delete val="1"/>
            </c:dLbl>
            <c:showCatName val="1"/>
            <c:showPercent val="1"/>
            <c:showLeaderLines val="1"/>
          </c:dLbls>
          <c:cat>
            <c:strRef>
              <c:f>Autos!$C$4:$C$5</c:f>
              <c:strCache>
                <c:ptCount val="1"/>
                <c:pt idx="0">
                  <c:v>Viti 2011</c:v>
                </c:pt>
              </c:strCache>
            </c:strRef>
          </c:cat>
          <c:val>
            <c:numRef>
              <c:f>Autos!$D$4:$D$5</c:f>
              <c:numCache>
                <c:formatCode>#,##0.00</c:formatCode>
                <c:ptCount val="2"/>
                <c:pt idx="0">
                  <c:v>236165999.52000001</c:v>
                </c:pt>
                <c:pt idx="1">
                  <c:v>659813399.88</c:v>
                </c:pt>
              </c:numCache>
            </c:numRef>
          </c:val>
        </c:ser>
        <c:dLbls>
          <c:showCatName val="1"/>
          <c:showPercent val="1"/>
        </c:dLbls>
      </c:pie3DChart>
    </c:plotArea>
    <c:plotVisOnly val="1"/>
  </c:chart>
  <c:spPr>
    <a:effectLst>
      <a:innerShdw blurRad="114300">
        <a:prstClr val="black"/>
      </a:inn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US"/>
  <c:roundedCorners val="1"/>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baseline="0">
                <a:solidFill>
                  <a:srgbClr val="000000"/>
                </a:solidFill>
                <a:latin typeface="+mn-lt"/>
                <a:ea typeface="Arial"/>
                <a:cs typeface="Arial"/>
              </a:defRPr>
            </a:pPr>
            <a:r>
              <a:rPr lang="en-US">
                <a:latin typeface="+mn-lt"/>
              </a:rPr>
              <a:t>Grafiku i </a:t>
            </a:r>
            <a:r>
              <a:rPr lang="sq-AL">
                <a:latin typeface="+mn-lt"/>
              </a:rPr>
              <a:t>vlerës </a:t>
            </a:r>
            <a:r>
              <a:rPr lang="sq-AL" baseline="0">
                <a:latin typeface="+mn-lt"/>
              </a:rPr>
              <a:t>së kontratave të nënshkruara gjatë viteve 2007 deri 2011 (</a:t>
            </a:r>
            <a:r>
              <a:rPr lang="sq-AL" sz="1400" b="1" i="0" u="none" strike="noStrike" baseline="0"/>
              <a:t>€)</a:t>
            </a:r>
            <a:endParaRPr lang="en-US">
              <a:latin typeface="+mn-lt"/>
            </a:endParaRPr>
          </a:p>
        </c:rich>
      </c:tx>
      <c:layout>
        <c:manualLayout>
          <c:xMode val="edge"/>
          <c:yMode val="edge"/>
          <c:x val="0.17794455180282015"/>
          <c:y val="2.9570576405222086E-2"/>
        </c:manualLayout>
      </c:layout>
      <c:spPr>
        <a:noFill/>
        <a:ln w="25400">
          <a:noFill/>
        </a:ln>
      </c:spPr>
    </c:title>
    <c:plotArea>
      <c:layout>
        <c:manualLayout>
          <c:layoutTarget val="inner"/>
          <c:xMode val="edge"/>
          <c:yMode val="edge"/>
          <c:x val="8.9467773143189266E-2"/>
          <c:y val="0.20279766443961347"/>
          <c:w val="0.90487026254949321"/>
          <c:h val="0.70396430644555485"/>
        </c:manualLayout>
      </c:layout>
      <c:lineChart>
        <c:grouping val="standard"/>
        <c:ser>
          <c:idx val="0"/>
          <c:order val="0"/>
          <c:spPr>
            <a:ln w="38100">
              <a:solidFill>
                <a:srgbClr val="000080"/>
              </a:solidFill>
              <a:prstDash val="solid"/>
            </a:ln>
          </c:spPr>
          <c:marker>
            <c:symbol val="square"/>
            <c:size val="8"/>
            <c:spPr>
              <a:noFill/>
              <a:ln w="9525">
                <a:noFill/>
              </a:ln>
            </c:spPr>
          </c:marker>
          <c:dLbls>
            <c:dLbl>
              <c:idx val="0"/>
              <c:layout>
                <c:manualLayout>
                  <c:x val="-8.5613529078096245E-2"/>
                  <c:y val="4.0171796707229777E-2"/>
                </c:manualLayout>
              </c:layout>
              <c:dLblPos val="r"/>
              <c:showVal val="1"/>
            </c:dLbl>
            <c:dLbl>
              <c:idx val="1"/>
              <c:layout>
                <c:manualLayout>
                  <c:x val="-9.3711234813596986E-2"/>
                  <c:y val="-3.5780072945427281E-2"/>
                </c:manualLayout>
              </c:layout>
              <c:dLblPos val="r"/>
              <c:showVal val="1"/>
            </c:dLbl>
            <c:dLbl>
              <c:idx val="2"/>
              <c:layout>
                <c:manualLayout>
                  <c:x val="-8.5995002624672093E-2"/>
                  <c:y val="-4.4134497514458346E-2"/>
                </c:manualLayout>
              </c:layout>
              <c:dLblPos val="r"/>
              <c:showVal val="1"/>
            </c:dLbl>
            <c:dLbl>
              <c:idx val="3"/>
              <c:layout>
                <c:manualLayout>
                  <c:x val="-9.1541669291338501E-2"/>
                  <c:y val="-0.12786378780016394"/>
                </c:manualLayout>
              </c:layout>
              <c:dLblPos val="r"/>
              <c:showVal val="1"/>
            </c:dLbl>
            <c:dLbl>
              <c:idx val="4"/>
              <c:layout>
                <c:manualLayout>
                  <c:x val="-3.8433595800525013E-4"/>
                  <c:y val="-5.2471478314494363E-2"/>
                </c:manualLayout>
              </c:layout>
              <c:dLblPos val="r"/>
              <c:showVal val="1"/>
            </c:dLbl>
            <c:dLbl>
              <c:idx val="5"/>
              <c:layout>
                <c:manualLayout>
                  <c:x val="-3.7127115894865892E-2"/>
                  <c:y val="2.5877943723852596E-2"/>
                </c:manualLayout>
              </c:layout>
              <c:dLblPos val="r"/>
              <c:showVal val="1"/>
            </c:dLbl>
            <c:dLbl>
              <c:idx val="6"/>
              <c:layout>
                <c:manualLayout>
                  <c:x val="-4.0411385333102054E-2"/>
                  <c:y val="-4.3341402722759347E-2"/>
                </c:manualLayout>
              </c:layout>
              <c:dLblPos val="r"/>
              <c:showVal val="1"/>
            </c:dLbl>
            <c:dLbl>
              <c:idx val="7"/>
              <c:layout>
                <c:manualLayout>
                  <c:x val="-1.9913082163655303E-2"/>
                  <c:y val="-4.0936557858874532E-2"/>
                </c:manualLayout>
              </c:layout>
              <c:dLblPos val="r"/>
              <c:showVal val="1"/>
            </c:dLbl>
            <c:dLbl>
              <c:idx val="8"/>
              <c:layout>
                <c:manualLayout>
                  <c:x val="-3.5654889634487479E-2"/>
                  <c:y val="-3.8512341965804879E-2"/>
                </c:manualLayout>
              </c:layout>
              <c:dLblPos val="r"/>
              <c:showVal val="1"/>
            </c:dLbl>
            <c:dLbl>
              <c:idx val="9"/>
              <c:layout>
                <c:manualLayout>
                  <c:x val="-1.1868114266469547E-2"/>
                  <c:y val="-3.2070895949331081E-2"/>
                </c:manualLayout>
              </c:layout>
              <c:dLblPos val="r"/>
              <c:showVal val="1"/>
            </c:dLbl>
            <c:spPr>
              <a:noFill/>
              <a:ln w="25400">
                <a:noFill/>
              </a:ln>
            </c:spPr>
            <c:txPr>
              <a:bodyPr/>
              <a:lstStyle/>
              <a:p>
                <a:pPr>
                  <a:defRPr sz="1200" b="1" i="0" u="none" strike="noStrike" baseline="0">
                    <a:solidFill>
                      <a:srgbClr val="000000"/>
                    </a:solidFill>
                    <a:latin typeface="+mn-lt"/>
                    <a:ea typeface="Arial"/>
                    <a:cs typeface="Arial"/>
                  </a:defRPr>
                </a:pPr>
                <a:endParaRPr lang="en-US"/>
              </a:p>
            </c:txPr>
            <c:showVal val="1"/>
          </c:dLbls>
          <c:cat>
            <c:strRef>
              <c:f>'web faqja'!$C$22:$C$26</c:f>
              <c:strCache>
                <c:ptCount val="5"/>
                <c:pt idx="0">
                  <c:v>Viti 2007</c:v>
                </c:pt>
                <c:pt idx="1">
                  <c:v>Viti 2008</c:v>
                </c:pt>
                <c:pt idx="2">
                  <c:v>Viti 2009</c:v>
                </c:pt>
                <c:pt idx="3">
                  <c:v>Viti 2010</c:v>
                </c:pt>
                <c:pt idx="4">
                  <c:v>Viti 2011</c:v>
                </c:pt>
              </c:strCache>
            </c:strRef>
          </c:cat>
          <c:val>
            <c:numRef>
              <c:f>'web faqja'!$D$22:$D$26</c:f>
              <c:numCache>
                <c:formatCode>#,##0.00</c:formatCode>
                <c:ptCount val="5"/>
                <c:pt idx="0">
                  <c:v>402228436.8999998</c:v>
                </c:pt>
                <c:pt idx="1">
                  <c:v>826483562.66999996</c:v>
                </c:pt>
                <c:pt idx="2">
                  <c:v>778153515.02999997</c:v>
                </c:pt>
                <c:pt idx="3">
                  <c:v>588952144.48000002</c:v>
                </c:pt>
                <c:pt idx="4">
                  <c:v>788316767.72000003</c:v>
                </c:pt>
              </c:numCache>
            </c:numRef>
          </c:val>
        </c:ser>
        <c:dLbls>
          <c:showVal val="1"/>
        </c:dLbls>
        <c:marker val="1"/>
        <c:axId val="70499328"/>
        <c:axId val="70546176"/>
      </c:lineChart>
      <c:catAx>
        <c:axId val="70499328"/>
        <c:scaling>
          <c:orientation val="minMax"/>
        </c:scaling>
        <c:axPos val="b"/>
        <c:majorGridlines>
          <c:spPr>
            <a:ln w="3175">
              <a:solidFill>
                <a:srgbClr val="000000"/>
              </a:solidFill>
              <a:prstDash val="solid"/>
            </a:ln>
          </c:spPr>
        </c:majorGridlines>
        <c:numFmt formatCode="General" sourceLinked="1"/>
        <c:tickLblPos val="nextTo"/>
        <c:spPr>
          <a:ln w="9525">
            <a:noFill/>
          </a:ln>
        </c:spPr>
        <c:txPr>
          <a:bodyPr rot="0" vert="horz"/>
          <a:lstStyle/>
          <a:p>
            <a:pPr>
              <a:defRPr sz="1200" b="1" i="1" u="none" strike="noStrike" baseline="0">
                <a:solidFill>
                  <a:srgbClr val="000000"/>
                </a:solidFill>
                <a:latin typeface="+mn-lt"/>
                <a:ea typeface="Arial"/>
                <a:cs typeface="Arial"/>
              </a:defRPr>
            </a:pPr>
            <a:endParaRPr lang="en-US"/>
          </a:p>
        </c:txPr>
        <c:crossAx val="70546176"/>
        <c:crosses val="autoZero"/>
        <c:auto val="1"/>
        <c:lblAlgn val="ctr"/>
        <c:lblOffset val="100"/>
        <c:tickLblSkip val="1"/>
        <c:tickMarkSkip val="1"/>
      </c:catAx>
      <c:valAx>
        <c:axId val="70546176"/>
        <c:scaling>
          <c:orientation val="minMax"/>
        </c:scaling>
        <c:axPos val="l"/>
        <c:majorGridlines>
          <c:spPr>
            <a:ln w="12700">
              <a:solidFill>
                <a:srgbClr val="FF0000"/>
              </a:solidFill>
              <a:prstDash val="solid"/>
            </a:ln>
          </c:spPr>
        </c:majorGridlines>
        <c:numFmt formatCode="#,##0.00" sourceLinked="1"/>
        <c:tickLblPos val="nextTo"/>
        <c:spPr>
          <a:ln w="9525">
            <a:noFill/>
          </a:ln>
        </c:spPr>
        <c:txPr>
          <a:bodyPr rot="0" vert="horz"/>
          <a:lstStyle/>
          <a:p>
            <a:pPr>
              <a:defRPr sz="800" b="1" i="1" u="none" strike="noStrike" baseline="0">
                <a:solidFill>
                  <a:srgbClr val="000000"/>
                </a:solidFill>
                <a:latin typeface="Arial"/>
                <a:ea typeface="Arial"/>
                <a:cs typeface="Arial"/>
              </a:defRPr>
            </a:pPr>
            <a:endParaRPr lang="en-US"/>
          </a:p>
        </c:txPr>
        <c:crossAx val="70499328"/>
        <c:crosses val="autoZero"/>
        <c:crossBetween val="between"/>
      </c:valAx>
      <c:spPr>
        <a:noFill/>
        <a:ln w="25400">
          <a:noFill/>
        </a:ln>
      </c:spPr>
    </c:plotArea>
    <c:plotVisOnly val="1"/>
    <c:dispBlanksAs val="gap"/>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US"/>
  <c:roundedCorners val="1"/>
  <c:style val="34"/>
  <c:chart>
    <c:title>
      <c:tx>
        <c:rich>
          <a:bodyPr/>
          <a:lstStyle/>
          <a:p>
            <a:pPr>
              <a:defRPr sz="1400" b="0" i="0" u="none" strike="noStrike" baseline="0">
                <a:solidFill>
                  <a:srgbClr val="000000"/>
                </a:solidFill>
                <a:latin typeface="+mn-lt"/>
                <a:ea typeface="Times New Roman"/>
                <a:cs typeface="Times New Roman"/>
              </a:defRPr>
            </a:pPr>
            <a:r>
              <a:rPr lang="en-US" sz="1400" b="0">
                <a:latin typeface="+mn-lt"/>
              </a:rPr>
              <a:t>Pjesëmarrja e vlerës së kontratave të nënshkruara në Bruto Produktin Vendor gjatë vitit 2011</a:t>
            </a:r>
          </a:p>
        </c:rich>
      </c:tx>
      <c:layout>
        <c:manualLayout>
          <c:xMode val="edge"/>
          <c:yMode val="edge"/>
          <c:x val="0.10778988945600072"/>
          <c:y val="6.9336485611054433E-2"/>
        </c:manualLayout>
      </c:layout>
    </c:title>
    <c:view3D>
      <c:rotX val="25"/>
      <c:hPercent val="90"/>
      <c:perspective val="0"/>
    </c:view3D>
    <c:plotArea>
      <c:layout>
        <c:manualLayout>
          <c:layoutTarget val="inner"/>
          <c:xMode val="edge"/>
          <c:yMode val="edge"/>
          <c:x val="0.19842331597801088"/>
          <c:y val="0.33427126952642588"/>
          <c:w val="0.61539032376653269"/>
          <c:h val="0.48929173929594688"/>
        </c:manualLayout>
      </c:layout>
      <c:pie3DChart>
        <c:varyColors val="1"/>
        <c:ser>
          <c:idx val="0"/>
          <c:order val="0"/>
          <c:spPr>
            <a:scene3d>
              <a:camera prst="orthographicFront"/>
              <a:lightRig rig="threePt" dir="t"/>
            </a:scene3d>
            <a:sp3d>
              <a:bevelT w="165100" prst="coolSlant"/>
              <a:contourClr>
                <a:srgbClr val="000000"/>
              </a:contourClr>
            </a:sp3d>
          </c:spPr>
          <c:explosion val="25"/>
          <c:dPt>
            <c:idx val="0"/>
            <c:explosion val="11"/>
            <c:spPr>
              <a:solidFill>
                <a:schemeClr val="accent6">
                  <a:lumMod val="40000"/>
                  <a:lumOff val="60000"/>
                </a:schemeClr>
              </a:solidFill>
              <a:scene3d>
                <a:camera prst="orthographicFront"/>
                <a:lightRig rig="threePt" dir="t"/>
              </a:scene3d>
              <a:sp3d>
                <a:bevelT prst="slope"/>
                <a:contourClr>
                  <a:srgbClr val="000000"/>
                </a:contourClr>
              </a:sp3d>
            </c:spPr>
          </c:dPt>
          <c:dPt>
            <c:idx val="1"/>
            <c:explosion val="12"/>
            <c:spPr>
              <a:gradFill flip="none" rotWithShape="1">
                <a:gsLst>
                  <a:gs pos="0">
                    <a:srgbClr val="0070C0">
                      <a:tint val="66000"/>
                      <a:satMod val="160000"/>
                    </a:srgbClr>
                  </a:gs>
                  <a:gs pos="50000">
                    <a:srgbClr val="0070C0">
                      <a:tint val="44500"/>
                      <a:satMod val="160000"/>
                    </a:srgbClr>
                  </a:gs>
                  <a:gs pos="100000">
                    <a:srgbClr val="0070C0">
                      <a:tint val="23500"/>
                      <a:satMod val="160000"/>
                    </a:srgbClr>
                  </a:gs>
                </a:gsLst>
                <a:path path="circle">
                  <a:fillToRect l="50000" t="50000" r="50000" b="50000"/>
                </a:path>
                <a:tileRect/>
              </a:gradFill>
              <a:scene3d>
                <a:camera prst="orthographicFront"/>
                <a:lightRig rig="threePt" dir="t"/>
              </a:scene3d>
              <a:sp3d>
                <a:bevelT w="165100" prst="coolSlant"/>
                <a:contourClr>
                  <a:srgbClr val="000000"/>
                </a:contourClr>
              </a:sp3d>
            </c:spPr>
          </c:dPt>
          <c:dLbls>
            <c:dLbl>
              <c:idx val="0"/>
              <c:layout>
                <c:manualLayout>
                  <c:x val="0.16246994506397391"/>
                  <c:y val="7.2991101337558081E-2"/>
                </c:manualLayout>
              </c:layout>
              <c:tx>
                <c:rich>
                  <a:bodyPr/>
                  <a:lstStyle/>
                  <a:p>
                    <a:pPr>
                      <a:defRPr sz="1200" b="0" i="0" u="none" strike="noStrike" baseline="0">
                        <a:solidFill>
                          <a:srgbClr val="000000"/>
                        </a:solidFill>
                        <a:latin typeface="Times New Roman" pitchFamily="18" charset="0"/>
                        <a:ea typeface="Calibri"/>
                        <a:cs typeface="Times New Roman" pitchFamily="18" charset="0"/>
                      </a:defRPr>
                    </a:pPr>
                    <a:r>
                      <a:rPr lang="en-US" sz="1200" b="0">
                        <a:latin typeface="Times New Roman" pitchFamily="18" charset="0"/>
                        <a:cs typeface="Times New Roman" pitchFamily="18" charset="0"/>
                      </a:rPr>
                      <a:t>Pjesëmarrja e Prokurimeve Publike në BPV
11,8</a:t>
                    </a:r>
                    <a:r>
                      <a:rPr lang="sq-AL" sz="1200" b="0">
                        <a:latin typeface="Times New Roman" pitchFamily="18" charset="0"/>
                        <a:cs typeface="Times New Roman" pitchFamily="18" charset="0"/>
                      </a:rPr>
                      <a:t>8</a:t>
                    </a:r>
                    <a:r>
                      <a:rPr lang="en-US" sz="1200" b="0">
                        <a:latin typeface="Times New Roman" pitchFamily="18" charset="0"/>
                        <a:cs typeface="Times New Roman" pitchFamily="18" charset="0"/>
                      </a:rPr>
                      <a:t>%</a:t>
                    </a:r>
                  </a:p>
                </c:rich>
              </c:tx>
              <c:spPr/>
              <c:dLblPos val="bestFit"/>
            </c:dLbl>
            <c:dLbl>
              <c:idx val="1"/>
              <c:delete val="1"/>
            </c:dLbl>
            <c:numFmt formatCode="0%" sourceLinked="0"/>
            <c:txPr>
              <a:bodyPr/>
              <a:lstStyle/>
              <a:p>
                <a:pPr>
                  <a:defRPr sz="1200" b="0" i="0" u="none" strike="noStrike" baseline="0">
                    <a:solidFill>
                      <a:srgbClr val="000000"/>
                    </a:solidFill>
                    <a:latin typeface="Calibri"/>
                    <a:ea typeface="Calibri"/>
                    <a:cs typeface="Calibri"/>
                  </a:defRPr>
                </a:pPr>
                <a:endParaRPr lang="en-US"/>
              </a:p>
            </c:txPr>
            <c:dLblPos val="outEnd"/>
            <c:showCatName val="1"/>
            <c:showPercent val="1"/>
            <c:showLeaderLines val="1"/>
          </c:dLbls>
          <c:cat>
            <c:strRef>
              <c:f>'BPSH 2010'!$D$10:$D$11</c:f>
              <c:strCache>
                <c:ptCount val="2"/>
                <c:pt idx="0">
                  <c:v>Pjesëmarrja e Prokurimeve Publike në BPV</c:v>
                </c:pt>
                <c:pt idx="1">
                  <c:v>BPSH</c:v>
                </c:pt>
              </c:strCache>
            </c:strRef>
          </c:cat>
          <c:val>
            <c:numRef>
              <c:f>'BPSH 2010'!$E$10:$E$11</c:f>
              <c:numCache>
                <c:formatCode>#,##0.00</c:formatCode>
                <c:ptCount val="2"/>
                <c:pt idx="0">
                  <c:v>551983166.34999788</c:v>
                </c:pt>
                <c:pt idx="1">
                  <c:v>4649000000</c:v>
                </c:pt>
              </c:numCache>
            </c:numRef>
          </c:val>
        </c:ser>
        <c:dLbls>
          <c:showCatName val="1"/>
          <c:showPercent val="1"/>
        </c:dLbls>
      </c:pie3DChart>
      <c:spPr>
        <a:noFill/>
        <a:ln w="25400">
          <a:noFill/>
        </a:ln>
      </c:spPr>
    </c:plotArea>
    <c:plotVisOnly val="1"/>
    <c:dispBlanksAs val="zero"/>
  </c:chart>
  <c:spPr>
    <a:effectLst>
      <a:innerShdw blurRad="114300">
        <a:prstClr val="black"/>
      </a:innerShdw>
    </a:effectLst>
  </c:spPr>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US"/>
  <c:roundedCorners val="1"/>
  <c:style val="34"/>
  <c:chart>
    <c:title>
      <c:tx>
        <c:rich>
          <a:bodyPr/>
          <a:lstStyle/>
          <a:p>
            <a:pPr>
              <a:defRPr sz="1300" b="0" i="0" u="none" strike="noStrike" baseline="0">
                <a:solidFill>
                  <a:srgbClr val="000000"/>
                </a:solidFill>
                <a:latin typeface="+mn-lt"/>
                <a:ea typeface="Times New Roman"/>
                <a:cs typeface="Times New Roman"/>
              </a:defRPr>
            </a:pPr>
            <a:r>
              <a:rPr lang="en-US" sz="1300" b="0">
                <a:latin typeface="+mn-lt"/>
              </a:rPr>
              <a:t>Pjesëmarrja e vlerës së kontratave të nënshkruara </a:t>
            </a:r>
            <a:r>
              <a:rPr lang="sq-AL" sz="1300" b="0">
                <a:latin typeface="+mn-lt"/>
              </a:rPr>
              <a:t>(</a:t>
            </a:r>
            <a:r>
              <a:rPr lang="en-US" sz="1300" b="0">
                <a:latin typeface="+mn-lt"/>
              </a:rPr>
              <a:t> duke</a:t>
            </a:r>
            <a:r>
              <a:rPr lang="en-US" sz="1300" b="0" baseline="0">
                <a:latin typeface="+mn-lt"/>
              </a:rPr>
              <a:t> e shtuar edhe</a:t>
            </a:r>
            <a:r>
              <a:rPr lang="sq-AL" sz="1300" b="0">
                <a:latin typeface="+mn-lt"/>
              </a:rPr>
              <a:t> </a:t>
            </a:r>
            <a:r>
              <a:rPr lang="sq-AL" sz="1300" b="0" i="0" u="none" strike="noStrike" baseline="0"/>
              <a:t>p</a:t>
            </a:r>
            <a:r>
              <a:rPr lang="en-US" sz="1300" b="0" i="0" u="none" strike="noStrike" baseline="0"/>
              <a:t>jes</a:t>
            </a:r>
            <a:r>
              <a:rPr lang="sq-AL" sz="1300" b="0" i="0" u="none" strike="noStrike" baseline="0"/>
              <a:t>ë</a:t>
            </a:r>
            <a:r>
              <a:rPr lang="en-US" sz="1300" b="0" i="0" u="none" strike="noStrike" baseline="0"/>
              <a:t>n e autostrades t</a:t>
            </a:r>
            <a:r>
              <a:rPr lang="sq-AL" sz="1300" b="0" i="0" u="none" strike="noStrike" baseline="0"/>
              <a:t>ë</a:t>
            </a:r>
            <a:r>
              <a:rPr lang="en-US" sz="1300" b="0" i="0" u="none" strike="noStrike" baseline="0"/>
              <a:t> parashikuar p</a:t>
            </a:r>
            <a:r>
              <a:rPr lang="sq-AL" sz="1300" b="0" i="0" u="none" strike="noStrike" baseline="0"/>
              <a:t>ë</a:t>
            </a:r>
            <a:r>
              <a:rPr lang="en-US" sz="1300" b="0" i="0" u="none" strike="noStrike" baseline="0"/>
              <a:t>r vitin 2011</a:t>
            </a:r>
            <a:r>
              <a:rPr lang="sq-AL" sz="1300" b="0" i="0" u="none" strike="noStrike" baseline="0"/>
              <a:t>) </a:t>
            </a:r>
            <a:r>
              <a:rPr lang="en-US" sz="1300" b="0">
                <a:latin typeface="+mn-lt"/>
              </a:rPr>
              <a:t>në Bruto Produktin Vendor </a:t>
            </a:r>
            <a:r>
              <a:rPr lang="sq-AL" sz="1300" b="0">
                <a:latin typeface="+mn-lt"/>
              </a:rPr>
              <a:t> </a:t>
            </a:r>
            <a:endParaRPr lang="en-US" sz="1300" b="0">
              <a:latin typeface="+mn-lt"/>
            </a:endParaRPr>
          </a:p>
        </c:rich>
      </c:tx>
      <c:layout>
        <c:manualLayout>
          <c:xMode val="edge"/>
          <c:yMode val="edge"/>
          <c:x val="0.13035053359446824"/>
          <c:y val="4.1885440790489413E-2"/>
        </c:manualLayout>
      </c:layout>
    </c:title>
    <c:view3D>
      <c:rotX val="25"/>
      <c:hPercent val="90"/>
      <c:perspective val="0"/>
    </c:view3D>
    <c:plotArea>
      <c:layout>
        <c:manualLayout>
          <c:layoutTarget val="inner"/>
          <c:xMode val="edge"/>
          <c:yMode val="edge"/>
          <c:x val="0.19842331597801088"/>
          <c:y val="0.33427126952642588"/>
          <c:w val="0.61539032376653269"/>
          <c:h val="0.48929173929594688"/>
        </c:manualLayout>
      </c:layout>
      <c:pie3DChart>
        <c:varyColors val="1"/>
        <c:ser>
          <c:idx val="0"/>
          <c:order val="0"/>
          <c:spPr>
            <a:scene3d>
              <a:camera prst="orthographicFront"/>
              <a:lightRig rig="threePt" dir="t"/>
            </a:scene3d>
            <a:sp3d>
              <a:bevelT w="165100" prst="coolSlant"/>
              <a:contourClr>
                <a:srgbClr val="000000"/>
              </a:contourClr>
            </a:sp3d>
          </c:spPr>
          <c:explosion val="25"/>
          <c:dPt>
            <c:idx val="0"/>
            <c:explosion val="11"/>
            <c:spPr>
              <a:solidFill>
                <a:schemeClr val="accent6">
                  <a:lumMod val="40000"/>
                  <a:lumOff val="60000"/>
                </a:schemeClr>
              </a:solidFill>
              <a:scene3d>
                <a:camera prst="orthographicFront"/>
                <a:lightRig rig="threePt" dir="t"/>
              </a:scene3d>
              <a:sp3d>
                <a:bevelT prst="slope"/>
                <a:contourClr>
                  <a:srgbClr val="000000"/>
                </a:contourClr>
              </a:sp3d>
            </c:spPr>
          </c:dPt>
          <c:dPt>
            <c:idx val="1"/>
            <c:explosion val="12"/>
            <c:spPr>
              <a:gradFill flip="none" rotWithShape="1">
                <a:gsLst>
                  <a:gs pos="0">
                    <a:srgbClr val="0070C0">
                      <a:tint val="66000"/>
                      <a:satMod val="160000"/>
                    </a:srgbClr>
                  </a:gs>
                  <a:gs pos="50000">
                    <a:srgbClr val="0070C0">
                      <a:tint val="44500"/>
                      <a:satMod val="160000"/>
                    </a:srgbClr>
                  </a:gs>
                  <a:gs pos="100000">
                    <a:srgbClr val="0070C0">
                      <a:tint val="23500"/>
                      <a:satMod val="160000"/>
                    </a:srgbClr>
                  </a:gs>
                </a:gsLst>
                <a:path path="circle">
                  <a:fillToRect l="50000" t="50000" r="50000" b="50000"/>
                </a:path>
                <a:tileRect/>
              </a:gradFill>
              <a:scene3d>
                <a:camera prst="orthographicFront"/>
                <a:lightRig rig="threePt" dir="t"/>
              </a:scene3d>
              <a:sp3d>
                <a:bevelT w="165100" prst="coolSlant"/>
                <a:contourClr>
                  <a:srgbClr val="000000"/>
                </a:contourClr>
              </a:sp3d>
            </c:spPr>
          </c:dPt>
          <c:dLbls>
            <c:dLbl>
              <c:idx val="0"/>
              <c:layout>
                <c:manualLayout>
                  <c:x val="9.0275889780878527E-2"/>
                  <c:y val="5.297108853759689E-2"/>
                </c:manualLayout>
              </c:layout>
              <c:tx>
                <c:rich>
                  <a:bodyPr/>
                  <a:lstStyle/>
                  <a:p>
                    <a:pPr>
                      <a:defRPr sz="1200" b="0" i="0" u="none" strike="noStrike" baseline="0">
                        <a:solidFill>
                          <a:srgbClr val="000000"/>
                        </a:solidFill>
                        <a:latin typeface="Times New Roman" pitchFamily="18" charset="0"/>
                        <a:ea typeface="Calibri"/>
                        <a:cs typeface="Times New Roman" pitchFamily="18" charset="0"/>
                      </a:defRPr>
                    </a:pPr>
                    <a:r>
                      <a:rPr lang="en-US" sz="1200" b="0">
                        <a:latin typeface="Times New Roman" pitchFamily="18" charset="0"/>
                        <a:cs typeface="Times New Roman" pitchFamily="18" charset="0"/>
                      </a:rPr>
                      <a:t>Pjesëmarrja e Prokurimeve Publike në BPV
16,9</a:t>
                    </a:r>
                    <a:r>
                      <a:rPr lang="sq-AL" sz="1200" b="0">
                        <a:latin typeface="Times New Roman" pitchFamily="18" charset="0"/>
                        <a:cs typeface="Times New Roman" pitchFamily="18" charset="0"/>
                      </a:rPr>
                      <a:t>6</a:t>
                    </a:r>
                    <a:r>
                      <a:rPr lang="en-US" sz="1200" b="0">
                        <a:latin typeface="Times New Roman" pitchFamily="18" charset="0"/>
                        <a:cs typeface="Times New Roman" pitchFamily="18" charset="0"/>
                      </a:rPr>
                      <a:t>%</a:t>
                    </a:r>
                  </a:p>
                </c:rich>
              </c:tx>
              <c:spPr/>
              <c:dLblPos val="bestFit"/>
            </c:dLbl>
            <c:dLbl>
              <c:idx val="1"/>
              <c:delete val="1"/>
            </c:dLbl>
            <c:numFmt formatCode="0%" sourceLinked="0"/>
            <c:txPr>
              <a:bodyPr/>
              <a:lstStyle/>
              <a:p>
                <a:pPr>
                  <a:defRPr sz="1200" b="0" i="0" u="none" strike="noStrike" baseline="0">
                    <a:solidFill>
                      <a:srgbClr val="000000"/>
                    </a:solidFill>
                    <a:latin typeface="Calibri"/>
                    <a:ea typeface="Calibri"/>
                    <a:cs typeface="Calibri"/>
                  </a:defRPr>
                </a:pPr>
                <a:endParaRPr lang="en-US"/>
              </a:p>
            </c:txPr>
            <c:dLblPos val="outEnd"/>
            <c:showCatName val="1"/>
            <c:showPercent val="1"/>
            <c:showLeaderLines val="1"/>
          </c:dLbls>
          <c:cat>
            <c:strRef>
              <c:f>'BPSH 2010'!$C$51:$C$52</c:f>
              <c:strCache>
                <c:ptCount val="2"/>
                <c:pt idx="0">
                  <c:v>Pjesëmarrja e Prokurimeve Publike në BPV</c:v>
                </c:pt>
                <c:pt idx="1">
                  <c:v>BPSH</c:v>
                </c:pt>
              </c:strCache>
            </c:strRef>
          </c:cat>
          <c:val>
            <c:numRef>
              <c:f>'BPSH 2010'!$D$51:$D$52</c:f>
              <c:numCache>
                <c:formatCode>#,##0.00</c:formatCode>
                <c:ptCount val="2"/>
                <c:pt idx="0">
                  <c:v>788149165.87</c:v>
                </c:pt>
                <c:pt idx="1">
                  <c:v>4649000000</c:v>
                </c:pt>
              </c:numCache>
            </c:numRef>
          </c:val>
        </c:ser>
        <c:dLbls>
          <c:showCatName val="1"/>
          <c:showPercent val="1"/>
        </c:dLbls>
      </c:pie3DChart>
      <c:spPr>
        <a:noFill/>
        <a:ln w="25400">
          <a:noFill/>
        </a:ln>
      </c:spPr>
    </c:plotArea>
    <c:plotVisOnly val="1"/>
    <c:dispBlanksAs val="zero"/>
  </c:chart>
  <c:spPr>
    <a:effectLst>
      <a:innerShdw blurRad="114300">
        <a:prstClr val="black"/>
      </a:innerShdw>
    </a:effectLst>
  </c:spPr>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n-US"/>
  <c:roundedCorners val="1"/>
  <c:style val="26"/>
  <c:chart>
    <c:title>
      <c:tx>
        <c:rich>
          <a:bodyPr/>
          <a:lstStyle/>
          <a:p>
            <a:pPr>
              <a:defRPr sz="1400">
                <a:latin typeface="+mn-lt"/>
              </a:defRPr>
            </a:pPr>
            <a:r>
              <a:rPr lang="en-US" sz="1400" b="0" i="0" u="none" strike="noStrike" baseline="0">
                <a:latin typeface="+mn-lt"/>
                <a:cs typeface="Times New Roman" pitchFamily="18" charset="0"/>
              </a:rPr>
              <a:t>Publikimi i njoftimeve në ueb-faqe: </a:t>
            </a:r>
            <a:r>
              <a:rPr lang="sq-AL" sz="1400" b="0" i="0" u="sng" strike="noStrike" baseline="0"/>
              <a:t>http://krpp.rks-gov.net</a:t>
            </a:r>
            <a:r>
              <a:rPr lang="en-US" sz="1400" b="0" i="0" u="none" strike="noStrike" baseline="0">
                <a:latin typeface="+mn-lt"/>
                <a:cs typeface="Times New Roman" pitchFamily="18" charset="0"/>
              </a:rPr>
              <a:t> gjatë viteve  2009 , 2010 dhe 2011 </a:t>
            </a:r>
            <a:endParaRPr lang="en-US" sz="1400">
              <a:latin typeface="+mn-lt"/>
              <a:cs typeface="Times New Roman" pitchFamily="18" charset="0"/>
            </a:endParaRPr>
          </a:p>
        </c:rich>
      </c:tx>
      <c:layout/>
    </c:title>
    <c:plotArea>
      <c:layout>
        <c:manualLayout>
          <c:layoutTarget val="inner"/>
          <c:xMode val="edge"/>
          <c:yMode val="edge"/>
          <c:x val="4.9230769230769231E-2"/>
          <c:y val="0.17002573458805453"/>
          <c:w val="0.91384615384615386"/>
          <c:h val="0.5212373087510157"/>
        </c:manualLayout>
      </c:layout>
      <c:barChart>
        <c:barDir val="col"/>
        <c:grouping val="clustered"/>
        <c:ser>
          <c:idx val="0"/>
          <c:order val="0"/>
          <c:tx>
            <c:strRef>
              <c:f>'DTI a 2011'!$C$7</c:f>
              <c:strCache>
                <c:ptCount val="1"/>
                <c:pt idx="0">
                  <c:v>Viti 2009</c:v>
                </c:pt>
              </c:strCache>
            </c:strRef>
          </c:tx>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0800000" scaled="1"/>
              <a:tileRect/>
            </a:gradFill>
          </c:spPr>
          <c:dLbls>
            <c:dLbl>
              <c:idx val="0"/>
              <c:layout>
                <c:manualLayout>
                  <c:x val="-2.4615384615384615E-2"/>
                  <c:y val="0"/>
                </c:manualLayout>
              </c:layout>
              <c:spPr/>
              <c:txPr>
                <a:bodyPr/>
                <a:lstStyle/>
                <a:p>
                  <a:pPr>
                    <a:defRPr/>
                  </a:pPr>
                  <a:endParaRPr lang="en-US"/>
                </a:p>
              </c:txPr>
              <c:dLblPos val="outEnd"/>
              <c:showVal val="1"/>
            </c:dLbl>
            <c:dLbl>
              <c:idx val="1"/>
              <c:layout>
                <c:manualLayout>
                  <c:x val="-1.2307692307692308E-2"/>
                  <c:y val="0"/>
                </c:manualLayout>
              </c:layout>
              <c:spPr/>
              <c:txPr>
                <a:bodyPr/>
                <a:lstStyle/>
                <a:p>
                  <a:pPr>
                    <a:defRPr/>
                  </a:pPr>
                  <a:endParaRPr lang="en-US"/>
                </a:p>
              </c:txPr>
              <c:dLblPos val="outEnd"/>
              <c:showVal val="1"/>
            </c:dLbl>
            <c:dLbl>
              <c:idx val="2"/>
              <c:layout>
                <c:manualLayout>
                  <c:x val="-1.8461538461539154E-2"/>
                  <c:y val="1.6260162601626021E-2"/>
                </c:manualLayout>
              </c:layout>
              <c:spPr/>
              <c:txPr>
                <a:bodyPr/>
                <a:lstStyle/>
                <a:p>
                  <a:pPr>
                    <a:defRPr/>
                  </a:pPr>
                  <a:endParaRPr lang="en-US"/>
                </a:p>
              </c:txPr>
              <c:dLblPos val="outEnd"/>
              <c:showVal val="1"/>
            </c:dLbl>
            <c:showVal val="1"/>
          </c:dLbls>
          <c:cat>
            <c:strRef>
              <c:f>'DTI a 2011'!$B$8:$B$14</c:f>
              <c:strCache>
                <c:ptCount val="7"/>
                <c:pt idx="0">
                  <c:v>Njoftim Kontrate</c:v>
                </c:pt>
                <c:pt idx="1">
                  <c:v>Njoftim për dhënie të kontratës</c:v>
                </c:pt>
                <c:pt idx="2">
                  <c:v>Njoftim anulimi</c:v>
                </c:pt>
                <c:pt idx="3">
                  <c:v>Njoftim paraprak</c:v>
                </c:pt>
                <c:pt idx="4">
                  <c:v>Njoftim mbi konkurs projektimi</c:v>
                </c:pt>
                <c:pt idx="5">
                  <c:v>Njoftim mbi rezultatin e konkursit të projektimit</c:v>
                </c:pt>
                <c:pt idx="6">
                  <c:v>Kërkesë për shprehje interesi</c:v>
                </c:pt>
              </c:strCache>
            </c:strRef>
          </c:cat>
          <c:val>
            <c:numRef>
              <c:f>'DTI a 2011'!$C$8:$C$14</c:f>
              <c:numCache>
                <c:formatCode>General</c:formatCode>
                <c:ptCount val="7"/>
                <c:pt idx="0">
                  <c:v>5125</c:v>
                </c:pt>
                <c:pt idx="1">
                  <c:v>4957</c:v>
                </c:pt>
                <c:pt idx="2">
                  <c:v>1680</c:v>
                </c:pt>
                <c:pt idx="3">
                  <c:v>24</c:v>
                </c:pt>
                <c:pt idx="4">
                  <c:v>46</c:v>
                </c:pt>
                <c:pt idx="5">
                  <c:v>21</c:v>
                </c:pt>
                <c:pt idx="6">
                  <c:v>17</c:v>
                </c:pt>
              </c:numCache>
            </c:numRef>
          </c:val>
        </c:ser>
        <c:ser>
          <c:idx val="1"/>
          <c:order val="1"/>
          <c:tx>
            <c:strRef>
              <c:f>'DTI a 2011'!$D$7</c:f>
              <c:strCache>
                <c:ptCount val="1"/>
                <c:pt idx="0">
                  <c:v>Viti 2010</c:v>
                </c:pt>
              </c:strCache>
            </c:strRef>
          </c:tx>
          <c:spPr>
            <a:gradFill flip="none" rotWithShape="1">
              <a:gsLst>
                <a:gs pos="0">
                  <a:srgbClr val="C00000">
                    <a:tint val="66000"/>
                    <a:satMod val="160000"/>
                  </a:srgbClr>
                </a:gs>
                <a:gs pos="50000">
                  <a:srgbClr val="C00000">
                    <a:tint val="44500"/>
                    <a:satMod val="160000"/>
                  </a:srgbClr>
                </a:gs>
                <a:gs pos="100000">
                  <a:srgbClr val="C00000">
                    <a:tint val="23500"/>
                    <a:satMod val="160000"/>
                  </a:srgbClr>
                </a:gs>
              </a:gsLst>
              <a:lin ang="0" scaled="1"/>
              <a:tileRect/>
            </a:gradFill>
          </c:spPr>
          <c:dLbls>
            <c:dLbl>
              <c:idx val="0"/>
              <c:layout>
                <c:manualLayout>
                  <c:x val="-1.8461538461539154E-2"/>
                  <c:y val="3.2520325203252032E-3"/>
                </c:manualLayout>
              </c:layout>
              <c:spPr/>
              <c:txPr>
                <a:bodyPr/>
                <a:lstStyle/>
                <a:p>
                  <a:pPr>
                    <a:defRPr/>
                  </a:pPr>
                  <a:endParaRPr lang="en-US"/>
                </a:p>
              </c:txPr>
              <c:dLblPos val="outEnd"/>
              <c:showVal val="1"/>
            </c:dLbl>
            <c:dLbl>
              <c:idx val="1"/>
              <c:layout>
                <c:manualLayout>
                  <c:x val="-1.2307692307692308E-2"/>
                  <c:y val="0"/>
                </c:manualLayout>
              </c:layout>
              <c:spPr/>
              <c:txPr>
                <a:bodyPr/>
                <a:lstStyle/>
                <a:p>
                  <a:pPr>
                    <a:defRPr/>
                  </a:pPr>
                  <a:endParaRPr lang="en-US"/>
                </a:p>
              </c:txPr>
              <c:dLblPos val="outEnd"/>
              <c:showVal val="1"/>
            </c:dLbl>
            <c:dLbl>
              <c:idx val="2"/>
              <c:layout>
                <c:manualLayout>
                  <c:x val="-8.2051282051282728E-3"/>
                  <c:y val="-1.6260162601626021E-2"/>
                </c:manualLayout>
              </c:layout>
              <c:spPr/>
              <c:txPr>
                <a:bodyPr/>
                <a:lstStyle/>
                <a:p>
                  <a:pPr>
                    <a:defRPr/>
                  </a:pPr>
                  <a:endParaRPr lang="en-US"/>
                </a:p>
              </c:txPr>
              <c:dLblPos val="outEnd"/>
              <c:showVal val="1"/>
            </c:dLbl>
            <c:showVal val="1"/>
          </c:dLbls>
          <c:cat>
            <c:strRef>
              <c:f>'DTI a 2011'!$B$8:$B$14</c:f>
              <c:strCache>
                <c:ptCount val="7"/>
                <c:pt idx="0">
                  <c:v>Njoftim Kontrate</c:v>
                </c:pt>
                <c:pt idx="1">
                  <c:v>Njoftim për dhënie të kontratës</c:v>
                </c:pt>
                <c:pt idx="2">
                  <c:v>Njoftim anulimi</c:v>
                </c:pt>
                <c:pt idx="3">
                  <c:v>Njoftim paraprak</c:v>
                </c:pt>
                <c:pt idx="4">
                  <c:v>Njoftim mbi konkurs projektimi</c:v>
                </c:pt>
                <c:pt idx="5">
                  <c:v>Njoftim mbi rezultatin e konkursit të projektimit</c:v>
                </c:pt>
                <c:pt idx="6">
                  <c:v>Kërkesë për shprehje interesi</c:v>
                </c:pt>
              </c:strCache>
            </c:strRef>
          </c:cat>
          <c:val>
            <c:numRef>
              <c:f>'DTI a 2011'!$D$8:$D$14</c:f>
              <c:numCache>
                <c:formatCode>General</c:formatCode>
                <c:ptCount val="7"/>
                <c:pt idx="0">
                  <c:v>5698</c:v>
                </c:pt>
                <c:pt idx="1">
                  <c:v>5445</c:v>
                </c:pt>
                <c:pt idx="2">
                  <c:v>2150</c:v>
                </c:pt>
                <c:pt idx="3">
                  <c:v>28</c:v>
                </c:pt>
                <c:pt idx="4">
                  <c:v>38</c:v>
                </c:pt>
                <c:pt idx="5">
                  <c:v>12</c:v>
                </c:pt>
                <c:pt idx="6">
                  <c:v>6</c:v>
                </c:pt>
              </c:numCache>
            </c:numRef>
          </c:val>
        </c:ser>
        <c:ser>
          <c:idx val="2"/>
          <c:order val="2"/>
          <c:tx>
            <c:strRef>
              <c:f>'DTI a 2011'!$E$7</c:f>
              <c:strCache>
                <c:ptCount val="1"/>
                <c:pt idx="0">
                  <c:v>Viti 2011</c:v>
                </c:pt>
              </c:strCache>
            </c:strRef>
          </c:tx>
          <c:spPr>
            <a:solidFill>
              <a:schemeClr val="accent3">
                <a:lumMod val="60000"/>
                <a:lumOff val="40000"/>
              </a:schemeClr>
            </a:solidFill>
          </c:spPr>
          <c:dLbls>
            <c:dLbl>
              <c:idx val="2"/>
              <c:layout>
                <c:manualLayout>
                  <c:x val="1.0256410256410263E-2"/>
                  <c:y val="0"/>
                </c:manualLayout>
              </c:layout>
              <c:spPr/>
              <c:txPr>
                <a:bodyPr/>
                <a:lstStyle/>
                <a:p>
                  <a:pPr>
                    <a:defRPr/>
                  </a:pPr>
                  <a:endParaRPr lang="en-US"/>
                </a:p>
              </c:txPr>
              <c:dLblPos val="outEnd"/>
              <c:showVal val="1"/>
            </c:dLbl>
            <c:showVal val="1"/>
          </c:dLbls>
          <c:cat>
            <c:strRef>
              <c:f>'DTI a 2011'!$B$8:$B$14</c:f>
              <c:strCache>
                <c:ptCount val="7"/>
                <c:pt idx="0">
                  <c:v>Njoftim Kontrate</c:v>
                </c:pt>
                <c:pt idx="1">
                  <c:v>Njoftim për dhënie të kontratës</c:v>
                </c:pt>
                <c:pt idx="2">
                  <c:v>Njoftim anulimi</c:v>
                </c:pt>
                <c:pt idx="3">
                  <c:v>Njoftim paraprak</c:v>
                </c:pt>
                <c:pt idx="4">
                  <c:v>Njoftim mbi konkurs projektimi</c:v>
                </c:pt>
                <c:pt idx="5">
                  <c:v>Njoftim mbi rezultatin e konkursit të projektimit</c:v>
                </c:pt>
                <c:pt idx="6">
                  <c:v>Kërkesë për shprehje interesi</c:v>
                </c:pt>
              </c:strCache>
            </c:strRef>
          </c:cat>
          <c:val>
            <c:numRef>
              <c:f>'DTI a 2011'!$E$8:$E$14</c:f>
              <c:numCache>
                <c:formatCode>General</c:formatCode>
                <c:ptCount val="7"/>
                <c:pt idx="0">
                  <c:v>4880</c:v>
                </c:pt>
                <c:pt idx="1">
                  <c:v>5846</c:v>
                </c:pt>
                <c:pt idx="2">
                  <c:v>1682</c:v>
                </c:pt>
                <c:pt idx="3">
                  <c:v>19</c:v>
                </c:pt>
                <c:pt idx="4">
                  <c:v>30</c:v>
                </c:pt>
                <c:pt idx="5">
                  <c:v>14</c:v>
                </c:pt>
                <c:pt idx="6">
                  <c:v>9</c:v>
                </c:pt>
              </c:numCache>
            </c:numRef>
          </c:val>
        </c:ser>
        <c:dLbls>
          <c:showVal val="1"/>
        </c:dLbls>
        <c:axId val="70758400"/>
        <c:axId val="70759936"/>
      </c:barChart>
      <c:catAx>
        <c:axId val="70758400"/>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mn-lt"/>
                <a:ea typeface="Calibri"/>
                <a:cs typeface="Times New Roman" pitchFamily="18" charset="0"/>
              </a:defRPr>
            </a:pPr>
            <a:endParaRPr lang="en-US"/>
          </a:p>
        </c:txPr>
        <c:crossAx val="70759936"/>
        <c:crosses val="autoZero"/>
        <c:auto val="1"/>
        <c:lblAlgn val="ctr"/>
        <c:lblOffset val="100"/>
      </c:catAx>
      <c:valAx>
        <c:axId val="70759936"/>
        <c:scaling>
          <c:orientation val="minMax"/>
        </c:scaling>
        <c:delete val="1"/>
        <c:axPos val="l"/>
        <c:numFmt formatCode="General" sourceLinked="1"/>
        <c:tickLblPos val="none"/>
        <c:crossAx val="70758400"/>
        <c:crosses val="autoZero"/>
        <c:crossBetween val="between"/>
      </c:valAx>
    </c:plotArea>
    <c:legend>
      <c:legendPos val="b"/>
      <c:layout>
        <c:manualLayout>
          <c:xMode val="edge"/>
          <c:yMode val="edge"/>
          <c:x val="0.13734715869204644"/>
          <c:y val="0.88590922476153899"/>
          <c:w val="0.71222846718265842"/>
          <c:h val="6.2750144036873734E-2"/>
        </c:manualLayout>
      </c:layout>
      <c:txPr>
        <a:bodyPr/>
        <a:lstStyle/>
        <a:p>
          <a:pPr>
            <a:defRPr sz="1100"/>
          </a:pPr>
          <a:endParaRPr lang="en-US"/>
        </a:p>
      </c:txPr>
    </c:legend>
    <c:plotVisOnly val="1"/>
    <c:dispBlanksAs val="gap"/>
  </c:chart>
  <c:spPr>
    <a:effectLst>
      <a:innerShdw blurRad="114300">
        <a:prstClr val="black"/>
      </a:innerShdw>
    </a:effectLst>
  </c:spPr>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n-US"/>
  <c:roundedCorners val="1"/>
  <c:style val="26"/>
  <c:chart>
    <c:title>
      <c:tx>
        <c:rich>
          <a:bodyPr/>
          <a:lstStyle/>
          <a:p>
            <a:pPr>
              <a:defRPr sz="1440" b="0" i="0" u="none" strike="noStrike" baseline="0">
                <a:solidFill>
                  <a:srgbClr val="000000"/>
                </a:solidFill>
                <a:latin typeface="+mn-lt"/>
                <a:ea typeface="Calibri"/>
                <a:cs typeface="Times New Roman" pitchFamily="18" charset="0"/>
              </a:defRPr>
            </a:pPr>
            <a:r>
              <a:rPr lang="en-US" b="0">
                <a:latin typeface="+mn-lt"/>
                <a:cs typeface="Times New Roman" pitchFamily="18" charset="0"/>
              </a:rPr>
              <a:t>Njoftim kontrate dhe  Anulimet  e publikuara 2011</a:t>
            </a:r>
          </a:p>
        </c:rich>
      </c:tx>
      <c:layout>
        <c:manualLayout>
          <c:xMode val="edge"/>
          <c:yMode val="edge"/>
          <c:x val="0.19269551612454658"/>
          <c:y val="6.0751222164882664E-2"/>
        </c:manualLayout>
      </c:layout>
      <c:overlay val="1"/>
    </c:title>
    <c:plotArea>
      <c:layout>
        <c:manualLayout>
          <c:layoutTarget val="inner"/>
          <c:xMode val="edge"/>
          <c:yMode val="edge"/>
          <c:x val="7.8935173808837023E-2"/>
          <c:y val="0.21206971430729998"/>
          <c:w val="0.8931360304099919"/>
          <c:h val="0.51312600313450063"/>
        </c:manualLayout>
      </c:layout>
      <c:barChart>
        <c:barDir val="col"/>
        <c:grouping val="clustered"/>
        <c:ser>
          <c:idx val="0"/>
          <c:order val="0"/>
          <c:tx>
            <c:strRef>
              <c:f>DTI!$D$42</c:f>
              <c:strCache>
                <c:ptCount val="1"/>
                <c:pt idx="0">
                  <c:v>Njoftim Kontrate</c:v>
                </c:pt>
              </c:strCache>
            </c:strRef>
          </c:tx>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c:spPr>
          <c:dLbls>
            <c:txPr>
              <a:bodyPr/>
              <a:lstStyle/>
              <a:p>
                <a:pPr>
                  <a:defRPr sz="1200" b="1" i="0" u="none" strike="noStrike" baseline="0">
                    <a:solidFill>
                      <a:srgbClr val="000000"/>
                    </a:solidFill>
                    <a:latin typeface="Calibri"/>
                    <a:ea typeface="Calibri"/>
                    <a:cs typeface="Calibri"/>
                  </a:defRPr>
                </a:pPr>
                <a:endParaRPr lang="en-US"/>
              </a:p>
            </c:txPr>
            <c:showVal val="1"/>
          </c:dLbls>
          <c:cat>
            <c:strRef>
              <c:f>DTI!$C$43:$C$54</c:f>
              <c:strCache>
                <c:ptCount val="12"/>
                <c:pt idx="0">
                  <c:v>Janar</c:v>
                </c:pt>
                <c:pt idx="1">
                  <c:v>Shkurt</c:v>
                </c:pt>
                <c:pt idx="2">
                  <c:v>Mars</c:v>
                </c:pt>
                <c:pt idx="3">
                  <c:v>Prill</c:v>
                </c:pt>
                <c:pt idx="4">
                  <c:v>Maj</c:v>
                </c:pt>
                <c:pt idx="5">
                  <c:v>Qershor</c:v>
                </c:pt>
                <c:pt idx="6">
                  <c:v>Korrik</c:v>
                </c:pt>
                <c:pt idx="7">
                  <c:v>Gusht</c:v>
                </c:pt>
                <c:pt idx="8">
                  <c:v>Shtator</c:v>
                </c:pt>
                <c:pt idx="9">
                  <c:v>Tetor</c:v>
                </c:pt>
                <c:pt idx="10">
                  <c:v>Nëntor</c:v>
                </c:pt>
                <c:pt idx="11">
                  <c:v>Dhjetor</c:v>
                </c:pt>
              </c:strCache>
            </c:strRef>
          </c:cat>
          <c:val>
            <c:numRef>
              <c:f>DTI!$D$43:$D$54</c:f>
              <c:numCache>
                <c:formatCode>General</c:formatCode>
                <c:ptCount val="12"/>
                <c:pt idx="0">
                  <c:v>150</c:v>
                </c:pt>
                <c:pt idx="1">
                  <c:v>276</c:v>
                </c:pt>
                <c:pt idx="2">
                  <c:v>379</c:v>
                </c:pt>
                <c:pt idx="3">
                  <c:v>439</c:v>
                </c:pt>
                <c:pt idx="4">
                  <c:v>548</c:v>
                </c:pt>
                <c:pt idx="5">
                  <c:v>600</c:v>
                </c:pt>
                <c:pt idx="6">
                  <c:v>547</c:v>
                </c:pt>
                <c:pt idx="7">
                  <c:v>472</c:v>
                </c:pt>
                <c:pt idx="8">
                  <c:v>470</c:v>
                </c:pt>
                <c:pt idx="9">
                  <c:v>466</c:v>
                </c:pt>
                <c:pt idx="10">
                  <c:v>412</c:v>
                </c:pt>
                <c:pt idx="11">
                  <c:v>148</c:v>
                </c:pt>
              </c:numCache>
            </c:numRef>
          </c:val>
        </c:ser>
        <c:ser>
          <c:idx val="1"/>
          <c:order val="1"/>
          <c:tx>
            <c:strRef>
              <c:f>DTI!$E$42</c:f>
              <c:strCache>
                <c:ptCount val="1"/>
                <c:pt idx="0">
                  <c:v>Njoftim anulimi</c:v>
                </c:pt>
              </c:strCache>
            </c:strRef>
          </c:tx>
          <c:spPr>
            <a:gradFill flip="none" rotWithShape="1">
              <a:gsLst>
                <a:gs pos="0">
                  <a:srgbClr val="C00000">
                    <a:tint val="66000"/>
                    <a:satMod val="160000"/>
                  </a:srgbClr>
                </a:gs>
                <a:gs pos="50000">
                  <a:srgbClr val="C00000">
                    <a:tint val="44500"/>
                    <a:satMod val="160000"/>
                  </a:srgbClr>
                </a:gs>
                <a:gs pos="100000">
                  <a:srgbClr val="C00000">
                    <a:tint val="23500"/>
                    <a:satMod val="160000"/>
                  </a:srgbClr>
                </a:gs>
              </a:gsLst>
              <a:lin ang="5400000" scaled="1"/>
              <a:tileRect/>
            </a:gradFill>
          </c:spPr>
          <c:dLbls>
            <c:txPr>
              <a:bodyPr/>
              <a:lstStyle/>
              <a:p>
                <a:pPr>
                  <a:defRPr sz="1200" b="1" i="0" u="none" strike="noStrike" baseline="0">
                    <a:solidFill>
                      <a:srgbClr val="000000"/>
                    </a:solidFill>
                    <a:latin typeface="Calibri"/>
                    <a:ea typeface="Calibri"/>
                    <a:cs typeface="Calibri"/>
                  </a:defRPr>
                </a:pPr>
                <a:endParaRPr lang="en-US"/>
              </a:p>
            </c:txPr>
            <c:showVal val="1"/>
          </c:dLbls>
          <c:cat>
            <c:strRef>
              <c:f>DTI!$C$43:$C$54</c:f>
              <c:strCache>
                <c:ptCount val="12"/>
                <c:pt idx="0">
                  <c:v>Janar</c:v>
                </c:pt>
                <c:pt idx="1">
                  <c:v>Shkurt</c:v>
                </c:pt>
                <c:pt idx="2">
                  <c:v>Mars</c:v>
                </c:pt>
                <c:pt idx="3">
                  <c:v>Prill</c:v>
                </c:pt>
                <c:pt idx="4">
                  <c:v>Maj</c:v>
                </c:pt>
                <c:pt idx="5">
                  <c:v>Qershor</c:v>
                </c:pt>
                <c:pt idx="6">
                  <c:v>Korrik</c:v>
                </c:pt>
                <c:pt idx="7">
                  <c:v>Gusht</c:v>
                </c:pt>
                <c:pt idx="8">
                  <c:v>Shtator</c:v>
                </c:pt>
                <c:pt idx="9">
                  <c:v>Tetor</c:v>
                </c:pt>
                <c:pt idx="10">
                  <c:v>Nëntor</c:v>
                </c:pt>
                <c:pt idx="11">
                  <c:v>Dhjetor</c:v>
                </c:pt>
              </c:strCache>
            </c:strRef>
          </c:cat>
          <c:val>
            <c:numRef>
              <c:f>DTI!$E$43:$E$54</c:f>
              <c:numCache>
                <c:formatCode>General</c:formatCode>
                <c:ptCount val="12"/>
                <c:pt idx="0">
                  <c:v>62</c:v>
                </c:pt>
                <c:pt idx="1">
                  <c:v>74</c:v>
                </c:pt>
                <c:pt idx="2">
                  <c:v>99</c:v>
                </c:pt>
                <c:pt idx="3">
                  <c:v>97</c:v>
                </c:pt>
                <c:pt idx="4">
                  <c:v>131</c:v>
                </c:pt>
                <c:pt idx="5">
                  <c:v>193</c:v>
                </c:pt>
                <c:pt idx="6">
                  <c:v>190</c:v>
                </c:pt>
                <c:pt idx="7">
                  <c:v>194</c:v>
                </c:pt>
                <c:pt idx="8">
                  <c:v>172</c:v>
                </c:pt>
                <c:pt idx="9">
                  <c:v>151</c:v>
                </c:pt>
                <c:pt idx="10">
                  <c:v>189</c:v>
                </c:pt>
                <c:pt idx="11">
                  <c:v>127</c:v>
                </c:pt>
              </c:numCache>
            </c:numRef>
          </c:val>
        </c:ser>
        <c:dLbls>
          <c:showVal val="1"/>
        </c:dLbls>
        <c:gapWidth val="75"/>
        <c:axId val="70998656"/>
        <c:axId val="71008640"/>
      </c:barChart>
      <c:catAx>
        <c:axId val="70998656"/>
        <c:scaling>
          <c:orientation val="minMax"/>
        </c:scaling>
        <c:axPos val="b"/>
        <c:numFmt formatCode="General" sourceLinked="1"/>
        <c:majorTickMark val="none"/>
        <c:tickLblPos val="nextTo"/>
        <c:txPr>
          <a:bodyPr rot="-2700000" vert="horz"/>
          <a:lstStyle/>
          <a:p>
            <a:pPr>
              <a:defRPr sz="1200" b="0" i="0" u="none" strike="noStrike" baseline="0">
                <a:solidFill>
                  <a:srgbClr val="000000"/>
                </a:solidFill>
                <a:latin typeface="Calibri"/>
                <a:ea typeface="Calibri"/>
                <a:cs typeface="Calibri"/>
              </a:defRPr>
            </a:pPr>
            <a:endParaRPr lang="en-US"/>
          </a:p>
        </c:txPr>
        <c:crossAx val="71008640"/>
        <c:crosses val="autoZero"/>
        <c:auto val="1"/>
        <c:lblAlgn val="ctr"/>
        <c:lblOffset val="100"/>
      </c:catAx>
      <c:valAx>
        <c:axId val="71008640"/>
        <c:scaling>
          <c:orientation val="minMax"/>
        </c:scaling>
        <c:axPos val="l"/>
        <c:numFmt formatCode="General" sourceLinked="1"/>
        <c:majorTickMark val="none"/>
        <c:tickLblPos val="nextTo"/>
        <c:txPr>
          <a:bodyPr rot="0" vert="horz"/>
          <a:lstStyle/>
          <a:p>
            <a:pPr>
              <a:defRPr sz="1200" b="0" i="0" u="none" strike="noStrike" baseline="0">
                <a:solidFill>
                  <a:srgbClr val="000000"/>
                </a:solidFill>
                <a:latin typeface="Calibri"/>
                <a:ea typeface="Calibri"/>
                <a:cs typeface="Calibri"/>
              </a:defRPr>
            </a:pPr>
            <a:endParaRPr lang="en-US"/>
          </a:p>
        </c:txPr>
        <c:crossAx val="70998656"/>
        <c:crosses val="autoZero"/>
        <c:crossBetween val="between"/>
      </c:valAx>
      <c:spPr>
        <a:scene3d>
          <a:camera prst="orthographicFront"/>
          <a:lightRig rig="threePt" dir="t"/>
        </a:scene3d>
        <a:sp3d/>
      </c:spPr>
    </c:plotArea>
    <c:legend>
      <c:legendPos val="b"/>
      <c:layout>
        <c:manualLayout>
          <c:xMode val="edge"/>
          <c:yMode val="edge"/>
          <c:x val="0.19437291444097127"/>
          <c:y val="0.89382347036649534"/>
          <c:w val="0.66885325963783449"/>
          <c:h val="0.10431456110269999"/>
        </c:manualLayout>
      </c:layout>
      <c:spPr>
        <a:noFill/>
        <a:ln>
          <a:noFill/>
        </a:ln>
        <a:effectLst>
          <a:innerShdw blurRad="114300">
            <a:prstClr val="black"/>
          </a:innerShdw>
          <a:softEdge rad="127000"/>
        </a:effectLst>
        <a:scene3d>
          <a:camera prst="orthographicFront"/>
          <a:lightRig rig="threePt" dir="t"/>
        </a:scene3d>
        <a:sp3d/>
      </c:spPr>
      <c:txPr>
        <a:bodyPr/>
        <a:lstStyle/>
        <a:p>
          <a:pPr>
            <a:defRPr sz="1200" b="0" i="0" u="none" strike="noStrike" baseline="0">
              <a:solidFill>
                <a:srgbClr val="000000"/>
              </a:solidFill>
              <a:latin typeface="Calibri"/>
              <a:ea typeface="Calibri"/>
              <a:cs typeface="Calibri"/>
            </a:defRPr>
          </a:pPr>
          <a:endParaRPr lang="en-US"/>
        </a:p>
      </c:txPr>
    </c:legend>
    <c:plotVisOnly val="1"/>
    <c:dispBlanksAs val="gap"/>
  </c:chart>
  <c:spPr>
    <a:effectLst>
      <a:innerShdw blurRad="114300">
        <a:prstClr val="black"/>
      </a:innerShdw>
    </a:effectLst>
  </c:spPr>
  <c:txPr>
    <a:bodyPr/>
    <a:lstStyle/>
    <a:p>
      <a:pPr>
        <a:defRPr sz="1200" b="0" i="0" u="none" strike="noStrike" baseline="0">
          <a:solidFill>
            <a:srgbClr val="000000"/>
          </a:solidFill>
          <a:latin typeface="Calibri"/>
          <a:ea typeface="Calibri"/>
          <a:cs typeface="Calibri"/>
        </a:defRPr>
      </a:pPr>
      <a:endParaRPr lang="en-US"/>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en-US"/>
  <c:roundedCorners val="1"/>
  <c:style val="34"/>
  <c:chart>
    <c:title>
      <c:tx>
        <c:rich>
          <a:bodyPr/>
          <a:lstStyle/>
          <a:p>
            <a:pPr>
              <a:defRPr sz="1400" b="0" i="0" u="none" strike="noStrike" baseline="0">
                <a:solidFill>
                  <a:srgbClr val="000000"/>
                </a:solidFill>
                <a:latin typeface="Calibri"/>
                <a:ea typeface="Calibri"/>
                <a:cs typeface="Calibri"/>
              </a:defRPr>
            </a:pPr>
            <a:r>
              <a:rPr lang="en-US" b="0"/>
              <a:t>Struktura e arsyeve të anulimit të procedurave të prokurimit publik gjatë vitit 2011</a:t>
            </a:r>
          </a:p>
        </c:rich>
      </c:tx>
      <c:layout>
        <c:manualLayout>
          <c:xMode val="edge"/>
          <c:yMode val="edge"/>
          <c:x val="0.13797635387320206"/>
          <c:y val="2.6327418027970412E-2"/>
        </c:manualLayout>
      </c:layout>
    </c:title>
    <c:view3D>
      <c:rotX val="20"/>
      <c:hPercent val="90"/>
      <c:perspective val="0"/>
    </c:view3D>
    <c:plotArea>
      <c:layout>
        <c:manualLayout>
          <c:layoutTarget val="inner"/>
          <c:xMode val="edge"/>
          <c:yMode val="edge"/>
          <c:x val="0.22861994750656367"/>
          <c:y val="0.43145301451981138"/>
          <c:w val="0.61672839060255946"/>
          <c:h val="0.3796328070931474"/>
        </c:manualLayout>
      </c:layout>
      <c:pie3DChart>
        <c:varyColors val="1"/>
        <c:ser>
          <c:idx val="0"/>
          <c:order val="0"/>
          <c:explosion val="25"/>
          <c:dPt>
            <c:idx val="0"/>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50000" t="50000" r="50000" b="50000"/>
                </a:path>
                <a:tileRect/>
              </a:gradFill>
              <a:effectLst>
                <a:innerShdw blurRad="63500" dist="50800" dir="5400000">
                  <a:prstClr val="black">
                    <a:alpha val="50000"/>
                  </a:prstClr>
                </a:innerShdw>
              </a:effectLst>
            </c:spPr>
          </c:dPt>
          <c:dPt>
            <c:idx val="1"/>
            <c:spPr>
              <a:gradFill flip="none" rotWithShape="1">
                <a:gsLst>
                  <a:gs pos="0">
                    <a:srgbClr val="C00000">
                      <a:tint val="66000"/>
                      <a:satMod val="160000"/>
                    </a:srgbClr>
                  </a:gs>
                  <a:gs pos="50000">
                    <a:srgbClr val="C00000">
                      <a:tint val="44500"/>
                      <a:satMod val="160000"/>
                    </a:srgbClr>
                  </a:gs>
                  <a:gs pos="100000">
                    <a:srgbClr val="C00000">
                      <a:tint val="23500"/>
                      <a:satMod val="160000"/>
                    </a:srgbClr>
                  </a:gs>
                </a:gsLst>
                <a:path path="circle">
                  <a:fillToRect l="50000" t="50000" r="50000" b="50000"/>
                </a:path>
                <a:tileRect/>
              </a:gradFill>
            </c:spPr>
          </c:dPt>
          <c:dPt>
            <c:idx val="2"/>
            <c:spPr>
              <a:gradFill flip="none" rotWithShape="1">
                <a:gsLst>
                  <a:gs pos="0">
                    <a:srgbClr val="00B050">
                      <a:tint val="66000"/>
                      <a:satMod val="160000"/>
                    </a:srgbClr>
                  </a:gs>
                  <a:gs pos="50000">
                    <a:srgbClr val="00B050">
                      <a:tint val="44500"/>
                      <a:satMod val="160000"/>
                    </a:srgbClr>
                  </a:gs>
                  <a:gs pos="100000">
                    <a:srgbClr val="00B050">
                      <a:tint val="23500"/>
                      <a:satMod val="160000"/>
                    </a:srgbClr>
                  </a:gs>
                </a:gsLst>
                <a:path path="circle">
                  <a:fillToRect l="50000" t="50000" r="50000" b="50000"/>
                </a:path>
                <a:tileRect/>
              </a:gradFill>
            </c:spPr>
          </c:dPt>
          <c:dPt>
            <c:idx val="3"/>
            <c:spPr>
              <a:gradFill flip="none" rotWithShape="1">
                <a:gsLst>
                  <a:gs pos="0">
                    <a:srgbClr val="8064A2">
                      <a:lumMod val="60000"/>
                      <a:lumOff val="40000"/>
                      <a:tint val="66000"/>
                      <a:satMod val="160000"/>
                    </a:srgbClr>
                  </a:gs>
                  <a:gs pos="50000">
                    <a:srgbClr val="8064A2">
                      <a:lumMod val="60000"/>
                      <a:lumOff val="40000"/>
                      <a:tint val="44500"/>
                      <a:satMod val="160000"/>
                    </a:srgbClr>
                  </a:gs>
                  <a:gs pos="100000">
                    <a:srgbClr val="8064A2">
                      <a:lumMod val="60000"/>
                      <a:lumOff val="40000"/>
                      <a:tint val="23500"/>
                      <a:satMod val="160000"/>
                    </a:srgbClr>
                  </a:gs>
                </a:gsLst>
                <a:path path="circle">
                  <a:fillToRect l="50000" t="50000" r="50000" b="50000"/>
                </a:path>
                <a:tileRect/>
              </a:gradFill>
            </c:spPr>
          </c:dPt>
          <c:dLbls>
            <c:dLbl>
              <c:idx val="0"/>
              <c:layout>
                <c:manualLayout>
                  <c:x val="0.10550311960019453"/>
                  <c:y val="-3.4157459566566038E-2"/>
                </c:manualLayout>
              </c:layout>
              <c:tx>
                <c:rich>
                  <a:bodyPr/>
                  <a:lstStyle/>
                  <a:p>
                    <a:pPr>
                      <a:defRPr sz="1000" b="0" i="0" u="none" strike="noStrike" baseline="0">
                        <a:solidFill>
                          <a:srgbClr val="000000"/>
                        </a:solidFill>
                        <a:latin typeface="Calibri"/>
                        <a:ea typeface="Calibri"/>
                        <a:cs typeface="Calibri"/>
                      </a:defRPr>
                    </a:pPr>
                    <a:r>
                      <a:rPr lang="en-US" sz="1000" b="0" i="0" u="none" strike="noStrike" baseline="0">
                        <a:solidFill>
                          <a:srgbClr val="000000"/>
                        </a:solidFill>
                        <a:latin typeface="Calibri"/>
                        <a:cs typeface="Calibri"/>
                      </a:rPr>
                      <a:t>J</a:t>
                    </a:r>
                    <a:r>
                      <a:rPr lang="en-US" sz="1050" b="0" i="0" u="none" strike="noStrike" baseline="0">
                        <a:solidFill>
                          <a:srgbClr val="000000"/>
                        </a:solidFill>
                        <a:latin typeface="Calibri"/>
                        <a:cs typeface="Calibri"/>
                      </a:rPr>
                      <a:t>anë pranuar më pak se </a:t>
                    </a:r>
                    <a:r>
                      <a:rPr lang="sq-AL" sz="1050" b="0" i="0" u="none" strike="noStrike" baseline="0">
                        <a:solidFill>
                          <a:srgbClr val="000000"/>
                        </a:solidFill>
                        <a:latin typeface="Calibri"/>
                        <a:cs typeface="Calibri"/>
                      </a:rPr>
                      <a:t> dy</a:t>
                    </a:r>
                    <a:r>
                      <a:rPr lang="en-US" sz="1050" b="0" i="0" u="none" strike="noStrike" baseline="0">
                        <a:solidFill>
                          <a:srgbClr val="000000"/>
                        </a:solidFill>
                        <a:latin typeface="Calibri"/>
                        <a:cs typeface="Calibri"/>
                      </a:rPr>
                      <a:t> tender të përgjegjëshem apo kërkesa për pjesëmarrje</a:t>
                    </a:r>
                  </a:p>
                  <a:p>
                    <a:pPr>
                      <a:defRPr sz="1000" b="0" i="0" u="none" strike="noStrike" baseline="0">
                        <a:solidFill>
                          <a:srgbClr val="000000"/>
                        </a:solidFill>
                        <a:latin typeface="Calibri"/>
                        <a:ea typeface="Calibri"/>
                        <a:cs typeface="Calibri"/>
                      </a:defRPr>
                    </a:pPr>
                    <a:r>
                      <a:rPr lang="en-US" sz="1050" b="1" i="0" u="none" strike="noStrike" baseline="0">
                        <a:solidFill>
                          <a:srgbClr val="000000"/>
                        </a:solidFill>
                        <a:latin typeface="Calibri"/>
                        <a:cs typeface="Calibri"/>
                      </a:rPr>
                      <a:t>82,22%</a:t>
                    </a:r>
                  </a:p>
                </c:rich>
              </c:tx>
              <c:spPr/>
              <c:dLblPos val="bestFit"/>
            </c:dLbl>
            <c:dLbl>
              <c:idx val="1"/>
              <c:layout>
                <c:manualLayout>
                  <c:x val="-8.2739315929792764E-2"/>
                  <c:y val="0.2694091894639653"/>
                </c:manualLayout>
              </c:layout>
              <c:tx>
                <c:rich>
                  <a:bodyPr/>
                  <a:lstStyle/>
                  <a:p>
                    <a:pPr>
                      <a:defRPr sz="1000" b="0" i="0" u="none" strike="noStrike" baseline="0">
                        <a:solidFill>
                          <a:srgbClr val="000000"/>
                        </a:solidFill>
                        <a:latin typeface="Calibri"/>
                        <a:ea typeface="Calibri"/>
                        <a:cs typeface="Calibri"/>
                      </a:defRPr>
                    </a:pPr>
                    <a:r>
                      <a:rPr lang="en-US" sz="1000" b="0" i="0" u="none" strike="noStrike" baseline="0">
                        <a:solidFill>
                          <a:srgbClr val="000000"/>
                        </a:solidFill>
                        <a:latin typeface="Calibri"/>
                        <a:cs typeface="Calibri"/>
                      </a:rPr>
                      <a:t>N</a:t>
                    </a:r>
                    <a:r>
                      <a:rPr lang="en-US" sz="1050" b="0" i="0" u="none" strike="noStrike" baseline="0">
                        <a:solidFill>
                          <a:srgbClr val="000000"/>
                        </a:solidFill>
                        <a:latin typeface="Calibri"/>
                        <a:cs typeface="Calibri"/>
                      </a:rPr>
                      <a:t>jë urdhër i lëshuar nga autoriteti kompetent kërkon anulimin;</a:t>
                    </a:r>
                  </a:p>
                  <a:p>
                    <a:pPr>
                      <a:defRPr sz="1000" b="0" i="0" u="none" strike="noStrike" baseline="0">
                        <a:solidFill>
                          <a:srgbClr val="000000"/>
                        </a:solidFill>
                        <a:latin typeface="Calibri"/>
                        <a:ea typeface="Calibri"/>
                        <a:cs typeface="Calibri"/>
                      </a:defRPr>
                    </a:pPr>
                    <a:r>
                      <a:rPr lang="en-US" sz="1050" b="1" i="0" u="none" strike="noStrike" baseline="0">
                        <a:solidFill>
                          <a:srgbClr val="000000"/>
                        </a:solidFill>
                        <a:latin typeface="Calibri"/>
                        <a:cs typeface="Calibri"/>
                      </a:rPr>
                      <a:t>4,99%</a:t>
                    </a:r>
                  </a:p>
                </c:rich>
              </c:tx>
              <c:spPr/>
              <c:dLblPos val="bestFit"/>
            </c:dLbl>
            <c:dLbl>
              <c:idx val="2"/>
              <c:layout>
                <c:manualLayout>
                  <c:x val="-3.8003644039907858E-2"/>
                  <c:y val="-4.2903592274846504E-2"/>
                </c:manualLayout>
              </c:layout>
              <c:tx>
                <c:rich>
                  <a:bodyPr/>
                  <a:lstStyle/>
                  <a:p>
                    <a:pPr>
                      <a:defRPr sz="1000" b="0" i="0" u="none" strike="noStrike" baseline="0">
                        <a:solidFill>
                          <a:srgbClr val="000000"/>
                        </a:solidFill>
                        <a:latin typeface="Calibri"/>
                        <a:ea typeface="Calibri"/>
                        <a:cs typeface="Calibri"/>
                      </a:defRPr>
                    </a:pPr>
                    <a:r>
                      <a:rPr lang="en-US" sz="1000" b="0" i="0" u="none" strike="noStrike" baseline="0">
                        <a:solidFill>
                          <a:srgbClr val="000000"/>
                        </a:solidFill>
                        <a:latin typeface="Calibri"/>
                        <a:cs typeface="Calibri"/>
                      </a:rPr>
                      <a:t>T</a:t>
                    </a:r>
                    <a:r>
                      <a:rPr lang="en-US" sz="1050" b="0" i="0" u="none" strike="noStrike" baseline="0">
                        <a:solidFill>
                          <a:srgbClr val="000000"/>
                        </a:solidFill>
                        <a:latin typeface="Calibri"/>
                        <a:cs typeface="Calibri"/>
                      </a:rPr>
                      <a:t>ë gjithë tenderët e përgjegjshëm përmbajnë çmime të cilat në mënyrë substanciale tejkalojnë buxhetin  </a:t>
                    </a:r>
                  </a:p>
                  <a:p>
                    <a:pPr>
                      <a:defRPr sz="1000" b="0" i="0" u="none" strike="noStrike" baseline="0">
                        <a:solidFill>
                          <a:srgbClr val="000000"/>
                        </a:solidFill>
                        <a:latin typeface="Calibri"/>
                        <a:ea typeface="Calibri"/>
                        <a:cs typeface="Calibri"/>
                      </a:defRPr>
                    </a:pPr>
                    <a:r>
                      <a:rPr lang="en-US" sz="1050" b="1" i="0" u="none" strike="noStrike" baseline="0">
                        <a:solidFill>
                          <a:srgbClr val="000000"/>
                        </a:solidFill>
                        <a:latin typeface="Calibri"/>
                        <a:cs typeface="Calibri"/>
                      </a:rPr>
                      <a:t>4,82%</a:t>
                    </a:r>
                  </a:p>
                </c:rich>
              </c:tx>
              <c:spPr/>
              <c:dLblPos val="bestFit"/>
            </c:dLbl>
            <c:dLbl>
              <c:idx val="3"/>
              <c:layout>
                <c:manualLayout>
                  <c:x val="0.24138652668416447"/>
                  <c:y val="3.9774540524829656E-2"/>
                </c:manualLayout>
              </c:layout>
              <c:tx>
                <c:rich>
                  <a:bodyPr/>
                  <a:lstStyle/>
                  <a:p>
                    <a:pPr>
                      <a:defRPr sz="1000" b="0" i="0" u="none" strike="noStrike" baseline="0">
                        <a:solidFill>
                          <a:srgbClr val="000000"/>
                        </a:solidFill>
                        <a:latin typeface="Calibri"/>
                        <a:ea typeface="Calibri"/>
                        <a:cs typeface="Calibri"/>
                      </a:defRPr>
                    </a:pPr>
                    <a:r>
                      <a:rPr lang="en-US" sz="1000" b="0" i="0" u="none" strike="noStrike" baseline="0">
                        <a:solidFill>
                          <a:srgbClr val="000000"/>
                        </a:solidFill>
                        <a:latin typeface="Calibri"/>
                        <a:cs typeface="Calibri"/>
                      </a:rPr>
                      <a:t>A</a:t>
                    </a:r>
                    <a:r>
                      <a:rPr lang="en-US" sz="1050" b="0" i="0" u="none" strike="noStrike" baseline="0">
                        <a:solidFill>
                          <a:srgbClr val="000000"/>
                        </a:solidFill>
                        <a:latin typeface="Calibri"/>
                        <a:cs typeface="Calibri"/>
                      </a:rPr>
                      <a:t>nulimi është i nevojshëm për shkak të ngjarjeve dhe/apo arsyeve objektive  </a:t>
                    </a:r>
                  </a:p>
                  <a:p>
                    <a:pPr>
                      <a:defRPr sz="1000" b="0" i="0" u="none" strike="noStrike" baseline="0">
                        <a:solidFill>
                          <a:srgbClr val="000000"/>
                        </a:solidFill>
                        <a:latin typeface="Calibri"/>
                        <a:ea typeface="Calibri"/>
                        <a:cs typeface="Calibri"/>
                      </a:defRPr>
                    </a:pPr>
                    <a:r>
                      <a:rPr lang="en-US" sz="1050" b="1" i="0" u="none" strike="noStrike" baseline="0">
                        <a:solidFill>
                          <a:srgbClr val="000000"/>
                        </a:solidFill>
                        <a:latin typeface="Calibri"/>
                        <a:cs typeface="Calibri"/>
                      </a:rPr>
                      <a:t>7,97%</a:t>
                    </a:r>
                  </a:p>
                </c:rich>
              </c:tx>
              <c:spPr/>
              <c:dLblPos val="bestFit"/>
            </c:dLbl>
            <c:numFmt formatCode="0%" sourceLinked="0"/>
            <c:txPr>
              <a:bodyPr/>
              <a:lstStyle/>
              <a:p>
                <a:pPr>
                  <a:defRPr sz="1000" b="0" i="0" u="none" strike="noStrike" baseline="0">
                    <a:solidFill>
                      <a:srgbClr val="000000"/>
                    </a:solidFill>
                    <a:latin typeface="Calibri"/>
                    <a:ea typeface="Calibri"/>
                    <a:cs typeface="Calibri"/>
                  </a:defRPr>
                </a:pPr>
                <a:endParaRPr lang="en-US"/>
              </a:p>
            </c:txPr>
            <c:dLblPos val="outEnd"/>
            <c:showCatName val="1"/>
            <c:showPercent val="1"/>
            <c:showLeaderLines val="1"/>
          </c:dLbls>
          <c:cat>
            <c:strRef>
              <c:f>'Grafikoni Hida2011 '!$D$4:$D$7</c:f>
              <c:strCache>
                <c:ptCount val="4"/>
                <c:pt idx="0">
                  <c:v>Janë pranuar më pak se 3 tenderë të përgjegjshëm apo kërkesa për pjesëmarrje</c:v>
                </c:pt>
                <c:pt idx="1">
                  <c:v>Një urdhër i lëshuar nga autoriteti kompetent kërkon anulimin;</c:v>
                </c:pt>
                <c:pt idx="2">
                  <c:v>Të gjithë tenderët e përgjegjshëm përmbajnë çmime të cilat në mënyrë substanciale tejkalojnë buxhetin  </c:v>
                </c:pt>
                <c:pt idx="3">
                  <c:v>Anulimi është i nevojshëm për shkak të ngjarjeve dhe/apo arsyeve objektive  </c:v>
                </c:pt>
              </c:strCache>
            </c:strRef>
          </c:cat>
          <c:val>
            <c:numRef>
              <c:f>'Grafikoni Hida2011 '!$E$4:$E$7</c:f>
              <c:numCache>
                <c:formatCode>0.00</c:formatCode>
                <c:ptCount val="4"/>
                <c:pt idx="0">
                  <c:v>1383</c:v>
                </c:pt>
                <c:pt idx="1">
                  <c:v>84</c:v>
                </c:pt>
                <c:pt idx="2">
                  <c:v>81</c:v>
                </c:pt>
                <c:pt idx="3">
                  <c:v>134</c:v>
                </c:pt>
              </c:numCache>
            </c:numRef>
          </c:val>
        </c:ser>
        <c:dLbls>
          <c:showCatName val="1"/>
          <c:showPercent val="1"/>
        </c:dLbls>
      </c:pie3DChart>
      <c:spPr>
        <a:noFill/>
        <a:ln w="25400">
          <a:noFill/>
        </a:ln>
      </c:spPr>
    </c:plotArea>
    <c:plotVisOnly val="1"/>
    <c:dispBlanksAs val="zero"/>
  </c:chart>
  <c:spPr>
    <a:effectLst>
      <a:innerShdw blurRad="114300">
        <a:prstClr val="black"/>
      </a:innerShdw>
    </a:effectLst>
  </c:spPr>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en-US"/>
  <c:roundedCorners val="1"/>
  <c:style val="26"/>
  <c:chart>
    <c:title>
      <c:tx>
        <c:rich>
          <a:bodyPr/>
          <a:lstStyle/>
          <a:p>
            <a:pPr>
              <a:defRPr sz="1400" b="1" i="0" u="none" strike="noStrike" baseline="0">
                <a:solidFill>
                  <a:srgbClr val="000000"/>
                </a:solidFill>
                <a:latin typeface="Calibri"/>
                <a:ea typeface="Calibri"/>
                <a:cs typeface="Calibri"/>
              </a:defRPr>
            </a:pPr>
            <a:r>
              <a:rPr lang="en-US"/>
              <a:t>              Numri i zyrtarëve të  trajnuar në prokurim publik 2005-2011 </a:t>
            </a:r>
          </a:p>
        </c:rich>
      </c:tx>
      <c:layout>
        <c:manualLayout>
          <c:xMode val="edge"/>
          <c:yMode val="edge"/>
          <c:x val="0.13354226761258803"/>
          <c:y val="9.6666666666668247E-2"/>
        </c:manualLayout>
      </c:layout>
    </c:title>
    <c:plotArea>
      <c:layout>
        <c:manualLayout>
          <c:layoutTarget val="inner"/>
          <c:xMode val="edge"/>
          <c:yMode val="edge"/>
          <c:x val="0.10561056105610572"/>
          <c:y val="0.20390971128608923"/>
          <c:w val="0.78437843784379813"/>
          <c:h val="0.65774330708662065"/>
        </c:manualLayout>
      </c:layout>
      <c:barChart>
        <c:barDir val="col"/>
        <c:grouping val="clustered"/>
        <c:ser>
          <c:idx val="0"/>
          <c:order val="0"/>
          <c:tx>
            <c:strRef>
              <c:f>Trajnimet!$B$38</c:f>
              <c:strCache>
                <c:ptCount val="1"/>
                <c:pt idx="0">
                  <c:v>Viti 2005</c:v>
                </c:pt>
              </c:strCache>
            </c:strRef>
          </c:tx>
          <c:spPr>
            <a:solidFill>
              <a:schemeClr val="tx2">
                <a:lumMod val="20000"/>
                <a:lumOff val="80000"/>
              </a:schemeClr>
            </a:solidFill>
          </c:spPr>
          <c:dLbls>
            <c:txPr>
              <a:bodyPr/>
              <a:lstStyle/>
              <a:p>
                <a:pPr>
                  <a:defRPr sz="1200" b="1" i="0" u="none" strike="noStrike" baseline="0">
                    <a:solidFill>
                      <a:srgbClr val="000000"/>
                    </a:solidFill>
                    <a:latin typeface="Calibri"/>
                    <a:ea typeface="Calibri"/>
                    <a:cs typeface="Calibri"/>
                  </a:defRPr>
                </a:pPr>
                <a:endParaRPr lang="en-US"/>
              </a:p>
            </c:txPr>
            <c:showVal val="1"/>
          </c:dLbls>
          <c:cat>
            <c:strRef>
              <c:f>Trajnimet!$C$37</c:f>
              <c:strCache>
                <c:ptCount val="1"/>
                <c:pt idx="0">
                  <c:v> </c:v>
                </c:pt>
              </c:strCache>
            </c:strRef>
          </c:cat>
          <c:val>
            <c:numRef>
              <c:f>Trajnimet!$C$38</c:f>
              <c:numCache>
                <c:formatCode>General</c:formatCode>
                <c:ptCount val="1"/>
                <c:pt idx="0">
                  <c:v>302</c:v>
                </c:pt>
              </c:numCache>
            </c:numRef>
          </c:val>
        </c:ser>
        <c:ser>
          <c:idx val="1"/>
          <c:order val="1"/>
          <c:tx>
            <c:strRef>
              <c:f>Trajnimet!$B$39</c:f>
              <c:strCache>
                <c:ptCount val="1"/>
                <c:pt idx="0">
                  <c:v>Viti 2006</c:v>
                </c:pt>
              </c:strCache>
            </c:strRef>
          </c:tx>
          <c:spPr>
            <a:solidFill>
              <a:schemeClr val="accent2">
                <a:lumMod val="20000"/>
                <a:lumOff val="80000"/>
              </a:schemeClr>
            </a:solidFill>
          </c:spPr>
          <c:dLbls>
            <c:txPr>
              <a:bodyPr/>
              <a:lstStyle/>
              <a:p>
                <a:pPr>
                  <a:defRPr sz="1200" b="1" i="0" u="none" strike="noStrike" baseline="0">
                    <a:solidFill>
                      <a:srgbClr val="000000"/>
                    </a:solidFill>
                    <a:latin typeface="Calibri"/>
                    <a:ea typeface="Calibri"/>
                    <a:cs typeface="Calibri"/>
                  </a:defRPr>
                </a:pPr>
                <a:endParaRPr lang="en-US"/>
              </a:p>
            </c:txPr>
            <c:showVal val="1"/>
          </c:dLbls>
          <c:cat>
            <c:strRef>
              <c:f>Trajnimet!$C$37</c:f>
              <c:strCache>
                <c:ptCount val="1"/>
                <c:pt idx="0">
                  <c:v> </c:v>
                </c:pt>
              </c:strCache>
            </c:strRef>
          </c:cat>
          <c:val>
            <c:numRef>
              <c:f>Trajnimet!$C$39</c:f>
              <c:numCache>
                <c:formatCode>General</c:formatCode>
                <c:ptCount val="1"/>
                <c:pt idx="0">
                  <c:v>360</c:v>
                </c:pt>
              </c:numCache>
            </c:numRef>
          </c:val>
        </c:ser>
        <c:ser>
          <c:idx val="2"/>
          <c:order val="2"/>
          <c:tx>
            <c:strRef>
              <c:f>Trajnimet!$B$40</c:f>
              <c:strCache>
                <c:ptCount val="1"/>
                <c:pt idx="0">
                  <c:v>Viti 2007</c:v>
                </c:pt>
              </c:strCache>
            </c:strRef>
          </c:tx>
          <c:dPt>
            <c:idx val="0"/>
            <c:spPr>
              <a:solidFill>
                <a:schemeClr val="accent3">
                  <a:lumMod val="40000"/>
                  <a:lumOff val="60000"/>
                </a:schemeClr>
              </a:solidFill>
            </c:spPr>
          </c:dPt>
          <c:dLbls>
            <c:txPr>
              <a:bodyPr/>
              <a:lstStyle/>
              <a:p>
                <a:pPr>
                  <a:defRPr sz="1200" b="1" i="0" u="none" strike="noStrike" baseline="0">
                    <a:solidFill>
                      <a:srgbClr val="000000"/>
                    </a:solidFill>
                    <a:latin typeface="Calibri"/>
                    <a:ea typeface="Calibri"/>
                    <a:cs typeface="Calibri"/>
                  </a:defRPr>
                </a:pPr>
                <a:endParaRPr lang="en-US"/>
              </a:p>
            </c:txPr>
            <c:showVal val="1"/>
          </c:dLbls>
          <c:cat>
            <c:strRef>
              <c:f>Trajnimet!$C$37</c:f>
              <c:strCache>
                <c:ptCount val="1"/>
                <c:pt idx="0">
                  <c:v> </c:v>
                </c:pt>
              </c:strCache>
            </c:strRef>
          </c:cat>
          <c:val>
            <c:numRef>
              <c:f>Trajnimet!$C$40</c:f>
              <c:numCache>
                <c:formatCode>General</c:formatCode>
                <c:ptCount val="1"/>
                <c:pt idx="0">
                  <c:v>414</c:v>
                </c:pt>
              </c:numCache>
            </c:numRef>
          </c:val>
        </c:ser>
        <c:ser>
          <c:idx val="3"/>
          <c:order val="3"/>
          <c:tx>
            <c:strRef>
              <c:f>Trajnimet!$B$41</c:f>
              <c:strCache>
                <c:ptCount val="1"/>
                <c:pt idx="0">
                  <c:v>Viti 2008</c:v>
                </c:pt>
              </c:strCache>
            </c:strRef>
          </c:tx>
          <c:dPt>
            <c:idx val="0"/>
            <c:spPr>
              <a:gradFill flip="none" rotWithShape="1">
                <a:gsLst>
                  <a:gs pos="0">
                    <a:srgbClr val="8064A2">
                      <a:lumMod val="40000"/>
                      <a:lumOff val="60000"/>
                      <a:shade val="30000"/>
                      <a:satMod val="115000"/>
                    </a:srgbClr>
                  </a:gs>
                  <a:gs pos="50000">
                    <a:srgbClr val="8064A2">
                      <a:lumMod val="40000"/>
                      <a:lumOff val="60000"/>
                      <a:shade val="67500"/>
                      <a:satMod val="115000"/>
                    </a:srgbClr>
                  </a:gs>
                  <a:gs pos="100000">
                    <a:srgbClr val="8064A2">
                      <a:lumMod val="40000"/>
                      <a:lumOff val="60000"/>
                      <a:shade val="100000"/>
                      <a:satMod val="115000"/>
                    </a:srgbClr>
                  </a:gs>
                </a:gsLst>
                <a:lin ang="16200000" scaled="1"/>
                <a:tileRect/>
              </a:gradFill>
              <a:scene3d>
                <a:camera prst="orthographicFront"/>
                <a:lightRig rig="threePt" dir="t">
                  <a:rot lat="0" lon="0" rev="1200000"/>
                </a:lightRig>
              </a:scene3d>
              <a:sp3d>
                <a:bevelT w="63500" h="25400" prst="coolSlant"/>
              </a:sp3d>
            </c:spPr>
          </c:dPt>
          <c:dLbls>
            <c:txPr>
              <a:bodyPr/>
              <a:lstStyle/>
              <a:p>
                <a:pPr>
                  <a:defRPr sz="1200" b="1" i="0" u="none" strike="noStrike" baseline="0">
                    <a:solidFill>
                      <a:srgbClr val="000000"/>
                    </a:solidFill>
                    <a:latin typeface="Calibri"/>
                    <a:ea typeface="Calibri"/>
                    <a:cs typeface="Calibri"/>
                  </a:defRPr>
                </a:pPr>
                <a:endParaRPr lang="en-US"/>
              </a:p>
            </c:txPr>
            <c:showVal val="1"/>
          </c:dLbls>
          <c:cat>
            <c:strRef>
              <c:f>Trajnimet!$C$37</c:f>
              <c:strCache>
                <c:ptCount val="1"/>
                <c:pt idx="0">
                  <c:v> </c:v>
                </c:pt>
              </c:strCache>
            </c:strRef>
          </c:cat>
          <c:val>
            <c:numRef>
              <c:f>Trajnimet!$C$41</c:f>
              <c:numCache>
                <c:formatCode>General</c:formatCode>
                <c:ptCount val="1"/>
                <c:pt idx="0">
                  <c:v>431</c:v>
                </c:pt>
              </c:numCache>
            </c:numRef>
          </c:val>
        </c:ser>
        <c:ser>
          <c:idx val="4"/>
          <c:order val="4"/>
          <c:tx>
            <c:strRef>
              <c:f>Trajnimet!$B$42</c:f>
              <c:strCache>
                <c:ptCount val="1"/>
                <c:pt idx="0">
                  <c:v>Viti 2009</c:v>
                </c:pt>
              </c:strCache>
            </c:strRef>
          </c:tx>
          <c:spPr>
            <a:solidFill>
              <a:schemeClr val="accent1">
                <a:lumMod val="20000"/>
                <a:lumOff val="80000"/>
              </a:schemeClr>
            </a:solidFill>
          </c:spPr>
          <c:dPt>
            <c:idx val="0"/>
            <c:spPr>
              <a:solidFill>
                <a:schemeClr val="accent1">
                  <a:lumMod val="20000"/>
                  <a:lumOff val="80000"/>
                </a:schemeClr>
              </a:solidFill>
              <a:scene3d>
                <a:camera prst="orthographicFront"/>
                <a:lightRig rig="threePt" dir="t">
                  <a:rot lat="0" lon="0" rev="1200000"/>
                </a:lightRig>
              </a:scene3d>
              <a:sp3d>
                <a:bevelT w="63500" h="25400" prst="coolSlant"/>
              </a:sp3d>
            </c:spPr>
          </c:dPt>
          <c:dLbls>
            <c:txPr>
              <a:bodyPr/>
              <a:lstStyle/>
              <a:p>
                <a:pPr>
                  <a:defRPr sz="1200" b="1" i="0" u="none" strike="noStrike" baseline="0">
                    <a:solidFill>
                      <a:srgbClr val="000000"/>
                    </a:solidFill>
                    <a:latin typeface="Calibri"/>
                    <a:ea typeface="Calibri"/>
                    <a:cs typeface="Calibri"/>
                  </a:defRPr>
                </a:pPr>
                <a:endParaRPr lang="en-US"/>
              </a:p>
            </c:txPr>
            <c:showVal val="1"/>
          </c:dLbls>
          <c:cat>
            <c:strRef>
              <c:f>Trajnimet!$C$37</c:f>
              <c:strCache>
                <c:ptCount val="1"/>
                <c:pt idx="0">
                  <c:v> </c:v>
                </c:pt>
              </c:strCache>
            </c:strRef>
          </c:cat>
          <c:val>
            <c:numRef>
              <c:f>Trajnimet!$C$42</c:f>
              <c:numCache>
                <c:formatCode>General</c:formatCode>
                <c:ptCount val="1"/>
                <c:pt idx="0">
                  <c:v>424</c:v>
                </c:pt>
              </c:numCache>
            </c:numRef>
          </c:val>
        </c:ser>
        <c:ser>
          <c:idx val="5"/>
          <c:order val="5"/>
          <c:tx>
            <c:strRef>
              <c:f>Trajnimet!$B$43</c:f>
              <c:strCache>
                <c:ptCount val="1"/>
                <c:pt idx="0">
                  <c:v>Vitet 2010-2011</c:v>
                </c:pt>
              </c:strCache>
            </c:strRef>
          </c:tx>
          <c:spPr>
            <a:solidFill>
              <a:schemeClr val="accent6">
                <a:lumMod val="40000"/>
                <a:lumOff val="60000"/>
              </a:schemeClr>
            </a:solidFill>
          </c:spPr>
          <c:dPt>
            <c:idx val="0"/>
            <c:spPr>
              <a:solidFill>
                <a:schemeClr val="accent6">
                  <a:lumMod val="40000"/>
                  <a:lumOff val="60000"/>
                </a:schemeClr>
              </a:solidFill>
              <a:scene3d>
                <a:camera prst="orthographicFront"/>
                <a:lightRig rig="threePt" dir="t">
                  <a:rot lat="0" lon="0" rev="1200000"/>
                </a:lightRig>
              </a:scene3d>
              <a:sp3d>
                <a:bevelT w="63500" h="25400" prst="coolSlant"/>
              </a:sp3d>
            </c:spPr>
          </c:dPt>
          <c:dLbls>
            <c:txPr>
              <a:bodyPr/>
              <a:lstStyle/>
              <a:p>
                <a:pPr>
                  <a:defRPr sz="1200" b="1" i="0" u="none" strike="noStrike" baseline="0">
                    <a:solidFill>
                      <a:srgbClr val="000000"/>
                    </a:solidFill>
                    <a:latin typeface="Calibri"/>
                    <a:ea typeface="Calibri"/>
                    <a:cs typeface="Calibri"/>
                  </a:defRPr>
                </a:pPr>
                <a:endParaRPr lang="en-US"/>
              </a:p>
            </c:txPr>
            <c:showVal val="1"/>
          </c:dLbls>
          <c:cat>
            <c:strRef>
              <c:f>Trajnimet!$C$37</c:f>
              <c:strCache>
                <c:ptCount val="1"/>
                <c:pt idx="0">
                  <c:v> </c:v>
                </c:pt>
              </c:strCache>
            </c:strRef>
          </c:cat>
          <c:val>
            <c:numRef>
              <c:f>Trajnimet!$C$43</c:f>
              <c:numCache>
                <c:formatCode>General</c:formatCode>
                <c:ptCount val="1"/>
                <c:pt idx="0">
                  <c:v>489</c:v>
                </c:pt>
              </c:numCache>
            </c:numRef>
          </c:val>
        </c:ser>
        <c:dLbls>
          <c:showVal val="1"/>
        </c:dLbls>
        <c:overlap val="-25"/>
        <c:axId val="70960256"/>
        <c:axId val="70961792"/>
      </c:barChart>
      <c:catAx>
        <c:axId val="70960256"/>
        <c:scaling>
          <c:orientation val="minMax"/>
        </c:scaling>
        <c:axPos val="b"/>
        <c:numFmt formatCode="General" sourceLinked="1"/>
        <c:majorTickMark val="none"/>
        <c:tickLblPos val="low"/>
        <c:txPr>
          <a:bodyPr rot="-2700000" vert="horz"/>
          <a:lstStyle/>
          <a:p>
            <a:pPr>
              <a:defRPr sz="1000" b="0" i="0" u="none" strike="noStrike" baseline="0">
                <a:solidFill>
                  <a:srgbClr val="000000"/>
                </a:solidFill>
                <a:latin typeface="Calibri"/>
                <a:ea typeface="Calibri"/>
                <a:cs typeface="Calibri"/>
              </a:defRPr>
            </a:pPr>
            <a:endParaRPr lang="en-US"/>
          </a:p>
        </c:txPr>
        <c:crossAx val="70961792"/>
        <c:crosses val="autoZero"/>
        <c:auto val="1"/>
        <c:lblAlgn val="ctr"/>
        <c:lblOffset val="100"/>
        <c:tickLblSkip val="1"/>
        <c:tickMarkSkip val="1"/>
      </c:catAx>
      <c:valAx>
        <c:axId val="70961792"/>
        <c:scaling>
          <c:orientation val="minMax"/>
        </c:scaling>
        <c:delete val="1"/>
        <c:axPos val="l"/>
        <c:numFmt formatCode="General" sourceLinked="1"/>
        <c:tickLblPos val="none"/>
        <c:crossAx val="70960256"/>
        <c:crosses val="autoZero"/>
        <c:crossBetween val="between"/>
      </c:valAx>
    </c:plotArea>
    <c:legend>
      <c:legendPos val="t"/>
      <c:layout>
        <c:manualLayout>
          <c:xMode val="edge"/>
          <c:yMode val="edge"/>
          <c:x val="0.12058643659641553"/>
          <c:y val="0.87696666666666667"/>
          <c:w val="0.75745710004071731"/>
          <c:h val="9.027637795275878E-2"/>
        </c:manualLayout>
      </c:layout>
      <c:txPr>
        <a:bodyPr/>
        <a:lstStyle/>
        <a:p>
          <a:pPr>
            <a:defRPr sz="920" b="1" i="0" u="none" strike="noStrike" baseline="0">
              <a:solidFill>
                <a:srgbClr val="000000"/>
              </a:solidFill>
              <a:latin typeface="Calibri"/>
              <a:ea typeface="Calibri"/>
              <a:cs typeface="Calibri"/>
            </a:defRPr>
          </a:pPr>
          <a:endParaRPr lang="en-US"/>
        </a:p>
      </c:txPr>
    </c:legend>
    <c:plotVisOnly val="1"/>
    <c:dispBlanksAs val="gap"/>
  </c:chart>
  <c:spPr>
    <a:effectLst>
      <a:innerShdw blurRad="114300">
        <a:prstClr val="black"/>
      </a:innerShdw>
    </a:effectLst>
  </c:spPr>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en-US"/>
  <c:roundedCorners val="1"/>
  <c:style val="34"/>
  <c:chart>
    <c:title>
      <c:tx>
        <c:rich>
          <a:bodyPr/>
          <a:lstStyle/>
          <a:p>
            <a:pPr>
              <a:defRPr sz="1400" b="0" i="0" u="none" strike="noStrike" baseline="0">
                <a:solidFill>
                  <a:srgbClr val="000000"/>
                </a:solidFill>
                <a:latin typeface="+mn-lt"/>
                <a:ea typeface="Times New Roman"/>
                <a:cs typeface="Times New Roman"/>
              </a:defRPr>
            </a:pPr>
            <a:r>
              <a:rPr lang="sq-AL" sz="1400" b="0" i="0" u="none" strike="noStrike" baseline="0">
                <a:latin typeface="+mn-lt"/>
              </a:rPr>
              <a:t>Nenet e LPP-së nr.02/L-99 me </a:t>
            </a:r>
            <a:r>
              <a:rPr lang="en-US" sz="1400" b="0" i="0" u="none" strike="noStrike" baseline="0">
                <a:latin typeface="+mn-lt"/>
              </a:rPr>
              <a:t>pjesmarrje</a:t>
            </a:r>
            <a:r>
              <a:rPr lang="sq-AL" sz="1400" b="0" i="0" u="none" strike="noStrike" baseline="0">
                <a:latin typeface="+mn-lt"/>
              </a:rPr>
              <a:t> më të lartë të mosrespektimit </a:t>
            </a:r>
            <a:endParaRPr lang="en-US" sz="1400" b="0">
              <a:latin typeface="+mn-lt"/>
            </a:endParaRPr>
          </a:p>
        </c:rich>
      </c:tx>
      <c:layout>
        <c:manualLayout>
          <c:xMode val="edge"/>
          <c:yMode val="edge"/>
          <c:x val="0.13055190905451117"/>
          <c:y val="3.3854089134380587E-2"/>
        </c:manualLayout>
      </c:layout>
    </c:title>
    <c:view3D>
      <c:rotX val="20"/>
      <c:hPercent val="90"/>
      <c:rotY val="180"/>
      <c:perspective val="0"/>
    </c:view3D>
    <c:plotArea>
      <c:layout>
        <c:manualLayout>
          <c:layoutTarget val="inner"/>
          <c:xMode val="edge"/>
          <c:yMode val="edge"/>
          <c:x val="0.18499167996157342"/>
          <c:y val="0.27600994466720685"/>
          <c:w val="0.67018445498627865"/>
          <c:h val="0.53125135477468299"/>
        </c:manualLayout>
      </c:layout>
      <c:pie3DChart>
        <c:varyColors val="1"/>
        <c:ser>
          <c:idx val="0"/>
          <c:order val="0"/>
          <c:explosion val="25"/>
          <c:dPt>
            <c:idx val="0"/>
            <c:explosion val="11"/>
            <c:spPr>
              <a:gradFill flip="none" rotWithShape="1">
                <a:gsLst>
                  <a:gs pos="0">
                    <a:srgbClr val="0070C0">
                      <a:tint val="66000"/>
                      <a:satMod val="160000"/>
                    </a:srgbClr>
                  </a:gs>
                  <a:gs pos="50000">
                    <a:srgbClr val="0070C0">
                      <a:tint val="44500"/>
                      <a:satMod val="160000"/>
                    </a:srgbClr>
                  </a:gs>
                  <a:gs pos="100000">
                    <a:srgbClr val="0070C0">
                      <a:tint val="23500"/>
                      <a:satMod val="160000"/>
                    </a:srgbClr>
                  </a:gs>
                </a:gsLst>
                <a:path path="circle">
                  <a:fillToRect l="50000" t="50000" r="50000" b="50000"/>
                </a:path>
                <a:tileRect/>
              </a:gradFill>
              <a:scene3d>
                <a:camera prst="orthographicFront"/>
                <a:lightRig rig="threePt" dir="t"/>
              </a:scene3d>
              <a:sp3d>
                <a:bevelT w="165100" prst="coolSlant"/>
                <a:contourClr>
                  <a:srgbClr val="000000"/>
                </a:contourClr>
              </a:sp3d>
            </c:spPr>
          </c:dPt>
          <c:dPt>
            <c:idx val="1"/>
            <c:explosion val="4"/>
            <c:spPr>
              <a:gradFill flip="none" rotWithShape="1">
                <a:gsLst>
                  <a:gs pos="0">
                    <a:srgbClr val="C00000">
                      <a:tint val="66000"/>
                      <a:satMod val="160000"/>
                    </a:srgbClr>
                  </a:gs>
                  <a:gs pos="50000">
                    <a:srgbClr val="C00000">
                      <a:tint val="44500"/>
                      <a:satMod val="160000"/>
                    </a:srgbClr>
                  </a:gs>
                  <a:gs pos="100000">
                    <a:srgbClr val="C00000">
                      <a:tint val="23500"/>
                      <a:satMod val="160000"/>
                    </a:srgbClr>
                  </a:gs>
                </a:gsLst>
                <a:lin ang="2700000" scaled="1"/>
                <a:tileRect/>
              </a:gradFill>
              <a:scene3d>
                <a:camera prst="orthographicFront"/>
                <a:lightRig rig="threePt" dir="t"/>
              </a:scene3d>
              <a:sp3d>
                <a:bevelT w="165100" prst="coolSlant"/>
                <a:contourClr>
                  <a:srgbClr val="000000"/>
                </a:contourClr>
              </a:sp3d>
            </c:spPr>
          </c:dPt>
          <c:dPt>
            <c:idx val="2"/>
            <c:explosion val="8"/>
            <c:spPr>
              <a:gradFill flip="none" rotWithShape="1">
                <a:gsLst>
                  <a:gs pos="0">
                    <a:srgbClr val="9BBB59">
                      <a:lumMod val="60000"/>
                      <a:lumOff val="40000"/>
                      <a:tint val="66000"/>
                      <a:satMod val="160000"/>
                    </a:srgbClr>
                  </a:gs>
                  <a:gs pos="50000">
                    <a:srgbClr val="9BBB59">
                      <a:lumMod val="60000"/>
                      <a:lumOff val="40000"/>
                      <a:tint val="44500"/>
                      <a:satMod val="160000"/>
                    </a:srgbClr>
                  </a:gs>
                  <a:gs pos="100000">
                    <a:srgbClr val="9BBB59">
                      <a:lumMod val="60000"/>
                      <a:lumOff val="40000"/>
                      <a:tint val="23500"/>
                      <a:satMod val="160000"/>
                    </a:srgbClr>
                  </a:gs>
                </a:gsLst>
                <a:lin ang="0" scaled="1"/>
                <a:tileRect/>
              </a:gradFill>
              <a:scene3d>
                <a:camera prst="orthographicFront"/>
                <a:lightRig rig="threePt" dir="t"/>
              </a:scene3d>
              <a:sp3d>
                <a:bevelT w="165100" prst="coolSlant"/>
                <a:contourClr>
                  <a:srgbClr val="000000"/>
                </a:contourClr>
              </a:sp3d>
            </c:spPr>
          </c:dPt>
          <c:dPt>
            <c:idx val="3"/>
            <c:explosion val="9"/>
          </c:dPt>
          <c:dLbls>
            <c:dLbl>
              <c:idx val="0"/>
              <c:layout>
                <c:manualLayout>
                  <c:x val="-0.10895130404539187"/>
                  <c:y val="-0.12411772008228761"/>
                </c:manualLayout>
              </c:layout>
              <c:tx>
                <c:rich>
                  <a:bodyPr/>
                  <a:lstStyle/>
                  <a:p>
                    <a:pPr>
                      <a:defRPr sz="1200" b="0" i="0" u="none" strike="noStrike" baseline="0">
                        <a:solidFill>
                          <a:srgbClr val="000000"/>
                        </a:solidFill>
                        <a:latin typeface="Times New Roman"/>
                        <a:ea typeface="Times New Roman"/>
                        <a:cs typeface="Times New Roman"/>
                      </a:defRPr>
                    </a:pPr>
                    <a:r>
                      <a:rPr lang="en-US" sz="1200"/>
                      <a:t>Neni 52
40,37%</a:t>
                    </a:r>
                  </a:p>
                </c:rich>
              </c:tx>
              <c:spPr/>
              <c:dLblPos val="bestFit"/>
            </c:dLbl>
            <c:dLbl>
              <c:idx val="1"/>
              <c:layout>
                <c:manualLayout>
                  <c:x val="-4.7051106285057855E-2"/>
                  <c:y val="-5.4474356246009825E-2"/>
                </c:manualLayout>
              </c:layout>
              <c:tx>
                <c:rich>
                  <a:bodyPr/>
                  <a:lstStyle/>
                  <a:p>
                    <a:pPr>
                      <a:defRPr sz="1200" b="0" i="0" u="none" strike="noStrike" baseline="0">
                        <a:solidFill>
                          <a:srgbClr val="000000"/>
                        </a:solidFill>
                        <a:latin typeface="Times New Roman"/>
                        <a:ea typeface="Times New Roman"/>
                        <a:cs typeface="Times New Roman"/>
                      </a:defRPr>
                    </a:pPr>
                    <a:r>
                      <a:rPr lang="en-US" sz="1200"/>
                      <a:t>Neni 8.5
20.18%</a:t>
                    </a:r>
                  </a:p>
                </c:rich>
              </c:tx>
              <c:spPr/>
              <c:dLblPos val="bestFit"/>
            </c:dLbl>
            <c:dLbl>
              <c:idx val="2"/>
              <c:layout>
                <c:manualLayout>
                  <c:x val="2.8116068824730233E-2"/>
                  <c:y val="-5.0219461353610523E-2"/>
                </c:manualLayout>
              </c:layout>
              <c:tx>
                <c:rich>
                  <a:bodyPr/>
                  <a:lstStyle/>
                  <a:p>
                    <a:pPr>
                      <a:defRPr sz="1200" b="0" i="0" u="none" strike="noStrike" baseline="0">
                        <a:solidFill>
                          <a:srgbClr val="000000"/>
                        </a:solidFill>
                        <a:latin typeface="Times New Roman"/>
                        <a:ea typeface="Times New Roman"/>
                        <a:cs typeface="Times New Roman"/>
                      </a:defRPr>
                    </a:pPr>
                    <a:r>
                      <a:rPr lang="en-US" sz="1200"/>
                      <a:t>Neni 7
18,81%</a:t>
                    </a:r>
                  </a:p>
                </c:rich>
              </c:tx>
              <c:spPr/>
              <c:dLblPos val="bestFit"/>
            </c:dLbl>
            <c:dLbl>
              <c:idx val="3"/>
              <c:layout>
                <c:manualLayout>
                  <c:x val="-6.40242003647849E-2"/>
                  <c:y val="-8.501755692700573E-2"/>
                </c:manualLayout>
              </c:layout>
              <c:tx>
                <c:rich>
                  <a:bodyPr/>
                  <a:lstStyle/>
                  <a:p>
                    <a:pPr>
                      <a:defRPr sz="1200" b="0" i="0" u="none" strike="noStrike" baseline="0">
                        <a:solidFill>
                          <a:srgbClr val="000000"/>
                        </a:solidFill>
                        <a:latin typeface="Times New Roman"/>
                        <a:ea typeface="Times New Roman"/>
                        <a:cs typeface="Times New Roman"/>
                      </a:defRPr>
                    </a:pPr>
                    <a:r>
                      <a:rPr lang="en-US" sz="1200"/>
                      <a:t>Neni 60
14,22%</a:t>
                    </a:r>
                  </a:p>
                </c:rich>
              </c:tx>
              <c:spPr/>
              <c:dLblPos val="bestFit"/>
            </c:dLbl>
            <c:dLbl>
              <c:idx val="4"/>
              <c:layout>
                <c:manualLayout>
                  <c:x val="-2.8807370362488472E-2"/>
                  <c:y val="-9.4000000000000028E-2"/>
                </c:manualLayout>
              </c:layout>
              <c:tx>
                <c:rich>
                  <a:bodyPr/>
                  <a:lstStyle/>
                  <a:p>
                    <a:r>
                      <a:rPr lang="en-US"/>
                      <a:t>Neni 40.1
11,01%</a:t>
                    </a:r>
                  </a:p>
                </c:rich>
              </c:tx>
              <c:dLblPos val="bestFit"/>
              <c:showCatName val="1"/>
              <c:showPercent val="1"/>
            </c:dLbl>
            <c:dLbl>
              <c:idx val="5"/>
              <c:layout>
                <c:manualLayout>
                  <c:x val="1.2326656394453005E-2"/>
                  <c:y val="6.081081081081114E-2"/>
                </c:manualLayout>
              </c:layout>
              <c:tx>
                <c:rich>
                  <a:bodyPr/>
                  <a:lstStyle/>
                  <a:p>
                    <a:r>
                      <a:rPr lang="en-US"/>
                      <a:t>Neni 8.2
10,09%</a:t>
                    </a:r>
                  </a:p>
                </c:rich>
              </c:tx>
              <c:dLblPos val="bestFit"/>
              <c:showCatName val="1"/>
              <c:showPercent val="1"/>
            </c:dLbl>
            <c:dLbl>
              <c:idx val="6"/>
              <c:layout>
                <c:manualLayout>
                  <c:x val="1.8489984591679508E-2"/>
                  <c:y val="7.4324324324324523E-2"/>
                </c:manualLayout>
              </c:layout>
              <c:tx>
                <c:rich>
                  <a:bodyPr/>
                  <a:lstStyle/>
                  <a:p>
                    <a:r>
                      <a:rPr lang="en-US"/>
                      <a:t>Neni 50.3
10,09%</a:t>
                    </a:r>
                  </a:p>
                </c:rich>
              </c:tx>
              <c:dLblPos val="bestFit"/>
              <c:showCatName val="1"/>
              <c:showPercent val="1"/>
            </c:dLbl>
            <c:dLbl>
              <c:idx val="7"/>
              <c:layout>
                <c:manualLayout>
                  <c:x val="2.4653312788906277E-2"/>
                  <c:y val="8.7837837837837829E-2"/>
                </c:manualLayout>
              </c:layout>
              <c:tx>
                <c:rich>
                  <a:bodyPr/>
                  <a:lstStyle/>
                  <a:p>
                    <a:r>
                      <a:rPr lang="en-US"/>
                      <a:t>Neni 27
8,72%</a:t>
                    </a:r>
                  </a:p>
                </c:rich>
              </c:tx>
              <c:dLblPos val="bestFit"/>
              <c:showCatName val="1"/>
              <c:showPercent val="1"/>
            </c:dLbl>
            <c:dLbl>
              <c:idx val="8"/>
              <c:layout>
                <c:manualLayout>
                  <c:x val="-3.6979969183359336E-2"/>
                  <c:y val="6.7567567567567571E-2"/>
                </c:manualLayout>
              </c:layout>
              <c:tx>
                <c:rich>
                  <a:bodyPr/>
                  <a:lstStyle/>
                  <a:p>
                    <a:r>
                      <a:rPr lang="en-US"/>
                      <a:t>Neni 57.3
8,72%</a:t>
                    </a:r>
                  </a:p>
                </c:rich>
              </c:tx>
              <c:dLblPos val="bestFit"/>
              <c:showCatName val="1"/>
              <c:showPercent val="1"/>
            </c:dLbl>
            <c:numFmt formatCode="0%" sourceLinked="0"/>
            <c:txPr>
              <a:bodyPr/>
              <a:lstStyle/>
              <a:p>
                <a:pPr>
                  <a:defRPr sz="1200" b="0" i="0" u="none" strike="noStrike" baseline="0">
                    <a:solidFill>
                      <a:srgbClr val="000000"/>
                    </a:solidFill>
                    <a:latin typeface="Times New Roman"/>
                    <a:ea typeface="Times New Roman"/>
                    <a:cs typeface="Times New Roman"/>
                  </a:defRPr>
                </a:pPr>
                <a:endParaRPr lang="en-US"/>
              </a:p>
            </c:txPr>
            <c:dLblPos val="outEnd"/>
            <c:showCatName val="1"/>
            <c:showPercent val="1"/>
            <c:showLeaderLines val="1"/>
          </c:dLbls>
          <c:cat>
            <c:strRef>
              <c:f>'Monitorimi 2011'!$B$10:$B$18</c:f>
              <c:strCache>
                <c:ptCount val="9"/>
                <c:pt idx="0">
                  <c:v>Neni 52</c:v>
                </c:pt>
                <c:pt idx="1">
                  <c:v>Neni 8.5</c:v>
                </c:pt>
                <c:pt idx="2">
                  <c:v>Neni 7</c:v>
                </c:pt>
                <c:pt idx="3">
                  <c:v>Neni 60</c:v>
                </c:pt>
                <c:pt idx="4">
                  <c:v>Neni 40.1</c:v>
                </c:pt>
                <c:pt idx="5">
                  <c:v>Neni 8.2</c:v>
                </c:pt>
                <c:pt idx="6">
                  <c:v>Neni 50.3</c:v>
                </c:pt>
                <c:pt idx="7">
                  <c:v>Neni 27</c:v>
                </c:pt>
                <c:pt idx="8">
                  <c:v>Neni 57.3</c:v>
                </c:pt>
              </c:strCache>
            </c:strRef>
          </c:cat>
          <c:val>
            <c:numRef>
              <c:f>'Monitorimi 2011'!$C$10:$C$18</c:f>
              <c:numCache>
                <c:formatCode>General</c:formatCode>
                <c:ptCount val="9"/>
                <c:pt idx="0">
                  <c:v>88</c:v>
                </c:pt>
                <c:pt idx="1">
                  <c:v>44</c:v>
                </c:pt>
                <c:pt idx="2">
                  <c:v>41</c:v>
                </c:pt>
                <c:pt idx="3">
                  <c:v>31</c:v>
                </c:pt>
                <c:pt idx="4">
                  <c:v>24</c:v>
                </c:pt>
                <c:pt idx="5">
                  <c:v>22</c:v>
                </c:pt>
                <c:pt idx="6">
                  <c:v>22</c:v>
                </c:pt>
                <c:pt idx="7">
                  <c:v>19</c:v>
                </c:pt>
                <c:pt idx="8">
                  <c:v>19</c:v>
                </c:pt>
              </c:numCache>
            </c:numRef>
          </c:val>
        </c:ser>
        <c:dLbls>
          <c:showCatName val="1"/>
          <c:showPercent val="1"/>
        </c:dLbls>
      </c:pie3DChart>
      <c:spPr>
        <a:noFill/>
        <a:ln w="25400">
          <a:noFill/>
        </a:ln>
      </c:spPr>
    </c:plotArea>
    <c:plotVisOnly val="1"/>
    <c:dispBlanksAs val="zero"/>
  </c:chart>
  <c:spPr>
    <a:effectLst>
      <a:innerShdw blurRad="114300">
        <a:prstClr val="black"/>
      </a:innerShdw>
    </a:effectLst>
  </c:spPr>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en-US"/>
  <c:roundedCorners val="1"/>
  <c:style val="34"/>
  <c:chart>
    <c:title>
      <c:tx>
        <c:rich>
          <a:bodyPr/>
          <a:lstStyle/>
          <a:p>
            <a:pPr algn="ctr">
              <a:defRPr sz="1400" b="0" i="0" u="none" strike="noStrike" baseline="0">
                <a:solidFill>
                  <a:srgbClr val="000000"/>
                </a:solidFill>
                <a:latin typeface="Times New Roman"/>
                <a:ea typeface="Times New Roman"/>
                <a:cs typeface="Times New Roman"/>
              </a:defRPr>
            </a:pPr>
            <a:r>
              <a:rPr lang="en-US" sz="1400" b="0" i="0" baseline="0">
                <a:latin typeface="+mn-lt"/>
              </a:rPr>
              <a:t>Nenet e rregullores së PP me pjesmarrje më të lartë të mosrespektimit</a:t>
            </a:r>
            <a:endParaRPr lang="en-US" sz="1400">
              <a:latin typeface="+mn-lt"/>
            </a:endParaRPr>
          </a:p>
        </c:rich>
      </c:tx>
      <c:layout>
        <c:manualLayout>
          <c:xMode val="edge"/>
          <c:yMode val="edge"/>
          <c:x val="0.13055190905451117"/>
          <c:y val="3.3854089134380587E-2"/>
        </c:manualLayout>
      </c:layout>
    </c:title>
    <c:view3D>
      <c:rotX val="20"/>
      <c:hPercent val="90"/>
      <c:rotY val="180"/>
      <c:perspective val="0"/>
    </c:view3D>
    <c:plotArea>
      <c:layout>
        <c:manualLayout>
          <c:layoutTarget val="inner"/>
          <c:xMode val="edge"/>
          <c:yMode val="edge"/>
          <c:x val="0.19806364728291861"/>
          <c:y val="0.22675755082853447"/>
          <c:w val="0.67018445498627865"/>
          <c:h val="0.53125135477468299"/>
        </c:manualLayout>
      </c:layout>
      <c:pie3DChart>
        <c:varyColors val="1"/>
        <c:ser>
          <c:idx val="0"/>
          <c:order val="0"/>
          <c:explosion val="25"/>
          <c:dPt>
            <c:idx val="0"/>
            <c:explosion val="11"/>
            <c:spPr>
              <a:gradFill flip="none" rotWithShape="1">
                <a:gsLst>
                  <a:gs pos="0">
                    <a:srgbClr val="0070C0">
                      <a:tint val="66000"/>
                      <a:satMod val="160000"/>
                    </a:srgbClr>
                  </a:gs>
                  <a:gs pos="50000">
                    <a:srgbClr val="0070C0">
                      <a:tint val="44500"/>
                      <a:satMod val="160000"/>
                    </a:srgbClr>
                  </a:gs>
                  <a:gs pos="100000">
                    <a:srgbClr val="0070C0">
                      <a:tint val="23500"/>
                      <a:satMod val="160000"/>
                    </a:srgbClr>
                  </a:gs>
                </a:gsLst>
                <a:path path="circle">
                  <a:fillToRect l="50000" t="50000" r="50000" b="50000"/>
                </a:path>
                <a:tileRect/>
              </a:gradFill>
              <a:scene3d>
                <a:camera prst="orthographicFront"/>
                <a:lightRig rig="threePt" dir="t"/>
              </a:scene3d>
              <a:sp3d>
                <a:bevelT w="165100" prst="coolSlant"/>
                <a:contourClr>
                  <a:srgbClr val="000000"/>
                </a:contourClr>
              </a:sp3d>
            </c:spPr>
          </c:dPt>
          <c:dPt>
            <c:idx val="1"/>
            <c:explosion val="4"/>
            <c:spPr>
              <a:gradFill flip="none" rotWithShape="1">
                <a:gsLst>
                  <a:gs pos="0">
                    <a:srgbClr val="C00000">
                      <a:tint val="66000"/>
                      <a:satMod val="160000"/>
                    </a:srgbClr>
                  </a:gs>
                  <a:gs pos="50000">
                    <a:srgbClr val="C00000">
                      <a:tint val="44500"/>
                      <a:satMod val="160000"/>
                    </a:srgbClr>
                  </a:gs>
                  <a:gs pos="100000">
                    <a:srgbClr val="C00000">
                      <a:tint val="23500"/>
                      <a:satMod val="160000"/>
                    </a:srgbClr>
                  </a:gs>
                </a:gsLst>
                <a:lin ang="2700000" scaled="1"/>
                <a:tileRect/>
              </a:gradFill>
              <a:scene3d>
                <a:camera prst="orthographicFront"/>
                <a:lightRig rig="threePt" dir="t"/>
              </a:scene3d>
              <a:sp3d>
                <a:bevelT w="165100" prst="coolSlant"/>
                <a:contourClr>
                  <a:srgbClr val="000000"/>
                </a:contourClr>
              </a:sp3d>
            </c:spPr>
          </c:dPt>
          <c:dPt>
            <c:idx val="2"/>
            <c:explosion val="8"/>
            <c:spPr>
              <a:gradFill flip="none" rotWithShape="1">
                <a:gsLst>
                  <a:gs pos="0">
                    <a:srgbClr val="9BBB59">
                      <a:lumMod val="60000"/>
                      <a:lumOff val="40000"/>
                      <a:tint val="66000"/>
                      <a:satMod val="160000"/>
                    </a:srgbClr>
                  </a:gs>
                  <a:gs pos="50000">
                    <a:srgbClr val="9BBB59">
                      <a:lumMod val="60000"/>
                      <a:lumOff val="40000"/>
                      <a:tint val="44500"/>
                      <a:satMod val="160000"/>
                    </a:srgbClr>
                  </a:gs>
                  <a:gs pos="100000">
                    <a:srgbClr val="9BBB59">
                      <a:lumMod val="60000"/>
                      <a:lumOff val="40000"/>
                      <a:tint val="23500"/>
                      <a:satMod val="160000"/>
                    </a:srgbClr>
                  </a:gs>
                </a:gsLst>
                <a:lin ang="0" scaled="1"/>
                <a:tileRect/>
              </a:gradFill>
              <a:scene3d>
                <a:camera prst="orthographicFront"/>
                <a:lightRig rig="threePt" dir="t"/>
              </a:scene3d>
              <a:sp3d>
                <a:bevelT w="165100" prst="coolSlant"/>
                <a:contourClr>
                  <a:srgbClr val="000000"/>
                </a:contourClr>
              </a:sp3d>
            </c:spPr>
          </c:dPt>
          <c:dPt>
            <c:idx val="3"/>
            <c:explosion val="9"/>
          </c:dPt>
          <c:dLbls>
            <c:dLbl>
              <c:idx val="0"/>
              <c:layout>
                <c:manualLayout>
                  <c:x val="-4.1925576179099665E-2"/>
                  <c:y val="-2.9055913465362519E-3"/>
                </c:manualLayout>
              </c:layout>
              <c:tx>
                <c:rich>
                  <a:bodyPr/>
                  <a:lstStyle/>
                  <a:p>
                    <a:pPr>
                      <a:defRPr sz="1200" b="0" i="0" u="none" strike="noStrike" baseline="0">
                        <a:solidFill>
                          <a:srgbClr val="000000"/>
                        </a:solidFill>
                        <a:latin typeface="Times New Roman"/>
                        <a:ea typeface="Times New Roman"/>
                        <a:cs typeface="Times New Roman"/>
                      </a:defRPr>
                    </a:pPr>
                    <a:r>
                      <a:rPr lang="en-US" sz="1200"/>
                      <a:t>Neni 20.2a
8,25%</a:t>
                    </a:r>
                  </a:p>
                </c:rich>
              </c:tx>
              <c:spPr/>
              <c:dLblPos val="bestFit"/>
            </c:dLbl>
            <c:dLbl>
              <c:idx val="1"/>
              <c:layout>
                <c:manualLayout>
                  <c:x val="2.2368424772756187E-2"/>
                  <c:y val="7.8858824465123684E-2"/>
                </c:manualLayout>
              </c:layout>
              <c:tx>
                <c:rich>
                  <a:bodyPr/>
                  <a:lstStyle/>
                  <a:p>
                    <a:pPr>
                      <a:defRPr sz="1200" b="0" i="0" u="none" strike="noStrike" baseline="0">
                        <a:solidFill>
                          <a:srgbClr val="000000"/>
                        </a:solidFill>
                        <a:latin typeface="Times New Roman"/>
                        <a:ea typeface="Times New Roman"/>
                        <a:cs typeface="Times New Roman"/>
                      </a:defRPr>
                    </a:pPr>
                    <a:r>
                      <a:rPr lang="en-US" sz="1200"/>
                      <a:t>Neni 29.15
6,42%</a:t>
                    </a:r>
                  </a:p>
                </c:rich>
              </c:tx>
              <c:spPr/>
              <c:dLblPos val="bestFit"/>
            </c:dLbl>
            <c:dLbl>
              <c:idx val="2"/>
              <c:layout>
                <c:manualLayout>
                  <c:x val="4.3366697806842686E-2"/>
                  <c:y val="-3.0611654962048637E-2"/>
                </c:manualLayout>
              </c:layout>
              <c:tx>
                <c:rich>
                  <a:bodyPr/>
                  <a:lstStyle/>
                  <a:p>
                    <a:pPr>
                      <a:defRPr sz="1200" b="0" i="0" u="none" strike="noStrike" baseline="0">
                        <a:solidFill>
                          <a:srgbClr val="000000"/>
                        </a:solidFill>
                        <a:latin typeface="Times New Roman"/>
                        <a:ea typeface="Times New Roman"/>
                        <a:cs typeface="Times New Roman"/>
                      </a:defRPr>
                    </a:pPr>
                    <a:r>
                      <a:rPr lang="en-US" sz="1200"/>
                      <a:t>Neni 7
18,81%</a:t>
                    </a:r>
                  </a:p>
                </c:rich>
              </c:tx>
              <c:spPr/>
              <c:dLblPos val="bestFit"/>
            </c:dLbl>
            <c:dLbl>
              <c:idx val="3"/>
              <c:layout>
                <c:manualLayout>
                  <c:x val="-6.40242003647849E-2"/>
                  <c:y val="-8.501755692700573E-2"/>
                </c:manualLayout>
              </c:layout>
              <c:tx>
                <c:rich>
                  <a:bodyPr/>
                  <a:lstStyle/>
                  <a:p>
                    <a:pPr>
                      <a:defRPr sz="1200" b="0" i="0" u="none" strike="noStrike" baseline="0">
                        <a:solidFill>
                          <a:srgbClr val="000000"/>
                        </a:solidFill>
                        <a:latin typeface="Times New Roman"/>
                        <a:ea typeface="Times New Roman"/>
                        <a:cs typeface="Times New Roman"/>
                      </a:defRPr>
                    </a:pPr>
                    <a:r>
                      <a:rPr lang="en-US" sz="1200"/>
                      <a:t>Neni 60
14,22%</a:t>
                    </a:r>
                  </a:p>
                </c:rich>
              </c:tx>
              <c:spPr/>
              <c:dLblPos val="bestFit"/>
            </c:dLbl>
            <c:dLbl>
              <c:idx val="4"/>
              <c:layout>
                <c:manualLayout>
                  <c:x val="-2.8807370362488472E-2"/>
                  <c:y val="-9.4000000000000028E-2"/>
                </c:manualLayout>
              </c:layout>
              <c:tx>
                <c:rich>
                  <a:bodyPr/>
                  <a:lstStyle/>
                  <a:p>
                    <a:r>
                      <a:rPr lang="en-US"/>
                      <a:t>Neni 40.1
11,01%</a:t>
                    </a:r>
                  </a:p>
                </c:rich>
              </c:tx>
              <c:dLblPos val="bestFit"/>
              <c:showCatName val="1"/>
              <c:showPercent val="1"/>
            </c:dLbl>
            <c:dLbl>
              <c:idx val="5"/>
              <c:layout>
                <c:manualLayout>
                  <c:x val="1.2326656394453005E-2"/>
                  <c:y val="6.0810810810811175E-2"/>
                </c:manualLayout>
              </c:layout>
              <c:tx>
                <c:rich>
                  <a:bodyPr/>
                  <a:lstStyle/>
                  <a:p>
                    <a:r>
                      <a:rPr lang="en-US"/>
                      <a:t>Neni 8.2
10,09%</a:t>
                    </a:r>
                  </a:p>
                </c:rich>
              </c:tx>
              <c:dLblPos val="bestFit"/>
              <c:showCatName val="1"/>
              <c:showPercent val="1"/>
            </c:dLbl>
            <c:dLbl>
              <c:idx val="6"/>
              <c:layout>
                <c:manualLayout>
                  <c:x val="1.8489984591679508E-2"/>
                  <c:y val="7.4324324324324523E-2"/>
                </c:manualLayout>
              </c:layout>
              <c:tx>
                <c:rich>
                  <a:bodyPr/>
                  <a:lstStyle/>
                  <a:p>
                    <a:r>
                      <a:rPr lang="en-US"/>
                      <a:t>Neni 50.3
10,09%</a:t>
                    </a:r>
                  </a:p>
                </c:rich>
              </c:tx>
              <c:dLblPos val="bestFit"/>
              <c:showCatName val="1"/>
              <c:showPercent val="1"/>
            </c:dLbl>
            <c:dLbl>
              <c:idx val="7"/>
              <c:layout>
                <c:manualLayout>
                  <c:x val="2.4653312788906298E-2"/>
                  <c:y val="8.7837837837837829E-2"/>
                </c:manualLayout>
              </c:layout>
              <c:tx>
                <c:rich>
                  <a:bodyPr/>
                  <a:lstStyle/>
                  <a:p>
                    <a:r>
                      <a:rPr lang="en-US"/>
                      <a:t>Neni 27
8,72%</a:t>
                    </a:r>
                  </a:p>
                </c:rich>
              </c:tx>
              <c:dLblPos val="bestFit"/>
              <c:showCatName val="1"/>
              <c:showPercent val="1"/>
            </c:dLbl>
            <c:dLbl>
              <c:idx val="8"/>
              <c:layout>
                <c:manualLayout>
                  <c:x val="-3.6979969183359357E-2"/>
                  <c:y val="6.7567567567567571E-2"/>
                </c:manualLayout>
              </c:layout>
              <c:tx>
                <c:rich>
                  <a:bodyPr/>
                  <a:lstStyle/>
                  <a:p>
                    <a:r>
                      <a:rPr lang="en-US"/>
                      <a:t>Neni 57.3
8,72%</a:t>
                    </a:r>
                  </a:p>
                </c:rich>
              </c:tx>
              <c:dLblPos val="bestFit"/>
              <c:showCatName val="1"/>
              <c:showPercent val="1"/>
            </c:dLbl>
            <c:numFmt formatCode="0%" sourceLinked="0"/>
            <c:txPr>
              <a:bodyPr/>
              <a:lstStyle/>
              <a:p>
                <a:pPr>
                  <a:defRPr sz="1200" b="0" i="0" u="none" strike="noStrike" baseline="0">
                    <a:solidFill>
                      <a:srgbClr val="000000"/>
                    </a:solidFill>
                    <a:latin typeface="Times New Roman"/>
                    <a:ea typeface="Times New Roman"/>
                    <a:cs typeface="Times New Roman"/>
                  </a:defRPr>
                </a:pPr>
                <a:endParaRPr lang="en-US"/>
              </a:p>
            </c:txPr>
            <c:dLblPos val="outEnd"/>
            <c:showCatName val="1"/>
            <c:showPercent val="1"/>
            <c:showLeaderLines val="1"/>
          </c:dLbls>
          <c:cat>
            <c:strRef>
              <c:f>Sheet1!$B$5:$B$6</c:f>
              <c:strCache>
                <c:ptCount val="2"/>
                <c:pt idx="0">
                  <c:v>Neni 20.2a</c:v>
                </c:pt>
                <c:pt idx="1">
                  <c:v>Neni 29.15</c:v>
                </c:pt>
              </c:strCache>
            </c:strRef>
          </c:cat>
          <c:val>
            <c:numRef>
              <c:f>Sheet1!$C$5:$C$6</c:f>
              <c:numCache>
                <c:formatCode>General</c:formatCode>
                <c:ptCount val="2"/>
                <c:pt idx="0">
                  <c:v>18</c:v>
                </c:pt>
                <c:pt idx="1">
                  <c:v>14</c:v>
                </c:pt>
              </c:numCache>
            </c:numRef>
          </c:val>
        </c:ser>
        <c:dLbls>
          <c:showCatName val="1"/>
          <c:showPercent val="1"/>
        </c:dLbls>
      </c:pie3DChart>
      <c:spPr>
        <a:noFill/>
        <a:ln w="25400">
          <a:noFill/>
        </a:ln>
      </c:spPr>
    </c:plotArea>
    <c:plotVisOnly val="1"/>
    <c:dispBlanksAs val="zero"/>
  </c:chart>
  <c:spPr>
    <a:effectLst>
      <a:innerShdw blurRad="114300">
        <a:prstClr val="black"/>
      </a:innerShdw>
    </a:effectLst>
  </c:spPr>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roundedCorners val="1"/>
  <c:style val="26"/>
  <c:chart>
    <c:title>
      <c:tx>
        <c:rich>
          <a:bodyPr/>
          <a:lstStyle/>
          <a:p>
            <a:pPr>
              <a:defRPr sz="1400" b="0" i="0" u="none" strike="noStrike" baseline="0">
                <a:solidFill>
                  <a:srgbClr val="000000"/>
                </a:solidFill>
                <a:latin typeface="+mn-lt"/>
                <a:ea typeface="Times New Roman"/>
                <a:cs typeface="Times New Roman"/>
              </a:defRPr>
            </a:pPr>
            <a:r>
              <a:rPr lang="en-US" sz="1400">
                <a:latin typeface="+mn-lt"/>
              </a:rPr>
              <a:t>Vlera e kontratave të nënshkruara gjatë viteve  2009,2010 dhe 2011 </a:t>
            </a:r>
          </a:p>
        </c:rich>
      </c:tx>
      <c:layout>
        <c:manualLayout>
          <c:xMode val="edge"/>
          <c:yMode val="edge"/>
          <c:x val="0.16410587606712609"/>
          <c:y val="3.6352835642380149E-2"/>
        </c:manualLayout>
      </c:layout>
    </c:title>
    <c:plotArea>
      <c:layout/>
      <c:barChart>
        <c:barDir val="col"/>
        <c:grouping val="clustered"/>
        <c:ser>
          <c:idx val="0"/>
          <c:order val="0"/>
          <c:tx>
            <c:strRef>
              <c:f>'1 a b'!$J$6</c:f>
              <c:strCache>
                <c:ptCount val="1"/>
                <c:pt idx="0">
                  <c:v>Vlera e kontrat. 2009</c:v>
                </c:pt>
              </c:strCache>
            </c:strRef>
          </c:tx>
          <c:spPr>
            <a:solidFill>
              <a:schemeClr val="tx2">
                <a:lumMod val="20000"/>
                <a:lumOff val="8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dLbl>
              <c:idx val="0"/>
              <c:layout>
                <c:manualLayout>
                  <c:x val="-1.1360817052255221E-2"/>
                  <c:y val="6.6855296428100534E-3"/>
                </c:manualLayout>
              </c:layout>
              <c:dLblPos val="outEnd"/>
              <c:showVal val="1"/>
            </c:dLbl>
            <c:dLbl>
              <c:idx val="1"/>
              <c:layout>
                <c:manualLayout>
                  <c:x val="1.5982626258413894E-3"/>
                  <c:y val="2.3498698560849941E-2"/>
                </c:manualLayout>
              </c:layout>
              <c:dLblPos val="outEnd"/>
              <c:showVal val="1"/>
            </c:dLbl>
            <c:dLbl>
              <c:idx val="2"/>
              <c:layout>
                <c:manualLayout>
                  <c:x val="-9.7430280195676868E-3"/>
                  <c:y val="-6.9599985970573534E-3"/>
                </c:manualLayout>
              </c:layout>
              <c:dLblPos val="outEnd"/>
              <c:showVal val="1"/>
            </c:dLbl>
            <c:spPr>
              <a:solidFill>
                <a:srgbClr val="FFFFCC"/>
              </a:solidFill>
            </c:spPr>
            <c:txPr>
              <a:bodyPr/>
              <a:lstStyle/>
              <a:p>
                <a:pPr>
                  <a:defRPr sz="1050" b="0" i="0" u="none" strike="noStrike" baseline="0">
                    <a:solidFill>
                      <a:srgbClr val="000000"/>
                    </a:solidFill>
                    <a:latin typeface="Times New Roman"/>
                    <a:ea typeface="Times New Roman"/>
                    <a:cs typeface="Times New Roman"/>
                  </a:defRPr>
                </a:pPr>
                <a:endParaRPr lang="en-US"/>
              </a:p>
            </c:txPr>
            <c:showVal val="1"/>
          </c:dLbls>
          <c:cat>
            <c:strRef>
              <c:f>'1 a b'!$I$7:$I$9</c:f>
              <c:strCache>
                <c:ptCount val="3"/>
                <c:pt idx="0">
                  <c:v>Qeveritare</c:v>
                </c:pt>
                <c:pt idx="1">
                  <c:v>Kompani publike</c:v>
                </c:pt>
                <c:pt idx="2">
                  <c:v>Tjera</c:v>
                </c:pt>
              </c:strCache>
            </c:strRef>
          </c:cat>
          <c:val>
            <c:numRef>
              <c:f>'1 a b'!$J$7:$J$9</c:f>
              <c:numCache>
                <c:formatCode>_-* #,##0.00_L_e_k_-;\-* #,##0.00_L_e_k_-;_-* "-"??_L_e_k_-;_-@_-</c:formatCode>
                <c:ptCount val="3"/>
                <c:pt idx="0">
                  <c:v>529849302.72999913</c:v>
                </c:pt>
                <c:pt idx="1">
                  <c:v>245382175.36000001</c:v>
                </c:pt>
                <c:pt idx="2">
                  <c:v>2922036.94</c:v>
                </c:pt>
              </c:numCache>
            </c:numRef>
          </c:val>
        </c:ser>
        <c:ser>
          <c:idx val="1"/>
          <c:order val="1"/>
          <c:tx>
            <c:strRef>
              <c:f>'1 a b'!$K$6</c:f>
              <c:strCache>
                <c:ptCount val="1"/>
                <c:pt idx="0">
                  <c:v>Vlera e kontrat. 2010</c:v>
                </c:pt>
              </c:strCache>
            </c:strRef>
          </c:tx>
          <c:spPr>
            <a:solidFill>
              <a:schemeClr val="accent6">
                <a:lumMod val="40000"/>
                <a:lumOff val="60000"/>
              </a:schemeClr>
            </a:solidFill>
          </c:spPr>
          <c:dLbls>
            <c:dLbl>
              <c:idx val="0"/>
              <c:layout>
                <c:manualLayout>
                  <c:x val="1.7321734927082245E-3"/>
                  <c:y val="-3.5704613581874649E-2"/>
                </c:manualLayout>
              </c:layout>
              <c:dLblPos val="outEnd"/>
              <c:showVal val="1"/>
            </c:dLbl>
            <c:dLbl>
              <c:idx val="1"/>
              <c:layout>
                <c:manualLayout>
                  <c:x val="-2.5365628223542195E-3"/>
                  <c:y val="1.2359691118788379E-2"/>
                </c:manualLayout>
              </c:layout>
              <c:dLblPos val="outEnd"/>
              <c:showVal val="1"/>
            </c:dLbl>
            <c:dLbl>
              <c:idx val="2"/>
              <c:layout>
                <c:manualLayout>
                  <c:x val="-9.9249810219660308E-3"/>
                  <c:y val="-6.6674528698481075E-2"/>
                </c:manualLayout>
              </c:layout>
              <c:dLblPos val="outEnd"/>
              <c:showVal val="1"/>
            </c:dLbl>
            <c:spPr>
              <a:solidFill>
                <a:srgbClr val="FFFFCC"/>
              </a:solidFill>
            </c:spPr>
            <c:txPr>
              <a:bodyPr/>
              <a:lstStyle/>
              <a:p>
                <a:pPr>
                  <a:defRPr sz="1050" b="0" i="0" u="none" strike="noStrike" baseline="0">
                    <a:solidFill>
                      <a:srgbClr val="000000"/>
                    </a:solidFill>
                    <a:latin typeface="Times New Roman"/>
                    <a:ea typeface="Times New Roman"/>
                    <a:cs typeface="Times New Roman"/>
                  </a:defRPr>
                </a:pPr>
                <a:endParaRPr lang="en-US"/>
              </a:p>
            </c:txPr>
            <c:showVal val="1"/>
          </c:dLbls>
          <c:cat>
            <c:strRef>
              <c:f>'1 a b'!$I$7:$I$9</c:f>
              <c:strCache>
                <c:ptCount val="3"/>
                <c:pt idx="0">
                  <c:v>Qeveritare</c:v>
                </c:pt>
                <c:pt idx="1">
                  <c:v>Kompani publike</c:v>
                </c:pt>
                <c:pt idx="2">
                  <c:v>Tjera</c:v>
                </c:pt>
              </c:strCache>
            </c:strRef>
          </c:cat>
          <c:val>
            <c:numRef>
              <c:f>'1 a b'!$K$7:$K$9</c:f>
              <c:numCache>
                <c:formatCode>_-* #,##0.00_L_e_k_-;\-* #,##0.00_L_e_k_-;_-* "-"??_L_e_k_-;_-@_-</c:formatCode>
                <c:ptCount val="3"/>
                <c:pt idx="0">
                  <c:v>286739192.67000002</c:v>
                </c:pt>
                <c:pt idx="1">
                  <c:v>194579794.26999998</c:v>
                </c:pt>
                <c:pt idx="2">
                  <c:v>749861.62</c:v>
                </c:pt>
              </c:numCache>
            </c:numRef>
          </c:val>
        </c:ser>
        <c:ser>
          <c:idx val="2"/>
          <c:order val="2"/>
          <c:tx>
            <c:strRef>
              <c:f>'1 a b'!$L$6</c:f>
              <c:strCache>
                <c:ptCount val="1"/>
                <c:pt idx="0">
                  <c:v>Vlera e kontrat. 2011</c:v>
                </c:pt>
              </c:strCache>
            </c:strRef>
          </c:tx>
          <c:spPr>
            <a:solidFill>
              <a:schemeClr val="accent3">
                <a:lumMod val="40000"/>
                <a:lumOff val="60000"/>
              </a:schemeClr>
            </a:solidFill>
          </c:spPr>
          <c:dLbls>
            <c:dLbl>
              <c:idx val="0"/>
              <c:layout>
                <c:manualLayout>
                  <c:x val="-8.6186591602884204E-3"/>
                  <c:y val="8.7454409803319547E-3"/>
                </c:manualLayout>
              </c:layout>
              <c:tx>
                <c:rich>
                  <a:bodyPr/>
                  <a:lstStyle/>
                  <a:p>
                    <a:r>
                      <a:rPr lang="en-US"/>
                      <a:t> 284,714,229.60    </a:t>
                    </a:r>
                  </a:p>
                </c:rich>
              </c:tx>
              <c:dLblPos val="outEnd"/>
              <c:showVal val="1"/>
            </c:dLbl>
            <c:dLbl>
              <c:idx val="1"/>
              <c:layout>
                <c:manualLayout>
                  <c:x val="0"/>
                  <c:y val="8.9086859688196247E-3"/>
                </c:manualLayout>
              </c:layout>
              <c:dLblPos val="outEnd"/>
              <c:showVal val="1"/>
            </c:dLbl>
            <c:dLbl>
              <c:idx val="2"/>
              <c:layout>
                <c:manualLayout>
                  <c:x val="-1.9486166668279191E-3"/>
                  <c:y val="-1.3906060962755241E-2"/>
                </c:manualLayout>
              </c:layout>
              <c:dLblPos val="outEnd"/>
              <c:showVal val="1"/>
            </c:dLbl>
            <c:spPr>
              <a:solidFill>
                <a:srgbClr val="FFFFCC"/>
              </a:solidFill>
            </c:spPr>
            <c:txPr>
              <a:bodyPr/>
              <a:lstStyle/>
              <a:p>
                <a:pPr>
                  <a:defRPr sz="1050" b="0" i="0" u="none" strike="noStrike" baseline="0">
                    <a:solidFill>
                      <a:srgbClr val="000000"/>
                    </a:solidFill>
                    <a:latin typeface="Times New Roman"/>
                    <a:ea typeface="Times New Roman"/>
                    <a:cs typeface="Times New Roman"/>
                  </a:defRPr>
                </a:pPr>
                <a:endParaRPr lang="en-US"/>
              </a:p>
            </c:txPr>
            <c:showVal val="1"/>
          </c:dLbls>
          <c:cat>
            <c:strRef>
              <c:f>'1 a b'!$I$7:$I$9</c:f>
              <c:strCache>
                <c:ptCount val="3"/>
                <c:pt idx="0">
                  <c:v>Qeveritare</c:v>
                </c:pt>
                <c:pt idx="1">
                  <c:v>Kompani publike</c:v>
                </c:pt>
                <c:pt idx="2">
                  <c:v>Tjera</c:v>
                </c:pt>
              </c:strCache>
            </c:strRef>
          </c:cat>
          <c:val>
            <c:numRef>
              <c:f>'1 a b'!$L$7:$L$9</c:f>
              <c:numCache>
                <c:formatCode>_-* #,##0.00_L_e_k_-;\-* #,##0.00_L_e_k_-;_-* "-"??_L_e_k_-;_-@_-</c:formatCode>
                <c:ptCount val="3"/>
                <c:pt idx="0">
                  <c:v>284546627.75</c:v>
                </c:pt>
                <c:pt idx="1">
                  <c:v>267260689.03</c:v>
                </c:pt>
                <c:pt idx="2">
                  <c:v>175849.56</c:v>
                </c:pt>
              </c:numCache>
            </c:numRef>
          </c:val>
        </c:ser>
        <c:dLbls>
          <c:showVal val="1"/>
        </c:dLbls>
        <c:gapWidth val="75"/>
        <c:axId val="69642880"/>
        <c:axId val="69013888"/>
      </c:barChart>
      <c:catAx>
        <c:axId val="69642880"/>
        <c:scaling>
          <c:orientation val="minMax"/>
        </c:scaling>
        <c:axPos val="b"/>
        <c:numFmt formatCode="General" sourceLinked="1"/>
        <c:majorTickMark val="none"/>
        <c:tickLblPos val="low"/>
        <c:txPr>
          <a:bodyPr rot="0" vert="horz"/>
          <a:lstStyle/>
          <a:p>
            <a:pPr>
              <a:defRPr sz="1300" b="0" i="0" u="none" strike="noStrike" baseline="0">
                <a:solidFill>
                  <a:srgbClr val="000000"/>
                </a:solidFill>
                <a:latin typeface="+mn-lt"/>
                <a:ea typeface="Times New Roman"/>
                <a:cs typeface="Times New Roman"/>
              </a:defRPr>
            </a:pPr>
            <a:endParaRPr lang="en-US"/>
          </a:p>
        </c:txPr>
        <c:crossAx val="69013888"/>
        <c:crosses val="autoZero"/>
        <c:auto val="1"/>
        <c:lblAlgn val="ctr"/>
        <c:lblOffset val="100"/>
        <c:tickLblSkip val="1"/>
        <c:tickMarkSkip val="1"/>
      </c:catAx>
      <c:valAx>
        <c:axId val="69013888"/>
        <c:scaling>
          <c:orientation val="minMax"/>
        </c:scaling>
        <c:axPos val="l"/>
        <c:numFmt formatCode="_-* #,##0.00_L_e_k_-;\-* #,##0.00_L_e_k_-;_-* &quot;-&quot;??_L_e_k_-;_-@_-" sourceLinked="1"/>
        <c:majorTickMark val="none"/>
        <c:tickLblPos val="nextTo"/>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69642880"/>
        <c:crosses val="autoZero"/>
        <c:crossBetween val="between"/>
      </c:valAx>
    </c:plotArea>
    <c:legend>
      <c:legendPos val="b"/>
      <c:layout>
        <c:manualLayout>
          <c:xMode val="edge"/>
          <c:yMode val="edge"/>
          <c:x val="0.10222239720034999"/>
          <c:y val="0.90693364645392105"/>
          <c:w val="0.79964170677817892"/>
          <c:h val="5.0742851377507628E-2"/>
        </c:manualLayout>
      </c:layout>
      <c:spPr>
        <a:gradFill flip="none" rotWithShape="1">
          <a:gsLst>
            <a:gs pos="0">
              <a:srgbClr val="0070C0">
                <a:tint val="66000"/>
                <a:satMod val="160000"/>
              </a:srgbClr>
            </a:gs>
            <a:gs pos="50000">
              <a:srgbClr val="0070C0">
                <a:tint val="44500"/>
                <a:satMod val="160000"/>
              </a:srgbClr>
            </a:gs>
            <a:gs pos="100000">
              <a:srgbClr val="0070C0">
                <a:tint val="23500"/>
                <a:satMod val="160000"/>
              </a:srgbClr>
            </a:gs>
          </a:gsLst>
          <a:path path="circle">
            <a:fillToRect l="50000" t="50000" r="50000" b="50000"/>
          </a:path>
          <a:tileRect/>
        </a:gradFill>
        <a:effectLst>
          <a:innerShdw blurRad="114300">
            <a:prstClr val="black"/>
          </a:innerShdw>
          <a:softEdge rad="127000"/>
        </a:effectLst>
      </c:spPr>
      <c:txPr>
        <a:bodyPr/>
        <a:lstStyle/>
        <a:p>
          <a:pPr>
            <a:defRPr sz="1200" b="0" i="0" u="none" strike="noStrike" baseline="0">
              <a:solidFill>
                <a:srgbClr val="000000"/>
              </a:solidFill>
              <a:latin typeface="+mn-lt"/>
              <a:ea typeface="Times New Roman"/>
              <a:cs typeface="Times New Roman"/>
            </a:defRPr>
          </a:pPr>
          <a:endParaRPr lang="en-US"/>
        </a:p>
      </c:txPr>
    </c:legend>
    <c:plotVisOnly val="1"/>
    <c:dispBlanksAs val="gap"/>
  </c:chart>
  <c:spPr>
    <a:effectLst>
      <a:innerShdw blurRad="114300">
        <a:prstClr val="black"/>
      </a:innerShdw>
    </a:effectLst>
  </c:spPr>
  <c:txPr>
    <a:bodyPr/>
    <a:lstStyle/>
    <a:p>
      <a:pPr>
        <a:defRPr sz="1200" b="0" i="0" u="none" strike="noStrike" baseline="0">
          <a:solidFill>
            <a:srgbClr val="000000"/>
          </a:solidFill>
          <a:latin typeface="Times New Roman"/>
          <a:ea typeface="Times New Roman"/>
          <a:cs typeface="Times New Roman"/>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roundedCorners val="1"/>
  <c:style val="34"/>
  <c:chart>
    <c:title>
      <c:tx>
        <c:rich>
          <a:bodyPr/>
          <a:lstStyle/>
          <a:p>
            <a:pPr>
              <a:defRPr sz="1400" b="0" i="0" u="none" strike="noStrike" baseline="0">
                <a:solidFill>
                  <a:srgbClr val="000000"/>
                </a:solidFill>
                <a:latin typeface="+mn-lt"/>
                <a:ea typeface="Times New Roman"/>
                <a:cs typeface="Times New Roman"/>
              </a:defRPr>
            </a:pPr>
            <a:r>
              <a:rPr lang="en-US" sz="1400">
                <a:latin typeface="+mn-lt"/>
              </a:rPr>
              <a:t>Pjesëmarrja në vlerën e kontratave të nënshkruara gjatë vitit 2011</a:t>
            </a:r>
          </a:p>
        </c:rich>
      </c:tx>
      <c:layout>
        <c:manualLayout>
          <c:xMode val="edge"/>
          <c:yMode val="edge"/>
          <c:x val="0.14727508118089774"/>
          <c:y val="5.2444728192759686E-2"/>
        </c:manualLayout>
      </c:layout>
    </c:title>
    <c:view3D>
      <c:rotX val="20"/>
      <c:rotY val="190"/>
      <c:perspective val="0"/>
    </c:view3D>
    <c:plotArea>
      <c:layout>
        <c:manualLayout>
          <c:layoutTarget val="inner"/>
          <c:xMode val="edge"/>
          <c:yMode val="edge"/>
          <c:x val="0.18891997116510081"/>
          <c:y val="0.14613654741891757"/>
          <c:w val="0.67989975467372399"/>
          <c:h val="0.79886341552114881"/>
        </c:manualLayout>
      </c:layout>
      <c:pie3DChart>
        <c:varyColors val="1"/>
        <c:ser>
          <c:idx val="0"/>
          <c:order val="0"/>
          <c:explosion val="25"/>
          <c:dPt>
            <c:idx val="0"/>
            <c:explosion val="12"/>
            <c:spPr>
              <a:gradFill flip="none" rotWithShape="1">
                <a:gsLst>
                  <a:gs pos="0">
                    <a:srgbClr val="0070C0">
                      <a:tint val="66000"/>
                      <a:satMod val="160000"/>
                    </a:srgbClr>
                  </a:gs>
                  <a:gs pos="50000">
                    <a:srgbClr val="0070C0">
                      <a:tint val="44500"/>
                      <a:satMod val="160000"/>
                    </a:srgbClr>
                  </a:gs>
                  <a:gs pos="100000">
                    <a:srgbClr val="0070C0">
                      <a:tint val="23500"/>
                      <a:satMod val="160000"/>
                    </a:srgbClr>
                  </a:gs>
                </a:gsLst>
                <a:path path="circle">
                  <a:fillToRect l="50000" t="50000" r="50000" b="50000"/>
                </a:path>
                <a:tileRect/>
              </a:gradFill>
              <a:scene3d>
                <a:camera prst="orthographicFront"/>
                <a:lightRig rig="threePt" dir="t"/>
              </a:scene3d>
              <a:sp3d>
                <a:bevelT w="165100" prst="coolSlant"/>
                <a:contourClr>
                  <a:srgbClr val="000000"/>
                </a:contourClr>
              </a:sp3d>
            </c:spPr>
          </c:dPt>
          <c:dPt>
            <c:idx val="1"/>
            <c:explosion val="0"/>
            <c:spPr>
              <a:gradFill flip="none" rotWithShape="1">
                <a:gsLst>
                  <a:gs pos="0">
                    <a:srgbClr val="F79646">
                      <a:lumMod val="75000"/>
                      <a:tint val="66000"/>
                      <a:satMod val="160000"/>
                    </a:srgbClr>
                  </a:gs>
                  <a:gs pos="50000">
                    <a:srgbClr val="F79646">
                      <a:lumMod val="75000"/>
                      <a:tint val="44500"/>
                      <a:satMod val="160000"/>
                    </a:srgbClr>
                  </a:gs>
                  <a:gs pos="100000">
                    <a:srgbClr val="F79646">
                      <a:lumMod val="75000"/>
                      <a:tint val="23500"/>
                      <a:satMod val="160000"/>
                    </a:srgbClr>
                  </a:gs>
                </a:gsLst>
                <a:path path="circle">
                  <a:fillToRect l="50000" t="50000" r="50000" b="50000"/>
                </a:path>
                <a:tileRect/>
              </a:gradFill>
              <a:scene3d>
                <a:camera prst="orthographicFront"/>
                <a:lightRig rig="threePt" dir="t"/>
              </a:scene3d>
              <a:sp3d>
                <a:bevelT w="165100" prst="coolSlant"/>
                <a:contourClr>
                  <a:srgbClr val="000000"/>
                </a:contourClr>
              </a:sp3d>
            </c:spPr>
          </c:dPt>
          <c:dPt>
            <c:idx val="2"/>
            <c:explosion val="0"/>
          </c:dPt>
          <c:dLbls>
            <c:dLbl>
              <c:idx val="0"/>
              <c:layout>
                <c:manualLayout>
                  <c:x val="-1.944240001191342E-2"/>
                  <c:y val="-7.8650235273137137E-2"/>
                </c:manualLayout>
              </c:layout>
              <c:tx>
                <c:rich>
                  <a:bodyPr/>
                  <a:lstStyle/>
                  <a:p>
                    <a:pPr>
                      <a:defRPr sz="1400" b="0" i="0" u="none" strike="noStrike" baseline="0">
                        <a:solidFill>
                          <a:srgbClr val="000000"/>
                        </a:solidFill>
                        <a:latin typeface="+mn-lt"/>
                        <a:ea typeface="Times New Roman"/>
                        <a:cs typeface="Times New Roman"/>
                      </a:defRPr>
                    </a:pPr>
                    <a:r>
                      <a:rPr lang="en-US" sz="1400">
                        <a:latin typeface="+mn-lt"/>
                      </a:rPr>
                      <a:t>Q</a:t>
                    </a:r>
                    <a:r>
                      <a:rPr lang="en-US"/>
                      <a:t>everitare
51,57%</a:t>
                    </a:r>
                  </a:p>
                </c:rich>
              </c:tx>
              <c:spPr/>
              <c:dLblPos val="bestFit"/>
            </c:dLbl>
            <c:dLbl>
              <c:idx val="1"/>
              <c:layout>
                <c:manualLayout>
                  <c:x val="2.7941210808286536E-2"/>
                  <c:y val="-0.31070462346052902"/>
                </c:manualLayout>
              </c:layout>
              <c:tx>
                <c:rich>
                  <a:bodyPr/>
                  <a:lstStyle/>
                  <a:p>
                    <a:pPr>
                      <a:defRPr sz="1400" b="0" i="0" u="none" strike="noStrike" baseline="0">
                        <a:solidFill>
                          <a:srgbClr val="000000"/>
                        </a:solidFill>
                        <a:latin typeface="+mn-lt"/>
                        <a:ea typeface="Times New Roman"/>
                        <a:cs typeface="Times New Roman"/>
                      </a:defRPr>
                    </a:pPr>
                    <a:r>
                      <a:rPr lang="en-US" sz="1400">
                        <a:latin typeface="+mn-lt"/>
                      </a:rPr>
                      <a:t>K</a:t>
                    </a:r>
                    <a:r>
                      <a:rPr lang="en-US"/>
                      <a:t>ompani publike
48,40%</a:t>
                    </a:r>
                  </a:p>
                </c:rich>
              </c:tx>
              <c:spPr/>
              <c:dLblPos val="bestFit"/>
            </c:dLbl>
            <c:dLbl>
              <c:idx val="2"/>
              <c:layout>
                <c:manualLayout>
                  <c:x val="9.7473804097088709E-2"/>
                  <c:y val="-4.578372112828747E-3"/>
                </c:manualLayout>
              </c:layout>
              <c:tx>
                <c:rich>
                  <a:bodyPr/>
                  <a:lstStyle/>
                  <a:p>
                    <a:pPr>
                      <a:defRPr sz="1400" b="0" i="0" u="none" strike="noStrike" baseline="0">
                        <a:solidFill>
                          <a:srgbClr val="000000"/>
                        </a:solidFill>
                        <a:latin typeface="+mn-lt"/>
                        <a:ea typeface="Times New Roman"/>
                        <a:cs typeface="Times New Roman"/>
                      </a:defRPr>
                    </a:pPr>
                    <a:r>
                      <a:rPr lang="en-US" sz="1400">
                        <a:latin typeface="+mn-lt"/>
                      </a:rPr>
                      <a:t>T</a:t>
                    </a:r>
                    <a:r>
                      <a:rPr lang="en-US"/>
                      <a:t>jera
0,03%</a:t>
                    </a:r>
                  </a:p>
                </c:rich>
              </c:tx>
              <c:spPr/>
              <c:dLblPos val="bestFit"/>
            </c:dLbl>
            <c:numFmt formatCode="0%" sourceLinked="0"/>
            <c:txPr>
              <a:bodyPr/>
              <a:lstStyle/>
              <a:p>
                <a:pPr>
                  <a:defRPr sz="1400" b="0" i="0" u="none" strike="noStrike" baseline="0">
                    <a:solidFill>
                      <a:srgbClr val="000000"/>
                    </a:solidFill>
                    <a:latin typeface="+mn-lt"/>
                    <a:ea typeface="Times New Roman"/>
                    <a:cs typeface="Times New Roman"/>
                  </a:defRPr>
                </a:pPr>
                <a:endParaRPr lang="en-US"/>
              </a:p>
            </c:txPr>
            <c:showCatName val="1"/>
            <c:showPercent val="1"/>
            <c:showLeaderLines val="1"/>
          </c:dLbls>
          <c:cat>
            <c:strRef>
              <c:f>'1 a b'!$C$45:$C$47</c:f>
              <c:strCache>
                <c:ptCount val="3"/>
                <c:pt idx="0">
                  <c:v>Qeveritare</c:v>
                </c:pt>
                <c:pt idx="1">
                  <c:v>Kompani publike</c:v>
                </c:pt>
                <c:pt idx="2">
                  <c:v>Tjera</c:v>
                </c:pt>
              </c:strCache>
            </c:strRef>
          </c:cat>
          <c:val>
            <c:numRef>
              <c:f>'1 a b'!$D$45:$D$47</c:f>
              <c:numCache>
                <c:formatCode>_-* #,##0.00_L_e_k_-;\-* #,##0.00_L_e_k_-;_-* "-"??_L_e_k_-;_-@_-</c:formatCode>
                <c:ptCount val="3"/>
                <c:pt idx="0">
                  <c:v>284546627.75</c:v>
                </c:pt>
                <c:pt idx="1">
                  <c:v>267260689.03</c:v>
                </c:pt>
                <c:pt idx="2">
                  <c:v>175849.56</c:v>
                </c:pt>
              </c:numCache>
            </c:numRef>
          </c:val>
        </c:ser>
        <c:dLbls>
          <c:showCatName val="1"/>
          <c:showPercent val="1"/>
        </c:dLbls>
      </c:pie3DChart>
      <c:spPr>
        <a:noFill/>
        <a:ln w="25400">
          <a:noFill/>
        </a:ln>
      </c:spPr>
    </c:plotArea>
    <c:plotVisOnly val="1"/>
    <c:dispBlanksAs val="zero"/>
  </c:chart>
  <c:spPr>
    <a:effectLst>
      <a:innerShdw blurRad="114300">
        <a:prstClr val="black"/>
      </a:innerShdw>
    </a:effectLst>
  </c:spPr>
  <c:txPr>
    <a:bodyPr/>
    <a:lstStyle/>
    <a:p>
      <a:pPr>
        <a:defRPr sz="1200" b="0" i="0" u="none" strike="noStrike" baseline="0">
          <a:solidFill>
            <a:srgbClr val="000000"/>
          </a:solidFill>
          <a:latin typeface="Times New Roman"/>
          <a:ea typeface="Times New Roman"/>
          <a:cs typeface="Times New Roman"/>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roundedCorners val="1"/>
  <c:style val="26"/>
  <c:chart>
    <c:title>
      <c:tx>
        <c:rich>
          <a:bodyPr/>
          <a:lstStyle/>
          <a:p>
            <a:pPr>
              <a:defRPr sz="1400" b="0" i="0" u="none" strike="noStrike" baseline="0">
                <a:solidFill>
                  <a:srgbClr val="000000"/>
                </a:solidFill>
                <a:latin typeface="+mn-lt"/>
                <a:ea typeface="Times New Roman"/>
                <a:cs typeface="Times New Roman"/>
              </a:defRPr>
            </a:pPr>
            <a:r>
              <a:rPr lang="en-US" sz="1400">
                <a:latin typeface="+mn-lt"/>
              </a:rPr>
              <a:t>Vlera e kontratave të nënshkruara  gjatë viteve  2009 ,2010</a:t>
            </a:r>
            <a:r>
              <a:rPr lang="en-US" sz="1400" baseline="0">
                <a:latin typeface="+mn-lt"/>
              </a:rPr>
              <a:t> </a:t>
            </a:r>
            <a:r>
              <a:rPr lang="en-US" sz="1400">
                <a:latin typeface="+mn-lt"/>
              </a:rPr>
              <a:t>dhe 2011 sipas burimeve të financimit </a:t>
            </a:r>
          </a:p>
        </c:rich>
      </c:tx>
      <c:layout>
        <c:manualLayout>
          <c:xMode val="edge"/>
          <c:yMode val="edge"/>
          <c:x val="0.1668854271226424"/>
          <c:y val="4.3810085945529924E-2"/>
        </c:manualLayout>
      </c:layout>
      <c:overlay val="1"/>
    </c:title>
    <c:plotArea>
      <c:layout>
        <c:manualLayout>
          <c:layoutTarget val="inner"/>
          <c:xMode val="edge"/>
          <c:yMode val="edge"/>
          <c:x val="0.16536100775138671"/>
          <c:y val="0.11687924192119022"/>
          <c:w val="0.78422952595299456"/>
          <c:h val="0.67492763520250743"/>
        </c:manualLayout>
      </c:layout>
      <c:barChart>
        <c:barDir val="col"/>
        <c:grouping val="clustered"/>
        <c:ser>
          <c:idx val="0"/>
          <c:order val="0"/>
          <c:tx>
            <c:strRef>
              <c:f>'2 a b'!$E$2</c:f>
              <c:strCache>
                <c:ptCount val="1"/>
                <c:pt idx="0">
                  <c:v>Vlera e kontratave 2009</c:v>
                </c:pt>
              </c:strCache>
            </c:strRef>
          </c:tx>
          <c:spPr>
            <a:solidFill>
              <a:schemeClr val="tx2">
                <a:lumMod val="40000"/>
                <a:lumOff val="60000"/>
              </a:schemeClr>
            </a:solidFill>
          </c:spPr>
          <c:dLbls>
            <c:dLbl>
              <c:idx val="0"/>
              <c:layout>
                <c:manualLayout>
                  <c:x val="-7.7142782152230985E-2"/>
                  <c:y val="-1.8781852268466449E-2"/>
                </c:manualLayout>
              </c:layout>
              <c:dLblPos val="outEnd"/>
              <c:showVal val="1"/>
            </c:dLbl>
            <c:dLbl>
              <c:idx val="1"/>
              <c:layout>
                <c:manualLayout>
                  <c:x val="6.1910656421860599E-4"/>
                  <c:y val="5.0653121048432913E-2"/>
                </c:manualLayout>
              </c:layout>
              <c:dLblPos val="outEnd"/>
              <c:showVal val="1"/>
            </c:dLbl>
            <c:dLbl>
              <c:idx val="2"/>
              <c:layout>
                <c:manualLayout>
                  <c:x val="-1.7857142857142856E-2"/>
                  <c:y val="-4.0310077519379893E-2"/>
                </c:manualLayout>
              </c:layout>
              <c:dLblPos val="outEnd"/>
              <c:showVal val="1"/>
            </c:dLbl>
            <c:spPr>
              <a:solidFill>
                <a:srgbClr val="FFFFCC"/>
              </a:solidFill>
            </c:spPr>
            <c:txPr>
              <a:bodyPr/>
              <a:lstStyle/>
              <a:p>
                <a:pPr>
                  <a:defRPr sz="1100" b="0" i="0" u="none" strike="noStrike" baseline="0">
                    <a:solidFill>
                      <a:srgbClr val="000000"/>
                    </a:solidFill>
                    <a:latin typeface="Times New Roman"/>
                    <a:ea typeface="Times New Roman"/>
                    <a:cs typeface="Times New Roman"/>
                  </a:defRPr>
                </a:pPr>
                <a:endParaRPr lang="en-US"/>
              </a:p>
            </c:txPr>
            <c:showVal val="1"/>
          </c:dLbls>
          <c:cat>
            <c:strRef>
              <c:f>'2 a b'!$D$3:$D$5</c:f>
              <c:strCache>
                <c:ptCount val="3"/>
                <c:pt idx="0">
                  <c:v>Të Hyrat vetanake</c:v>
                </c:pt>
                <c:pt idx="1">
                  <c:v>Bugjeti i Kons.i Kosovës</c:v>
                </c:pt>
                <c:pt idx="2">
                  <c:v>Donacione</c:v>
                </c:pt>
              </c:strCache>
            </c:strRef>
          </c:cat>
          <c:val>
            <c:numRef>
              <c:f>'2 a b'!$E$3:$E$5</c:f>
              <c:numCache>
                <c:formatCode>_-* #,##0.00_L_e_k_-;\-* #,##0.00_L_e_k_-;_-* "-"??_L_e_k_-;_-@_-</c:formatCode>
                <c:ptCount val="3"/>
                <c:pt idx="0">
                  <c:v>178936718.10999998</c:v>
                </c:pt>
                <c:pt idx="1">
                  <c:v>586539985.28000045</c:v>
                </c:pt>
                <c:pt idx="2">
                  <c:v>12676811.640000001</c:v>
                </c:pt>
              </c:numCache>
            </c:numRef>
          </c:val>
        </c:ser>
        <c:ser>
          <c:idx val="1"/>
          <c:order val="1"/>
          <c:tx>
            <c:strRef>
              <c:f>'2 a b'!$F$2</c:f>
              <c:strCache>
                <c:ptCount val="1"/>
                <c:pt idx="0">
                  <c:v>Vlera e kontratave 2010</c:v>
                </c:pt>
              </c:strCache>
            </c:strRef>
          </c:tx>
          <c:spPr>
            <a:solidFill>
              <a:schemeClr val="accent6">
                <a:lumMod val="40000"/>
                <a:lumOff val="60000"/>
              </a:schemeClr>
            </a:solidFill>
          </c:spPr>
          <c:dLbls>
            <c:dLbl>
              <c:idx val="0"/>
              <c:layout>
                <c:manualLayout>
                  <c:x val="-5.9525535233967992E-3"/>
                  <c:y val="-1.068804275217101E-2"/>
                </c:manualLayout>
              </c:layout>
              <c:dLblPos val="outEnd"/>
              <c:showVal val="1"/>
            </c:dLbl>
            <c:dLbl>
              <c:idx val="1"/>
              <c:layout>
                <c:manualLayout>
                  <c:x val="-2.5824220152600382E-2"/>
                  <c:y val="4.5636650479215723E-2"/>
                </c:manualLayout>
              </c:layout>
              <c:dLblPos val="outEnd"/>
              <c:showVal val="1"/>
            </c:dLbl>
            <c:dLbl>
              <c:idx val="2"/>
              <c:layout>
                <c:manualLayout>
                  <c:x val="0"/>
                  <c:y val="-0.10124124484439447"/>
                </c:manualLayout>
              </c:layout>
              <c:dLblPos val="outEnd"/>
              <c:showVal val="1"/>
            </c:dLbl>
            <c:spPr>
              <a:solidFill>
                <a:srgbClr val="FFFFCC"/>
              </a:solidFill>
            </c:spPr>
            <c:txPr>
              <a:bodyPr/>
              <a:lstStyle/>
              <a:p>
                <a:pPr>
                  <a:defRPr sz="1100" b="0" i="0" u="none" strike="noStrike" baseline="0">
                    <a:solidFill>
                      <a:srgbClr val="000000"/>
                    </a:solidFill>
                    <a:latin typeface="Times New Roman"/>
                    <a:ea typeface="Times New Roman"/>
                    <a:cs typeface="Times New Roman"/>
                  </a:defRPr>
                </a:pPr>
                <a:endParaRPr lang="en-US"/>
              </a:p>
            </c:txPr>
            <c:showVal val="1"/>
          </c:dLbls>
          <c:cat>
            <c:strRef>
              <c:f>'2 a b'!$D$3:$D$5</c:f>
              <c:strCache>
                <c:ptCount val="3"/>
                <c:pt idx="0">
                  <c:v>Të Hyrat vetanake</c:v>
                </c:pt>
                <c:pt idx="1">
                  <c:v>Bugjeti i Kons.i Kosovës</c:v>
                </c:pt>
                <c:pt idx="2">
                  <c:v>Donacione</c:v>
                </c:pt>
              </c:strCache>
            </c:strRef>
          </c:cat>
          <c:val>
            <c:numRef>
              <c:f>'2 a b'!$F$3:$F$5</c:f>
              <c:numCache>
                <c:formatCode>_-* #,##0.00_L_e_k_-;\-* #,##0.00_L_e_k_-;_-* "-"??_L_e_k_-;_-@_-</c:formatCode>
                <c:ptCount val="3"/>
                <c:pt idx="0">
                  <c:v>149546783.31999999</c:v>
                </c:pt>
                <c:pt idx="1">
                  <c:v>326250504.20999974</c:v>
                </c:pt>
                <c:pt idx="2" formatCode="#,##0.00">
                  <c:v>6271561.0300000003</c:v>
                </c:pt>
              </c:numCache>
            </c:numRef>
          </c:val>
        </c:ser>
        <c:ser>
          <c:idx val="2"/>
          <c:order val="2"/>
          <c:tx>
            <c:strRef>
              <c:f>'2 a b'!$G$2</c:f>
              <c:strCache>
                <c:ptCount val="1"/>
                <c:pt idx="0">
                  <c:v>Vlera e kontratave 2011</c:v>
                </c:pt>
              </c:strCache>
            </c:strRef>
          </c:tx>
          <c:spPr>
            <a:solidFill>
              <a:schemeClr val="accent3">
                <a:lumMod val="60000"/>
                <a:lumOff val="40000"/>
              </a:schemeClr>
            </a:solidFill>
          </c:spPr>
          <c:dLbls>
            <c:dLbl>
              <c:idx val="0"/>
              <c:layout>
                <c:manualLayout>
                  <c:x val="1.4626117946888525E-2"/>
                  <c:y val="6.8291964506440924E-3"/>
                </c:manualLayout>
              </c:layout>
              <c:dLblPos val="outEnd"/>
              <c:showVal val="1"/>
            </c:dLbl>
            <c:dLbl>
              <c:idx val="1"/>
              <c:layout>
                <c:manualLayout>
                  <c:x val="1.3311825911396925E-3"/>
                  <c:y val="0"/>
                </c:manualLayout>
              </c:layout>
              <c:tx>
                <c:rich>
                  <a:bodyPr/>
                  <a:lstStyle/>
                  <a:p>
                    <a:r>
                      <a:rPr lang="en-US"/>
                      <a:t> 323,841,023.84    </a:t>
                    </a:r>
                  </a:p>
                </c:rich>
              </c:tx>
              <c:dLblPos val="outEnd"/>
              <c:showVal val="1"/>
            </c:dLbl>
            <c:dLbl>
              <c:idx val="2"/>
              <c:layout>
                <c:manualLayout>
                  <c:x val="1.5810594579951547E-3"/>
                  <c:y val="-2.5015945375990535E-2"/>
                </c:manualLayout>
              </c:layout>
              <c:dLblPos val="outEnd"/>
              <c:showVal val="1"/>
            </c:dLbl>
            <c:spPr>
              <a:solidFill>
                <a:srgbClr val="FFFFCC"/>
              </a:solidFill>
            </c:spPr>
            <c:txPr>
              <a:bodyPr/>
              <a:lstStyle/>
              <a:p>
                <a:pPr>
                  <a:defRPr sz="1100" b="0" i="0" u="none" strike="noStrike" baseline="0">
                    <a:solidFill>
                      <a:srgbClr val="000000"/>
                    </a:solidFill>
                    <a:latin typeface="Times New Roman"/>
                    <a:ea typeface="Times New Roman"/>
                    <a:cs typeface="Times New Roman"/>
                  </a:defRPr>
                </a:pPr>
                <a:endParaRPr lang="en-US"/>
              </a:p>
            </c:txPr>
            <c:showVal val="1"/>
          </c:dLbls>
          <c:cat>
            <c:strRef>
              <c:f>'2 a b'!$D$3:$D$5</c:f>
              <c:strCache>
                <c:ptCount val="3"/>
                <c:pt idx="0">
                  <c:v>Të Hyrat vetanake</c:v>
                </c:pt>
                <c:pt idx="1">
                  <c:v>Bugjeti i Kons.i Kosovës</c:v>
                </c:pt>
                <c:pt idx="2">
                  <c:v>Donacione</c:v>
                </c:pt>
              </c:strCache>
            </c:strRef>
          </c:cat>
          <c:val>
            <c:numRef>
              <c:f>'2 a b'!$G$3:$G$5</c:f>
              <c:numCache>
                <c:formatCode>_-* #,##0.00_L_e_k_-;\-* #,##0.00_L_e_k_-;_-* "-"??_L_e_k_-;_-@_-</c:formatCode>
                <c:ptCount val="3"/>
                <c:pt idx="0">
                  <c:v>222248360.70999998</c:v>
                </c:pt>
                <c:pt idx="1">
                  <c:v>323673421.98999679</c:v>
                </c:pt>
                <c:pt idx="2" formatCode="#,##0.00">
                  <c:v>6061383.6499999994</c:v>
                </c:pt>
              </c:numCache>
            </c:numRef>
          </c:val>
        </c:ser>
        <c:dLbls>
          <c:showVal val="1"/>
        </c:dLbls>
        <c:gapWidth val="75"/>
        <c:axId val="69737088"/>
        <c:axId val="69751168"/>
      </c:barChart>
      <c:catAx>
        <c:axId val="69737088"/>
        <c:scaling>
          <c:orientation val="minMax"/>
        </c:scaling>
        <c:axPos val="b"/>
        <c:numFmt formatCode="General" sourceLinked="1"/>
        <c:majorTickMark val="none"/>
        <c:tickLblPos val="low"/>
        <c:txPr>
          <a:bodyPr rot="0" vert="horz"/>
          <a:lstStyle/>
          <a:p>
            <a:pPr>
              <a:defRPr sz="1100" b="0" i="0" u="none" strike="noStrike" baseline="0">
                <a:solidFill>
                  <a:srgbClr val="000000"/>
                </a:solidFill>
                <a:latin typeface="+mn-lt"/>
                <a:ea typeface="Times New Roman"/>
                <a:cs typeface="Times New Roman"/>
              </a:defRPr>
            </a:pPr>
            <a:endParaRPr lang="en-US"/>
          </a:p>
        </c:txPr>
        <c:crossAx val="69751168"/>
        <c:crosses val="autoZero"/>
        <c:auto val="1"/>
        <c:lblAlgn val="ctr"/>
        <c:lblOffset val="100"/>
        <c:tickLblSkip val="1"/>
        <c:tickMarkSkip val="1"/>
      </c:catAx>
      <c:valAx>
        <c:axId val="69751168"/>
        <c:scaling>
          <c:orientation val="minMax"/>
        </c:scaling>
        <c:axPos val="l"/>
        <c:numFmt formatCode="_-* #,##0.00_L_e_k_-;\-* #,##0.00_L_e_k_-;_-* &quot;-&quot;??_L_e_k_-;_-@_-" sourceLinked="1"/>
        <c:majorTickMark val="none"/>
        <c:tickLblPos val="nextTo"/>
        <c:txPr>
          <a:bodyPr rot="0" vert="horz"/>
          <a:lstStyle/>
          <a:p>
            <a:pPr>
              <a:defRPr sz="1100" b="0" i="0" u="none" strike="noStrike" baseline="0">
                <a:solidFill>
                  <a:srgbClr val="000000"/>
                </a:solidFill>
                <a:latin typeface="Times New Roman"/>
                <a:ea typeface="Times New Roman"/>
                <a:cs typeface="Times New Roman"/>
              </a:defRPr>
            </a:pPr>
            <a:endParaRPr lang="en-US"/>
          </a:p>
        </c:txPr>
        <c:crossAx val="69737088"/>
        <c:crosses val="autoZero"/>
        <c:crossBetween val="between"/>
      </c:valAx>
    </c:plotArea>
    <c:legend>
      <c:legendPos val="b"/>
      <c:layout>
        <c:manualLayout>
          <c:xMode val="edge"/>
          <c:yMode val="edge"/>
          <c:x val="5.2563039901434308E-2"/>
          <c:y val="0.87648933359185832"/>
          <c:w val="0.8999999304722669"/>
          <c:h val="8.1073080875033177E-2"/>
        </c:manualLayout>
      </c:layout>
      <c:spPr>
        <a:noFill/>
        <a:effectLst>
          <a:softEdge rad="127000"/>
        </a:effectLst>
      </c:spPr>
      <c:txPr>
        <a:bodyPr/>
        <a:lstStyle/>
        <a:p>
          <a:pPr>
            <a:defRPr sz="1200" b="0" i="0" u="none" strike="noStrike" baseline="0">
              <a:solidFill>
                <a:srgbClr val="000000"/>
              </a:solidFill>
              <a:latin typeface="+mn-lt"/>
              <a:ea typeface="Times New Roman"/>
              <a:cs typeface="Times New Roman"/>
            </a:defRPr>
          </a:pPr>
          <a:endParaRPr lang="en-US"/>
        </a:p>
      </c:txPr>
    </c:legend>
    <c:plotVisOnly val="1"/>
    <c:dispBlanksAs val="gap"/>
  </c:chart>
  <c:spPr>
    <a:effectLst>
      <a:innerShdw blurRad="114300">
        <a:prstClr val="black"/>
      </a:innerShdw>
    </a:effectLst>
  </c:spPr>
  <c:txPr>
    <a:bodyPr/>
    <a:lstStyle/>
    <a:p>
      <a:pPr>
        <a:defRPr sz="1100" b="0" i="0" u="none" strike="noStrike" baseline="0">
          <a:solidFill>
            <a:srgbClr val="000000"/>
          </a:solidFill>
          <a:latin typeface="Times New Roman"/>
          <a:ea typeface="Times New Roman"/>
          <a:cs typeface="Times New Roman"/>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roundedCorners val="1"/>
  <c:style val="34"/>
  <c:chart>
    <c:title>
      <c:tx>
        <c:rich>
          <a:bodyPr/>
          <a:lstStyle/>
          <a:p>
            <a:pPr>
              <a:defRPr sz="1400" b="0" i="0" u="none" strike="noStrike" baseline="0">
                <a:solidFill>
                  <a:srgbClr val="000000"/>
                </a:solidFill>
                <a:latin typeface="+mn-lt"/>
                <a:ea typeface="Times New Roman"/>
                <a:cs typeface="Times New Roman"/>
              </a:defRPr>
            </a:pPr>
            <a:r>
              <a:rPr lang="en-US" sz="1400" b="0">
                <a:latin typeface="+mn-lt"/>
              </a:rPr>
              <a:t>Pjesëmarrja në vlerën e  kontratave të nënshkruara gjatë vitit 2011 sipas  burimeve të financimit</a:t>
            </a:r>
          </a:p>
        </c:rich>
      </c:tx>
      <c:layout>
        <c:manualLayout>
          <c:xMode val="edge"/>
          <c:yMode val="edge"/>
          <c:x val="0.16164115984018321"/>
          <c:y val="4.7392789290460924E-2"/>
        </c:manualLayout>
      </c:layout>
    </c:title>
    <c:view3D>
      <c:rotX val="30"/>
      <c:rotY val="80"/>
      <c:perspective val="10"/>
    </c:view3D>
    <c:plotArea>
      <c:layout>
        <c:manualLayout>
          <c:layoutTarget val="inner"/>
          <c:xMode val="edge"/>
          <c:yMode val="edge"/>
          <c:x val="0.18091054927853956"/>
          <c:y val="0.32215787076202668"/>
          <c:w val="0.58157211199615089"/>
          <c:h val="0.51785942901036996"/>
        </c:manualLayout>
      </c:layout>
      <c:pie3DChart>
        <c:varyColors val="1"/>
        <c:ser>
          <c:idx val="0"/>
          <c:order val="0"/>
          <c:spPr>
            <a:solidFill>
              <a:srgbClr val="0070C0"/>
            </a:solidFill>
          </c:spPr>
          <c:explosion val="5"/>
          <c:dPt>
            <c:idx val="0"/>
            <c:spPr>
              <a:gradFill flip="none" rotWithShape="1">
                <a:gsLst>
                  <a:gs pos="0">
                    <a:srgbClr val="C00000">
                      <a:tint val="66000"/>
                      <a:satMod val="160000"/>
                    </a:srgbClr>
                  </a:gs>
                  <a:gs pos="50000">
                    <a:srgbClr val="C00000">
                      <a:tint val="44500"/>
                      <a:satMod val="160000"/>
                    </a:srgbClr>
                  </a:gs>
                  <a:gs pos="100000">
                    <a:srgbClr val="C00000">
                      <a:tint val="23500"/>
                      <a:satMod val="160000"/>
                    </a:srgbClr>
                  </a:gs>
                </a:gsLst>
                <a:path path="circle">
                  <a:fillToRect l="50000" t="50000" r="50000" b="50000"/>
                </a:path>
                <a:tileRect/>
              </a:gradFill>
              <a:scene3d>
                <a:camera prst="orthographicFront"/>
                <a:lightRig rig="threePt" dir="t"/>
              </a:scene3d>
              <a:sp3d>
                <a:bevelT w="165100" prst="coolSlant"/>
                <a:contourClr>
                  <a:srgbClr val="000000"/>
                </a:contourClr>
              </a:sp3d>
            </c:spPr>
          </c:dPt>
          <c:dPt>
            <c:idx val="1"/>
            <c:spPr>
              <a:gradFill flip="none" rotWithShape="1">
                <a:gsLst>
                  <a:gs pos="0">
                    <a:srgbClr val="0070C0">
                      <a:tint val="66000"/>
                      <a:satMod val="160000"/>
                    </a:srgbClr>
                  </a:gs>
                  <a:gs pos="50000">
                    <a:srgbClr val="0070C0">
                      <a:tint val="44500"/>
                      <a:satMod val="160000"/>
                    </a:srgbClr>
                  </a:gs>
                  <a:gs pos="100000">
                    <a:srgbClr val="0070C0">
                      <a:tint val="23500"/>
                      <a:satMod val="160000"/>
                    </a:srgbClr>
                  </a:gs>
                </a:gsLst>
                <a:path path="circle">
                  <a:fillToRect l="50000" t="50000" r="50000" b="50000"/>
                </a:path>
                <a:tileRect/>
              </a:gradFill>
              <a:ln w="9525">
                <a:noFill/>
              </a:ln>
              <a:scene3d>
                <a:camera prst="orthographicFront"/>
                <a:lightRig rig="threePt" dir="t"/>
              </a:scene3d>
              <a:sp3d>
                <a:bevelT w="165100" prst="coolSlant"/>
              </a:sp3d>
            </c:spPr>
          </c:dPt>
          <c:dPt>
            <c:idx val="2"/>
            <c:spPr>
              <a:gradFill flip="none" rotWithShape="1">
                <a:gsLst>
                  <a:gs pos="0">
                    <a:srgbClr val="00B050">
                      <a:tint val="66000"/>
                      <a:satMod val="160000"/>
                    </a:srgbClr>
                  </a:gs>
                  <a:gs pos="50000">
                    <a:srgbClr val="00B050">
                      <a:tint val="44500"/>
                      <a:satMod val="160000"/>
                    </a:srgbClr>
                  </a:gs>
                  <a:gs pos="100000">
                    <a:srgbClr val="00B050">
                      <a:tint val="23500"/>
                      <a:satMod val="160000"/>
                    </a:srgbClr>
                  </a:gs>
                </a:gsLst>
                <a:lin ang="0" scaled="1"/>
                <a:tileRect/>
              </a:gradFill>
            </c:spPr>
          </c:dPt>
          <c:dLbls>
            <c:dLbl>
              <c:idx val="0"/>
              <c:layout>
                <c:manualLayout>
                  <c:x val="0.13679495993808022"/>
                  <c:y val="-2.7974808934007216E-2"/>
                </c:manualLayout>
              </c:layout>
              <c:tx>
                <c:rich>
                  <a:bodyPr/>
                  <a:lstStyle/>
                  <a:p>
                    <a:pPr>
                      <a:defRPr sz="1200" b="0" i="0" u="none" strike="noStrike" baseline="0">
                        <a:solidFill>
                          <a:srgbClr val="000000"/>
                        </a:solidFill>
                        <a:latin typeface="+mn-lt"/>
                        <a:ea typeface="Times New Roman"/>
                        <a:cs typeface="Times New Roman"/>
                      </a:defRPr>
                    </a:pPr>
                    <a:r>
                      <a:rPr lang="en-US" sz="1200">
                        <a:latin typeface="+mn-lt"/>
                      </a:rPr>
                      <a:t>T</a:t>
                    </a:r>
                    <a:r>
                      <a:rPr lang="en-US" sz="1200"/>
                      <a:t>ë Hyrat vetanake
40,25%</a:t>
                    </a:r>
                  </a:p>
                </c:rich>
              </c:tx>
              <c:spPr/>
              <c:dLblPos val="bestFit"/>
            </c:dLbl>
            <c:dLbl>
              <c:idx val="1"/>
              <c:layout>
                <c:manualLayout>
                  <c:x val="-0.1150450345271915"/>
                  <c:y val="6.5357656739188599E-2"/>
                </c:manualLayout>
              </c:layout>
              <c:tx>
                <c:rich>
                  <a:bodyPr/>
                  <a:lstStyle/>
                  <a:p>
                    <a:pPr>
                      <a:defRPr sz="1200" b="0" i="0" u="none" strike="noStrike" baseline="0">
                        <a:solidFill>
                          <a:srgbClr val="000000"/>
                        </a:solidFill>
                        <a:latin typeface="+mn-lt"/>
                        <a:ea typeface="Times New Roman"/>
                        <a:cs typeface="Times New Roman"/>
                      </a:defRPr>
                    </a:pPr>
                    <a:r>
                      <a:rPr lang="en-US" sz="1200">
                        <a:latin typeface="+mn-lt"/>
                      </a:rPr>
                      <a:t>B</a:t>
                    </a:r>
                    <a:r>
                      <a:rPr lang="en-US" sz="1200"/>
                      <a:t>ugjeti i Kons.i Kosovës
58,66%</a:t>
                    </a:r>
                  </a:p>
                </c:rich>
              </c:tx>
              <c:spPr/>
              <c:dLblPos val="bestFit"/>
            </c:dLbl>
            <c:dLbl>
              <c:idx val="2"/>
              <c:layout>
                <c:manualLayout>
                  <c:x val="-1.9420403077049881E-3"/>
                  <c:y val="-0.10983085958898479"/>
                </c:manualLayout>
              </c:layout>
              <c:tx>
                <c:rich>
                  <a:bodyPr/>
                  <a:lstStyle/>
                  <a:p>
                    <a:pPr>
                      <a:defRPr sz="1200" b="0" i="0" u="none" strike="noStrike" baseline="0">
                        <a:solidFill>
                          <a:srgbClr val="000000"/>
                        </a:solidFill>
                        <a:latin typeface="+mn-lt"/>
                        <a:ea typeface="Times New Roman"/>
                        <a:cs typeface="Times New Roman"/>
                      </a:defRPr>
                    </a:pPr>
                    <a:r>
                      <a:rPr lang="en-US" sz="1200">
                        <a:latin typeface="+mn-lt"/>
                      </a:rPr>
                      <a:t>D</a:t>
                    </a:r>
                    <a:r>
                      <a:rPr lang="en-US" sz="1200"/>
                      <a:t>onacione
1,09%</a:t>
                    </a:r>
                  </a:p>
                </c:rich>
              </c:tx>
              <c:spPr/>
              <c:dLblPos val="bestFit"/>
            </c:dLbl>
            <c:numFmt formatCode="0%" sourceLinked="0"/>
            <c:txPr>
              <a:bodyPr/>
              <a:lstStyle/>
              <a:p>
                <a:pPr>
                  <a:defRPr sz="1200" b="0" i="0" u="none" strike="noStrike" baseline="0">
                    <a:solidFill>
                      <a:srgbClr val="000000"/>
                    </a:solidFill>
                    <a:latin typeface="+mn-lt"/>
                    <a:ea typeface="Times New Roman"/>
                    <a:cs typeface="Times New Roman"/>
                  </a:defRPr>
                </a:pPr>
                <a:endParaRPr lang="en-US"/>
              </a:p>
            </c:txPr>
            <c:dLblPos val="outEnd"/>
            <c:showCatName val="1"/>
            <c:showPercent val="1"/>
            <c:showLeaderLines val="1"/>
          </c:dLbls>
          <c:cat>
            <c:strRef>
              <c:f>'2 a b'!$A$34:$A$36</c:f>
              <c:strCache>
                <c:ptCount val="3"/>
                <c:pt idx="0">
                  <c:v>Të Hyrat vetanake</c:v>
                </c:pt>
                <c:pt idx="1">
                  <c:v>Bugjeti i Kons.i Kosovës</c:v>
                </c:pt>
                <c:pt idx="2">
                  <c:v>Donacione</c:v>
                </c:pt>
              </c:strCache>
            </c:strRef>
          </c:cat>
          <c:val>
            <c:numRef>
              <c:f>'2 a b'!$B$34:$B$36</c:f>
              <c:numCache>
                <c:formatCode>_-* #,##0.00_L_e_k_-;\-* #,##0.00_L_e_k_-;_-* "-"??_L_e_k_-;_-@_-</c:formatCode>
                <c:ptCount val="3"/>
                <c:pt idx="0">
                  <c:v>222248360.70999998</c:v>
                </c:pt>
                <c:pt idx="1">
                  <c:v>323673421.98999679</c:v>
                </c:pt>
                <c:pt idx="2" formatCode="#,##0.00">
                  <c:v>6061383.6499999994</c:v>
                </c:pt>
              </c:numCache>
            </c:numRef>
          </c:val>
        </c:ser>
        <c:dLbls>
          <c:showCatName val="1"/>
          <c:showPercent val="1"/>
        </c:dLbls>
      </c:pie3DChart>
      <c:spPr>
        <a:noFill/>
        <a:ln w="25400">
          <a:noFill/>
        </a:ln>
      </c:spPr>
    </c:plotArea>
    <c:plotVisOnly val="1"/>
    <c:dispBlanksAs val="zero"/>
  </c:chart>
  <c:spPr>
    <a:effectLst>
      <a:innerShdw blurRad="114300">
        <a:prstClr val="black"/>
      </a:innerShdw>
    </a:effectLst>
  </c:spPr>
  <c:txPr>
    <a:bodyPr/>
    <a:lstStyle/>
    <a:p>
      <a:pPr>
        <a:defRPr sz="1100" b="0" i="0" u="none" strike="noStrike" baseline="0">
          <a:solidFill>
            <a:srgbClr val="000000"/>
          </a:solidFill>
          <a:latin typeface="Times New Roman"/>
          <a:ea typeface="Times New Roman"/>
          <a:cs typeface="Times New Roman"/>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US"/>
  <c:roundedCorners val="1"/>
  <c:style val="26"/>
  <c:chart>
    <c:title>
      <c:tx>
        <c:rich>
          <a:bodyPr/>
          <a:lstStyle/>
          <a:p>
            <a:pPr>
              <a:defRPr sz="1400" b="0" i="0" u="none" strike="noStrike" baseline="0">
                <a:solidFill>
                  <a:srgbClr val="000000"/>
                </a:solidFill>
                <a:latin typeface="+mn-lt"/>
                <a:ea typeface="Times New Roman"/>
                <a:cs typeface="Times New Roman"/>
              </a:defRPr>
            </a:pPr>
            <a:r>
              <a:rPr lang="en-US" sz="1400" b="0">
                <a:latin typeface="+mn-lt"/>
              </a:rPr>
              <a:t>Vlera e kontratave të nënshkruara  gjatë viteve  2009,2010 dhe 2011 sipas llojit të prokurimit </a:t>
            </a:r>
          </a:p>
        </c:rich>
      </c:tx>
      <c:layout>
        <c:manualLayout>
          <c:xMode val="edge"/>
          <c:yMode val="edge"/>
          <c:x val="0.15238116296305387"/>
          <c:y val="4.9266951867238687E-2"/>
        </c:manualLayout>
      </c:layout>
    </c:title>
    <c:plotArea>
      <c:layout/>
      <c:barChart>
        <c:barDir val="col"/>
        <c:grouping val="clustered"/>
        <c:ser>
          <c:idx val="0"/>
          <c:order val="0"/>
          <c:tx>
            <c:strRef>
              <c:f>'3 a b'!$E$5</c:f>
              <c:strCache>
                <c:ptCount val="1"/>
                <c:pt idx="0">
                  <c:v>Vlera e prokurimeve 2009</c:v>
                </c:pt>
              </c:strCache>
            </c:strRef>
          </c:tx>
          <c:spPr>
            <a:solidFill>
              <a:schemeClr val="tx2">
                <a:lumMod val="40000"/>
                <a:lumOff val="60000"/>
              </a:schemeClr>
            </a:solidFill>
          </c:spPr>
          <c:dLbls>
            <c:dLbl>
              <c:idx val="0"/>
              <c:layout>
                <c:manualLayout>
                  <c:x val="-2.6992475940507427E-2"/>
                  <c:y val="-3.2890625513916044E-7"/>
                </c:manualLayout>
              </c:layout>
              <c:dLblPos val="outEnd"/>
              <c:showVal val="1"/>
            </c:dLbl>
            <c:dLbl>
              <c:idx val="1"/>
              <c:layout>
                <c:manualLayout>
                  <c:x val="-3.5741639727930152E-2"/>
                  <c:y val="1.3685238649010899E-2"/>
                </c:manualLayout>
              </c:layout>
              <c:dLblPos val="outEnd"/>
              <c:showVal val="1"/>
            </c:dLbl>
            <c:dLbl>
              <c:idx val="2"/>
              <c:layout>
                <c:manualLayout>
                  <c:x val="1.3333333333333336E-2"/>
                  <c:y val="9.0952446733632009E-3"/>
                </c:manualLayout>
              </c:layout>
              <c:dLblPos val="outEnd"/>
              <c:showVal val="1"/>
            </c:dLbl>
            <c:dLbl>
              <c:idx val="3"/>
              <c:layout>
                <c:manualLayout>
                  <c:x val="-1.5181627296587858E-2"/>
                  <c:y val="7.3262223800972304E-2"/>
                </c:manualLayout>
              </c:layout>
              <c:dLblPos val="outEnd"/>
              <c:showVal val="1"/>
            </c:dLbl>
            <c:spPr>
              <a:solidFill>
                <a:srgbClr val="FFFFCC"/>
              </a:solidFill>
            </c:spPr>
            <c:txPr>
              <a:bodyPr/>
              <a:lstStyle/>
              <a:p>
                <a:pPr>
                  <a:defRPr sz="1100" b="0" i="0" u="none" strike="noStrike" baseline="0">
                    <a:solidFill>
                      <a:srgbClr val="000000"/>
                    </a:solidFill>
                    <a:latin typeface="Times New Roman"/>
                    <a:ea typeface="Times New Roman"/>
                    <a:cs typeface="Times New Roman"/>
                  </a:defRPr>
                </a:pPr>
                <a:endParaRPr lang="en-US"/>
              </a:p>
            </c:txPr>
            <c:showVal val="1"/>
          </c:dLbls>
          <c:cat>
            <c:strRef>
              <c:f>'3 a b'!$D$6:$D$9</c:f>
              <c:strCache>
                <c:ptCount val="4"/>
                <c:pt idx="0">
                  <c:v>Furnizim</c:v>
                </c:pt>
                <c:pt idx="1">
                  <c:v>Shërbime</c:v>
                </c:pt>
                <c:pt idx="2">
                  <c:v>Konkurs i projektimit</c:v>
                </c:pt>
                <c:pt idx="3">
                  <c:v>Punë</c:v>
                </c:pt>
              </c:strCache>
            </c:strRef>
          </c:cat>
          <c:val>
            <c:numRef>
              <c:f>'3 a b'!$E$6:$E$9</c:f>
              <c:numCache>
                <c:formatCode>_-* #,##0.00_-;\-* #,##0.00_-;_-* "-"??_-;_-@_-</c:formatCode>
                <c:ptCount val="4"/>
                <c:pt idx="0">
                  <c:v>289392796</c:v>
                </c:pt>
                <c:pt idx="1">
                  <c:v>62266651.910000004</c:v>
                </c:pt>
                <c:pt idx="2">
                  <c:v>1667506.79</c:v>
                </c:pt>
                <c:pt idx="3">
                  <c:v>424806560.3299998</c:v>
                </c:pt>
              </c:numCache>
            </c:numRef>
          </c:val>
        </c:ser>
        <c:ser>
          <c:idx val="1"/>
          <c:order val="1"/>
          <c:tx>
            <c:strRef>
              <c:f>'3 a b'!$F$5</c:f>
              <c:strCache>
                <c:ptCount val="1"/>
                <c:pt idx="0">
                  <c:v>Vlera e prokurimeve 2010</c:v>
                </c:pt>
              </c:strCache>
            </c:strRef>
          </c:tx>
          <c:spPr>
            <a:solidFill>
              <a:schemeClr val="accent6">
                <a:lumMod val="40000"/>
                <a:lumOff val="60000"/>
              </a:schemeClr>
            </a:solidFill>
          </c:spPr>
          <c:dLbls>
            <c:dLbl>
              <c:idx val="0"/>
              <c:layout>
                <c:manualLayout>
                  <c:x val="7.9549729308359615E-3"/>
                  <c:y val="4.998806147934702E-17"/>
                </c:manualLayout>
              </c:layout>
              <c:dLblPos val="outEnd"/>
              <c:showVal val="1"/>
            </c:dLbl>
            <c:dLbl>
              <c:idx val="1"/>
              <c:layout>
                <c:manualLayout>
                  <c:x val="-1.9653488849674841E-2"/>
                  <c:y val="-4.3560825113317228E-2"/>
                </c:manualLayout>
              </c:layout>
              <c:dLblPos val="outEnd"/>
              <c:showVal val="1"/>
            </c:dLbl>
            <c:dLbl>
              <c:idx val="2"/>
              <c:layout>
                <c:manualLayout>
                  <c:x val="7.274890638670168E-3"/>
                  <c:y val="-0.10841539544399049"/>
                </c:manualLayout>
              </c:layout>
              <c:dLblPos val="outEnd"/>
              <c:showVal val="1"/>
            </c:dLbl>
            <c:dLbl>
              <c:idx val="3"/>
              <c:layout>
                <c:manualLayout>
                  <c:x val="-1.010988626421698E-2"/>
                  <c:y val="-5.0456192975878014E-2"/>
                </c:manualLayout>
              </c:layout>
              <c:dLblPos val="outEnd"/>
              <c:showVal val="1"/>
            </c:dLbl>
            <c:spPr>
              <a:solidFill>
                <a:srgbClr val="FFFFCC"/>
              </a:solidFill>
            </c:spPr>
            <c:txPr>
              <a:bodyPr/>
              <a:lstStyle/>
              <a:p>
                <a:pPr>
                  <a:defRPr sz="1100" b="0" i="0" u="none" strike="noStrike" baseline="0">
                    <a:solidFill>
                      <a:srgbClr val="000000"/>
                    </a:solidFill>
                    <a:latin typeface="Times New Roman"/>
                    <a:ea typeface="Times New Roman"/>
                    <a:cs typeface="Times New Roman"/>
                  </a:defRPr>
                </a:pPr>
                <a:endParaRPr lang="en-US"/>
              </a:p>
            </c:txPr>
            <c:showVal val="1"/>
          </c:dLbls>
          <c:cat>
            <c:strRef>
              <c:f>'3 a b'!$D$6:$D$9</c:f>
              <c:strCache>
                <c:ptCount val="4"/>
                <c:pt idx="0">
                  <c:v>Furnizim</c:v>
                </c:pt>
                <c:pt idx="1">
                  <c:v>Shërbime</c:v>
                </c:pt>
                <c:pt idx="2">
                  <c:v>Konkurs i projektimit</c:v>
                </c:pt>
                <c:pt idx="3">
                  <c:v>Punë</c:v>
                </c:pt>
              </c:strCache>
            </c:strRef>
          </c:cat>
          <c:val>
            <c:numRef>
              <c:f>'3 a b'!$F$6:$F$9</c:f>
              <c:numCache>
                <c:formatCode>_-* #,##0.00_-;\-* #,##0.00_-;_-* "-"??_-;_-@_-</c:formatCode>
                <c:ptCount val="4"/>
                <c:pt idx="0">
                  <c:v>220318579.03</c:v>
                </c:pt>
                <c:pt idx="1">
                  <c:v>59572746.080000006</c:v>
                </c:pt>
                <c:pt idx="2">
                  <c:v>1075246.3700000001</c:v>
                </c:pt>
                <c:pt idx="3">
                  <c:v>201102277.08000001</c:v>
                </c:pt>
              </c:numCache>
            </c:numRef>
          </c:val>
        </c:ser>
        <c:ser>
          <c:idx val="2"/>
          <c:order val="2"/>
          <c:tx>
            <c:strRef>
              <c:f>'3 a b'!$G$5</c:f>
              <c:strCache>
                <c:ptCount val="1"/>
                <c:pt idx="0">
                  <c:v>Vlera e prokurimeve 2011</c:v>
                </c:pt>
              </c:strCache>
            </c:strRef>
          </c:tx>
          <c:spPr>
            <a:solidFill>
              <a:schemeClr val="accent3">
                <a:lumMod val="60000"/>
                <a:lumOff val="40000"/>
              </a:schemeClr>
            </a:solidFill>
          </c:spPr>
          <c:dLbls>
            <c:dLbl>
              <c:idx val="0"/>
              <c:layout>
                <c:manualLayout>
                  <c:x val="4.7294757611365562E-2"/>
                  <c:y val="3.1307466870862284E-2"/>
                </c:manualLayout>
              </c:layout>
              <c:dLblPos val="outEnd"/>
              <c:showVal val="1"/>
            </c:dLbl>
            <c:dLbl>
              <c:idx val="1"/>
              <c:layout>
                <c:manualLayout>
                  <c:x val="1.2134908136482939E-2"/>
                  <c:y val="-9.7602602306290684E-2"/>
                </c:manualLayout>
              </c:layout>
              <c:dLblPos val="outEnd"/>
              <c:showVal val="1"/>
            </c:dLbl>
            <c:dLbl>
              <c:idx val="2"/>
              <c:layout>
                <c:manualLayout>
                  <c:x val="0"/>
                  <c:y val="-4.1055715947031592E-2"/>
                </c:manualLayout>
              </c:layout>
              <c:dLblPos val="outEnd"/>
              <c:showVal val="1"/>
            </c:dLbl>
            <c:dLbl>
              <c:idx val="3"/>
              <c:layout>
                <c:manualLayout>
                  <c:x val="-8.6756937809552245E-4"/>
                  <c:y val="7.1906508061262055E-3"/>
                </c:manualLayout>
              </c:layout>
              <c:dLblPos val="outEnd"/>
              <c:showVal val="1"/>
            </c:dLbl>
            <c:spPr>
              <a:solidFill>
                <a:srgbClr val="FFFFCC"/>
              </a:solidFill>
            </c:spPr>
            <c:txPr>
              <a:bodyPr/>
              <a:lstStyle/>
              <a:p>
                <a:pPr>
                  <a:defRPr sz="1100" b="0" i="0" u="none" strike="noStrike" baseline="0">
                    <a:solidFill>
                      <a:srgbClr val="000000"/>
                    </a:solidFill>
                    <a:latin typeface="Times New Roman"/>
                    <a:ea typeface="Times New Roman"/>
                    <a:cs typeface="Times New Roman"/>
                  </a:defRPr>
                </a:pPr>
                <a:endParaRPr lang="en-US"/>
              </a:p>
            </c:txPr>
            <c:showVal val="1"/>
          </c:dLbls>
          <c:cat>
            <c:strRef>
              <c:f>'3 a b'!$D$6:$D$9</c:f>
              <c:strCache>
                <c:ptCount val="4"/>
                <c:pt idx="0">
                  <c:v>Furnizim</c:v>
                </c:pt>
                <c:pt idx="1">
                  <c:v>Shërbime</c:v>
                </c:pt>
                <c:pt idx="2">
                  <c:v>Konkurs i projektimit</c:v>
                </c:pt>
                <c:pt idx="3">
                  <c:v>Punë</c:v>
                </c:pt>
              </c:strCache>
            </c:strRef>
          </c:cat>
          <c:val>
            <c:numRef>
              <c:f>'3 a b'!$G$6:$G$9</c:f>
              <c:numCache>
                <c:formatCode>_-* #,##0.00_-;\-* #,##0.00_-;_-* "-"??_-;_-@_-</c:formatCode>
                <c:ptCount val="4"/>
                <c:pt idx="0">
                  <c:v>308709092.98999983</c:v>
                </c:pt>
                <c:pt idx="1">
                  <c:v>64305010.990000002</c:v>
                </c:pt>
                <c:pt idx="2">
                  <c:v>2158906.0299999998</c:v>
                </c:pt>
                <c:pt idx="3">
                  <c:v>176977758.19</c:v>
                </c:pt>
              </c:numCache>
            </c:numRef>
          </c:val>
        </c:ser>
        <c:dLbls>
          <c:showVal val="1"/>
        </c:dLbls>
        <c:gapWidth val="75"/>
        <c:axId val="69925504"/>
        <c:axId val="69808512"/>
      </c:barChart>
      <c:catAx>
        <c:axId val="69925504"/>
        <c:scaling>
          <c:orientation val="minMax"/>
        </c:scaling>
        <c:axPos val="b"/>
        <c:numFmt formatCode="General" sourceLinked="1"/>
        <c:majorTickMark val="none"/>
        <c:tickLblPos val="low"/>
        <c:txPr>
          <a:bodyPr rot="0" vert="horz"/>
          <a:lstStyle/>
          <a:p>
            <a:pPr>
              <a:defRPr sz="1100" b="0" i="0" u="none" strike="noStrike" baseline="0">
                <a:solidFill>
                  <a:srgbClr val="000000"/>
                </a:solidFill>
                <a:latin typeface="Times New Roman"/>
                <a:ea typeface="Times New Roman"/>
                <a:cs typeface="Times New Roman"/>
              </a:defRPr>
            </a:pPr>
            <a:endParaRPr lang="en-US"/>
          </a:p>
        </c:txPr>
        <c:crossAx val="69808512"/>
        <c:crosses val="autoZero"/>
        <c:auto val="1"/>
        <c:lblAlgn val="ctr"/>
        <c:lblOffset val="100"/>
        <c:tickLblSkip val="1"/>
        <c:tickMarkSkip val="1"/>
      </c:catAx>
      <c:valAx>
        <c:axId val="69808512"/>
        <c:scaling>
          <c:orientation val="minMax"/>
        </c:scaling>
        <c:axPos val="l"/>
        <c:numFmt formatCode="_-* #,##0.00_-;\-* #,##0.00_-;_-* &quot;-&quot;??_-;_-@_-" sourceLinked="1"/>
        <c:majorTickMark val="none"/>
        <c:tickLblPos val="nextTo"/>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69925504"/>
        <c:crosses val="autoZero"/>
        <c:crossBetween val="between"/>
      </c:valAx>
    </c:plotArea>
    <c:legend>
      <c:legendPos val="b"/>
      <c:layout/>
      <c:txPr>
        <a:bodyPr/>
        <a:lstStyle/>
        <a:p>
          <a:pPr>
            <a:defRPr sz="1010" b="0" i="0" u="none" strike="noStrike" baseline="0">
              <a:solidFill>
                <a:srgbClr val="000000"/>
              </a:solidFill>
              <a:latin typeface="Times New Roman"/>
              <a:ea typeface="Times New Roman"/>
              <a:cs typeface="Times New Roman"/>
            </a:defRPr>
          </a:pPr>
          <a:endParaRPr lang="en-US"/>
        </a:p>
      </c:txPr>
    </c:legend>
    <c:plotVisOnly val="1"/>
    <c:dispBlanksAs val="gap"/>
  </c:chart>
  <c:spPr>
    <a:effectLst>
      <a:innerShdw blurRad="114300">
        <a:prstClr val="black"/>
      </a:innerShdw>
    </a:effectLst>
  </c:spPr>
  <c:txPr>
    <a:bodyPr/>
    <a:lstStyle/>
    <a:p>
      <a:pPr>
        <a:defRPr sz="1100" b="0" i="0" u="none" strike="noStrike" baseline="0">
          <a:solidFill>
            <a:srgbClr val="000000"/>
          </a:solidFill>
          <a:latin typeface="Times New Roman"/>
          <a:ea typeface="Times New Roman"/>
          <a:cs typeface="Times New Roman"/>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US"/>
  <c:roundedCorners val="1"/>
  <c:chart>
    <c:title>
      <c:tx>
        <c:rich>
          <a:bodyPr/>
          <a:lstStyle/>
          <a:p>
            <a:pPr>
              <a:defRPr sz="1400" b="0" i="0" u="none" strike="noStrike" baseline="0">
                <a:solidFill>
                  <a:srgbClr val="000000"/>
                </a:solidFill>
                <a:latin typeface="+mn-lt"/>
                <a:ea typeface="Times New Roman"/>
                <a:cs typeface="Times New Roman"/>
              </a:defRPr>
            </a:pPr>
            <a:r>
              <a:rPr lang="en-US" sz="1400" b="0">
                <a:latin typeface="+mn-lt"/>
              </a:rPr>
              <a:t>Struktura e vlerës së kontratave të nënshkruara  gjatë vitit 2011 sipas llojit të prokurimit</a:t>
            </a:r>
          </a:p>
        </c:rich>
      </c:tx>
      <c:layout>
        <c:manualLayout>
          <c:xMode val="edge"/>
          <c:yMode val="edge"/>
          <c:x val="0.12743303721650179"/>
          <c:y val="5.3263746188770285E-2"/>
        </c:manualLayout>
      </c:layout>
    </c:title>
    <c:view3D>
      <c:rotX val="30"/>
      <c:perspective val="30"/>
    </c:view3D>
    <c:plotArea>
      <c:layout>
        <c:manualLayout>
          <c:layoutTarget val="inner"/>
          <c:xMode val="edge"/>
          <c:yMode val="edge"/>
          <c:x val="0.14593311671859671"/>
          <c:y val="0.27974580109496588"/>
          <c:w val="0.66963416951473265"/>
          <c:h val="0.57086774199684664"/>
        </c:manualLayout>
      </c:layout>
      <c:pie3DChart>
        <c:varyColors val="1"/>
        <c:ser>
          <c:idx val="0"/>
          <c:order val="0"/>
          <c:spPr>
            <a:scene3d>
              <a:camera prst="orthographicFront"/>
              <a:lightRig rig="threePt" dir="t"/>
            </a:scene3d>
            <a:sp3d>
              <a:bevelT w="165100" prst="coolSlant"/>
            </a:sp3d>
          </c:spPr>
          <c:explosion val="1"/>
          <c:dPt>
            <c:idx val="0"/>
            <c:explosion val="3"/>
            <c:spPr>
              <a:gradFill flip="none" rotWithShape="1">
                <a:gsLst>
                  <a:gs pos="0">
                    <a:srgbClr val="0070C0">
                      <a:tint val="66000"/>
                      <a:satMod val="160000"/>
                    </a:srgbClr>
                  </a:gs>
                  <a:gs pos="50000">
                    <a:srgbClr val="0070C0">
                      <a:tint val="44500"/>
                      <a:satMod val="160000"/>
                    </a:srgbClr>
                  </a:gs>
                  <a:gs pos="100000">
                    <a:srgbClr val="0070C0">
                      <a:tint val="23500"/>
                      <a:satMod val="160000"/>
                    </a:srgbClr>
                  </a:gs>
                </a:gsLst>
                <a:path path="circle">
                  <a:fillToRect l="50000" t="50000" r="50000" b="50000"/>
                </a:path>
                <a:tileRect/>
              </a:gradFill>
              <a:effectLst>
                <a:innerShdw blurRad="114300">
                  <a:prstClr val="black"/>
                </a:innerShdw>
              </a:effectLst>
              <a:scene3d>
                <a:camera prst="orthographicFront"/>
                <a:lightRig rig="threePt" dir="t"/>
              </a:scene3d>
              <a:sp3d>
                <a:bevelT w="165100" prst="coolSlant"/>
              </a:sp3d>
            </c:spPr>
          </c:dPt>
          <c:dPt>
            <c:idx val="1"/>
            <c:explosion val="11"/>
            <c:spPr>
              <a:gradFill flip="none" rotWithShape="1">
                <a:gsLst>
                  <a:gs pos="0">
                    <a:srgbClr val="C00000">
                      <a:tint val="66000"/>
                      <a:satMod val="160000"/>
                    </a:srgbClr>
                  </a:gs>
                  <a:gs pos="50000">
                    <a:srgbClr val="C00000">
                      <a:tint val="44500"/>
                      <a:satMod val="160000"/>
                    </a:srgbClr>
                  </a:gs>
                  <a:gs pos="100000">
                    <a:srgbClr val="C00000">
                      <a:tint val="23500"/>
                      <a:satMod val="160000"/>
                    </a:srgbClr>
                  </a:gs>
                </a:gsLst>
                <a:path path="circle">
                  <a:fillToRect l="50000" t="50000" r="50000" b="50000"/>
                </a:path>
                <a:tileRect/>
              </a:gradFill>
              <a:scene3d>
                <a:camera prst="orthographicFront"/>
                <a:lightRig rig="threePt" dir="t"/>
              </a:scene3d>
              <a:sp3d>
                <a:bevelT w="165100" prst="coolSlant"/>
              </a:sp3d>
            </c:spPr>
          </c:dPt>
          <c:dPt>
            <c:idx val="2"/>
            <c:explosion val="20"/>
            <c:spPr>
              <a:solidFill>
                <a:schemeClr val="accent3">
                  <a:lumMod val="40000"/>
                  <a:lumOff val="60000"/>
                </a:schemeClr>
              </a:solidFill>
              <a:scene3d>
                <a:camera prst="orthographicFront"/>
                <a:lightRig rig="threePt" dir="t"/>
              </a:scene3d>
              <a:sp3d>
                <a:bevelT w="165100" prst="coolSlant"/>
              </a:sp3d>
            </c:spPr>
          </c:dPt>
          <c:dPt>
            <c:idx val="3"/>
            <c:explosion val="7"/>
            <c:spPr>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path path="circle">
                  <a:fillToRect l="50000" t="50000" r="50000" b="50000"/>
                </a:path>
                <a:tileRect/>
              </a:gradFill>
              <a:scene3d>
                <a:camera prst="orthographicFront"/>
                <a:lightRig rig="threePt" dir="t"/>
              </a:scene3d>
              <a:sp3d>
                <a:bevelT w="165100" prst="coolSlant"/>
              </a:sp3d>
            </c:spPr>
          </c:dPt>
          <c:dLbls>
            <c:dLbl>
              <c:idx val="0"/>
              <c:layout>
                <c:manualLayout>
                  <c:x val="3.8564116524532899E-2"/>
                  <c:y val="-0.17193007134736449"/>
                </c:manualLayout>
              </c:layout>
              <c:tx>
                <c:rich>
                  <a:bodyPr/>
                  <a:lstStyle/>
                  <a:p>
                    <a:r>
                      <a:rPr lang="en-US">
                        <a:latin typeface="+mn-lt"/>
                      </a:rPr>
                      <a:t>F</a:t>
                    </a:r>
                    <a:r>
                      <a:rPr lang="en-US"/>
                      <a:t>urnizim
55,90%</a:t>
                    </a:r>
                  </a:p>
                </c:rich>
              </c:tx>
              <c:dLblPos val="bestFit"/>
            </c:dLbl>
            <c:dLbl>
              <c:idx val="1"/>
              <c:layout>
                <c:manualLayout>
                  <c:x val="0.21311878052461924"/>
                  <c:y val="0.14129637590190641"/>
                </c:manualLayout>
              </c:layout>
              <c:tx>
                <c:rich>
                  <a:bodyPr/>
                  <a:lstStyle/>
                  <a:p>
                    <a:r>
                      <a:rPr lang="en-US">
                        <a:latin typeface="+mn-lt"/>
                      </a:rPr>
                      <a:t>S</a:t>
                    </a:r>
                    <a:r>
                      <a:rPr lang="en-US"/>
                      <a:t>hërbime
11,63%</a:t>
                    </a:r>
                  </a:p>
                </c:rich>
              </c:tx>
              <c:dLblPos val="bestFit"/>
            </c:dLbl>
            <c:dLbl>
              <c:idx val="2"/>
              <c:layout>
                <c:manualLayout>
                  <c:x val="-2.44579561244684E-2"/>
                  <c:y val="-4.0479437590417574E-3"/>
                </c:manualLayout>
              </c:layout>
              <c:tx>
                <c:rich>
                  <a:bodyPr/>
                  <a:lstStyle/>
                  <a:p>
                    <a:r>
                      <a:rPr lang="en-US">
                        <a:latin typeface="+mn-lt"/>
                      </a:rPr>
                      <a:t>K</a:t>
                    </a:r>
                    <a:r>
                      <a:rPr lang="en-US"/>
                      <a:t>onkurs i projektimit
0,39%</a:t>
                    </a:r>
                  </a:p>
                </c:rich>
              </c:tx>
              <c:dLblPos val="bestFit"/>
            </c:dLbl>
            <c:dLbl>
              <c:idx val="3"/>
              <c:layout>
                <c:manualLayout>
                  <c:x val="-3.7884542507054283E-3"/>
                  <c:y val="-0.11441090675124389"/>
                </c:manualLayout>
              </c:layout>
              <c:tx>
                <c:rich>
                  <a:bodyPr/>
                  <a:lstStyle/>
                  <a:p>
                    <a:r>
                      <a:rPr lang="en-US">
                        <a:latin typeface="+mn-lt"/>
                      </a:rPr>
                      <a:t>P</a:t>
                    </a:r>
                    <a:r>
                      <a:rPr lang="en-US"/>
                      <a:t>unë
32,08%</a:t>
                    </a:r>
                  </a:p>
                </c:rich>
              </c:tx>
              <c:dLblPos val="bestFit"/>
            </c:dLbl>
            <c:txPr>
              <a:bodyPr/>
              <a:lstStyle/>
              <a:p>
                <a:pPr>
                  <a:defRPr sz="1200" b="0" i="0" u="none" strike="noStrike" baseline="0">
                    <a:solidFill>
                      <a:srgbClr val="000000"/>
                    </a:solidFill>
                    <a:latin typeface="+mn-lt"/>
                    <a:ea typeface="Times New Roman"/>
                    <a:cs typeface="Times New Roman"/>
                  </a:defRPr>
                </a:pPr>
                <a:endParaRPr lang="en-US"/>
              </a:p>
            </c:txPr>
            <c:showCatName val="1"/>
            <c:showPercent val="1"/>
            <c:showLeaderLines val="1"/>
          </c:dLbls>
          <c:cat>
            <c:strRef>
              <c:f>'3 a b'!$B$37:$B$40</c:f>
              <c:strCache>
                <c:ptCount val="4"/>
                <c:pt idx="0">
                  <c:v>Furnizim</c:v>
                </c:pt>
                <c:pt idx="1">
                  <c:v>Shërbime</c:v>
                </c:pt>
                <c:pt idx="2">
                  <c:v>Konkurs i projektimit</c:v>
                </c:pt>
                <c:pt idx="3">
                  <c:v>Punë</c:v>
                </c:pt>
              </c:strCache>
            </c:strRef>
          </c:cat>
          <c:val>
            <c:numRef>
              <c:f>'3 a b'!$C$37:$C$40</c:f>
              <c:numCache>
                <c:formatCode>_-* #,##0.00_-;\-* #,##0.00_-;_-* "-"??_-;_-@_-</c:formatCode>
                <c:ptCount val="4"/>
                <c:pt idx="0">
                  <c:v>308709092.98999983</c:v>
                </c:pt>
                <c:pt idx="1">
                  <c:v>64305010.990000002</c:v>
                </c:pt>
                <c:pt idx="2">
                  <c:v>2158906.0299999998</c:v>
                </c:pt>
                <c:pt idx="3">
                  <c:v>176977758.19</c:v>
                </c:pt>
              </c:numCache>
            </c:numRef>
          </c:val>
        </c:ser>
        <c:dLbls>
          <c:showCatName val="1"/>
          <c:showPercent val="1"/>
        </c:dLbls>
      </c:pie3DChart>
      <c:spPr>
        <a:noFill/>
        <a:ln w="25400">
          <a:noFill/>
        </a:ln>
      </c:spPr>
    </c:plotArea>
    <c:plotVisOnly val="1"/>
    <c:dispBlanksAs val="zero"/>
  </c:chart>
  <c:spPr>
    <a:effectLst>
      <a:innerShdw blurRad="114300">
        <a:prstClr val="black"/>
      </a:innerShdw>
    </a:effectLst>
  </c:spPr>
  <c:txPr>
    <a:bodyPr/>
    <a:lstStyle/>
    <a:p>
      <a:pPr>
        <a:defRPr sz="1000" b="0" i="0" u="none" strike="noStrike" baseline="0">
          <a:solidFill>
            <a:srgbClr val="000000"/>
          </a:solidFill>
          <a:latin typeface="Times New Roman"/>
          <a:ea typeface="Times New Roman"/>
          <a:cs typeface="Times New Roman"/>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US"/>
  <c:roundedCorners val="1"/>
  <c:chart>
    <c:title>
      <c:tx>
        <c:rich>
          <a:bodyPr/>
          <a:lstStyle/>
          <a:p>
            <a:pPr>
              <a:defRPr sz="1300" b="0" i="0" u="none" strike="noStrike" baseline="0">
                <a:solidFill>
                  <a:srgbClr val="000000"/>
                </a:solidFill>
                <a:latin typeface="+mn-lt"/>
                <a:ea typeface="Times New Roman"/>
                <a:cs typeface="Times New Roman"/>
              </a:defRPr>
            </a:pPr>
            <a:r>
              <a:rPr lang="en-US" sz="1300" b="0" i="0" baseline="0"/>
              <a:t>Struktura e vlerës së kontratave të nënshkruara  gjatë vitit 2011 sipas llojit të prokurimit ,</a:t>
            </a:r>
            <a:r>
              <a:rPr lang="sq-AL" sz="1300" b="0" i="0" baseline="0"/>
              <a:t>(</a:t>
            </a:r>
            <a:r>
              <a:rPr lang="en-US" sz="1300" b="0" i="0" baseline="0"/>
              <a:t> ku pun</a:t>
            </a:r>
            <a:r>
              <a:rPr lang="sq-AL" sz="1300" b="0" i="0" baseline="0"/>
              <a:t>ëve ju shtohet p</a:t>
            </a:r>
            <a:r>
              <a:rPr lang="en-US" sz="1300" b="0" i="0" baseline="0"/>
              <a:t>jesa e autostrades e parashikuar per vitin 2011</a:t>
            </a:r>
            <a:r>
              <a:rPr lang="sq-AL" sz="1300" b="0" i="0" baseline="0"/>
              <a:t>, në vlerë </a:t>
            </a:r>
            <a:r>
              <a:rPr lang="en-US" sz="1300" b="0" i="0" baseline="0"/>
              <a:t>236.165.999,52</a:t>
            </a:r>
            <a:r>
              <a:rPr lang="sq-AL" sz="1300" b="0" i="0" baseline="0"/>
              <a:t>)</a:t>
            </a:r>
            <a:endParaRPr lang="en-US" sz="1300" b="0" i="0" baseline="0"/>
          </a:p>
        </c:rich>
      </c:tx>
      <c:layout>
        <c:manualLayout>
          <c:xMode val="edge"/>
          <c:yMode val="edge"/>
          <c:x val="0.12299605644136419"/>
          <c:y val="3.8691679933450941E-2"/>
        </c:manualLayout>
      </c:layout>
    </c:title>
    <c:view3D>
      <c:rotX val="30"/>
      <c:perspective val="30"/>
    </c:view3D>
    <c:plotArea>
      <c:layout>
        <c:manualLayout>
          <c:layoutTarget val="inner"/>
          <c:xMode val="edge"/>
          <c:yMode val="edge"/>
          <c:x val="0.20583683950923443"/>
          <c:y val="0.27974583704544781"/>
          <c:w val="0.66963416951473265"/>
          <c:h val="0.57086774199684664"/>
        </c:manualLayout>
      </c:layout>
      <c:pie3DChart>
        <c:varyColors val="1"/>
        <c:ser>
          <c:idx val="0"/>
          <c:order val="0"/>
          <c:spPr>
            <a:scene3d>
              <a:camera prst="orthographicFront"/>
              <a:lightRig rig="threePt" dir="t"/>
            </a:scene3d>
            <a:sp3d>
              <a:bevelT w="165100" prst="coolSlant"/>
            </a:sp3d>
          </c:spPr>
          <c:explosion val="1"/>
          <c:dPt>
            <c:idx val="0"/>
            <c:explosion val="3"/>
            <c:spPr>
              <a:gradFill flip="none" rotWithShape="1">
                <a:gsLst>
                  <a:gs pos="0">
                    <a:srgbClr val="0070C0">
                      <a:tint val="66000"/>
                      <a:satMod val="160000"/>
                    </a:srgbClr>
                  </a:gs>
                  <a:gs pos="50000">
                    <a:srgbClr val="0070C0">
                      <a:tint val="44500"/>
                      <a:satMod val="160000"/>
                    </a:srgbClr>
                  </a:gs>
                  <a:gs pos="100000">
                    <a:srgbClr val="0070C0">
                      <a:tint val="23500"/>
                      <a:satMod val="160000"/>
                    </a:srgbClr>
                  </a:gs>
                </a:gsLst>
                <a:path path="circle">
                  <a:fillToRect l="50000" t="50000" r="50000" b="50000"/>
                </a:path>
                <a:tileRect/>
              </a:gradFill>
              <a:effectLst>
                <a:innerShdw blurRad="114300">
                  <a:prstClr val="black"/>
                </a:innerShdw>
              </a:effectLst>
              <a:scene3d>
                <a:camera prst="orthographicFront"/>
                <a:lightRig rig="threePt" dir="t"/>
              </a:scene3d>
              <a:sp3d>
                <a:bevelT w="165100" prst="coolSlant"/>
              </a:sp3d>
            </c:spPr>
          </c:dPt>
          <c:dPt>
            <c:idx val="1"/>
            <c:explosion val="11"/>
            <c:spPr>
              <a:gradFill flip="none" rotWithShape="1">
                <a:gsLst>
                  <a:gs pos="0">
                    <a:srgbClr val="C00000">
                      <a:tint val="66000"/>
                      <a:satMod val="160000"/>
                    </a:srgbClr>
                  </a:gs>
                  <a:gs pos="50000">
                    <a:srgbClr val="C00000">
                      <a:tint val="44500"/>
                      <a:satMod val="160000"/>
                    </a:srgbClr>
                  </a:gs>
                  <a:gs pos="100000">
                    <a:srgbClr val="C00000">
                      <a:tint val="23500"/>
                      <a:satMod val="160000"/>
                    </a:srgbClr>
                  </a:gs>
                </a:gsLst>
                <a:path path="circle">
                  <a:fillToRect l="50000" t="50000" r="50000" b="50000"/>
                </a:path>
                <a:tileRect/>
              </a:gradFill>
              <a:scene3d>
                <a:camera prst="orthographicFront"/>
                <a:lightRig rig="threePt" dir="t"/>
              </a:scene3d>
              <a:sp3d>
                <a:bevelT w="165100" prst="coolSlant"/>
              </a:sp3d>
            </c:spPr>
          </c:dPt>
          <c:dPt>
            <c:idx val="2"/>
            <c:explosion val="20"/>
            <c:spPr>
              <a:solidFill>
                <a:schemeClr val="accent3">
                  <a:lumMod val="40000"/>
                  <a:lumOff val="60000"/>
                </a:schemeClr>
              </a:solidFill>
              <a:scene3d>
                <a:camera prst="orthographicFront"/>
                <a:lightRig rig="threePt" dir="t"/>
              </a:scene3d>
              <a:sp3d>
                <a:bevelT w="165100" prst="coolSlant"/>
              </a:sp3d>
            </c:spPr>
          </c:dPt>
          <c:dPt>
            <c:idx val="3"/>
            <c:explosion val="7"/>
            <c:spPr>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path path="circle">
                  <a:fillToRect l="50000" t="50000" r="50000" b="50000"/>
                </a:path>
                <a:tileRect/>
              </a:gradFill>
              <a:scene3d>
                <a:camera prst="orthographicFront"/>
                <a:lightRig rig="threePt" dir="t"/>
              </a:scene3d>
              <a:sp3d>
                <a:bevelT w="165100" prst="coolSlant"/>
              </a:sp3d>
            </c:spPr>
          </c:dPt>
          <c:dLbls>
            <c:dLbl>
              <c:idx val="0"/>
              <c:layout>
                <c:manualLayout>
                  <c:x val="4.300112236386424E-2"/>
                  <c:y val="-0.18362548943677126"/>
                </c:manualLayout>
              </c:layout>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0" i="0" u="none" strike="noStrike" kern="1200" baseline="0">
                        <a:solidFill>
                          <a:srgbClr val="000000"/>
                        </a:solidFill>
                        <a:latin typeface="+mn-lt"/>
                        <a:ea typeface="Times New Roman"/>
                        <a:cs typeface="Times New Roman"/>
                      </a:defRPr>
                    </a:pPr>
                    <a:r>
                      <a:rPr lang="en-US" sz="1200" b="0" i="0" baseline="0"/>
                      <a:t>Punë</a:t>
                    </a:r>
                    <a:br>
                      <a:rPr lang="en-US" sz="1200" b="0" i="0" baseline="0"/>
                    </a:br>
                    <a:r>
                      <a:rPr lang="en-US" sz="1200" b="0" i="0" baseline="0"/>
                      <a:t>52,4</a:t>
                    </a:r>
                    <a:r>
                      <a:rPr lang="sq-AL" sz="1200" b="0" i="0" baseline="0"/>
                      <a:t>3</a:t>
                    </a:r>
                    <a:r>
                      <a:rPr lang="en-US" sz="1200" b="0" i="0" baseline="0"/>
                      <a:t>%</a:t>
                    </a:r>
                    <a:endParaRPr lang="en-US" sz="1200"/>
                  </a:p>
                  <a:p>
                    <a:pPr marL="0" marR="0" indent="0" algn="ctr" defTabSz="914400" rtl="0" eaLnBrk="1" fontAlgn="auto" latinLnBrk="0" hangingPunct="1">
                      <a:lnSpc>
                        <a:spcPct val="100000"/>
                      </a:lnSpc>
                      <a:spcBef>
                        <a:spcPts val="0"/>
                      </a:spcBef>
                      <a:spcAft>
                        <a:spcPts val="0"/>
                      </a:spcAft>
                      <a:buClrTx/>
                      <a:buSzTx/>
                      <a:buFontTx/>
                      <a:buNone/>
                      <a:tabLst/>
                      <a:defRPr sz="1200" b="0" i="0" u="none" strike="noStrike" kern="1200" baseline="0">
                        <a:solidFill>
                          <a:srgbClr val="000000"/>
                        </a:solidFill>
                        <a:latin typeface="+mn-lt"/>
                        <a:ea typeface="Times New Roman"/>
                        <a:cs typeface="Times New Roman"/>
                      </a:defRPr>
                    </a:pPr>
                    <a:endParaRPr lang="en-US" sz="1200"/>
                  </a:p>
                </c:rich>
              </c:tx>
              <c:spPr/>
              <c:dLblPos val="bestFit"/>
            </c:dLbl>
            <c:dLbl>
              <c:idx val="1"/>
              <c:layout>
                <c:manualLayout>
                  <c:x val="0.14234560946104705"/>
                  <c:y val="0.11378139208008836"/>
                </c:manualLayout>
              </c:layout>
              <c:tx>
                <c:rich>
                  <a:bodyPr/>
                  <a:lstStyle/>
                  <a:p>
                    <a:r>
                      <a:rPr lang="en-US">
                        <a:latin typeface="+mn-lt"/>
                      </a:rPr>
                      <a:t>S</a:t>
                    </a:r>
                    <a:r>
                      <a:rPr lang="en-US"/>
                      <a:t>hërbime
8,1</a:t>
                    </a:r>
                    <a:r>
                      <a:rPr lang="sq-AL"/>
                      <a:t>5</a:t>
                    </a:r>
                    <a:r>
                      <a:rPr lang="en-US"/>
                      <a:t>%</a:t>
                    </a:r>
                  </a:p>
                </c:rich>
              </c:tx>
              <c:dLblPos val="bestFit"/>
            </c:dLbl>
            <c:dLbl>
              <c:idx val="2"/>
              <c:layout>
                <c:manualLayout>
                  <c:x val="-5.3468715744974471E-2"/>
                  <c:y val="-6.159516945627698E-3"/>
                </c:manualLayout>
              </c:layout>
              <c:tx>
                <c:rich>
                  <a:bodyPr/>
                  <a:lstStyle/>
                  <a:p>
                    <a:r>
                      <a:rPr lang="en-US">
                        <a:latin typeface="+mn-lt"/>
                      </a:rPr>
                      <a:t>K</a:t>
                    </a:r>
                    <a:r>
                      <a:rPr lang="en-US"/>
                      <a:t>onkurs i projektimit
0,27%</a:t>
                    </a:r>
                  </a:p>
                </c:rich>
              </c:tx>
              <c:dLblPos val="bestFit"/>
            </c:dLbl>
            <c:dLbl>
              <c:idx val="3"/>
              <c:layout>
                <c:manualLayout>
                  <c:x val="-0.10885392237783922"/>
                  <c:y val="1.4707055060740361E-2"/>
                </c:manualLayout>
              </c:layout>
              <c:tx>
                <c:rich>
                  <a:bodyPr/>
                  <a:lstStyle/>
                  <a:p>
                    <a:r>
                      <a:rPr lang="en-US" sz="1200" b="0" i="0" u="none" strike="noStrike" baseline="0"/>
                      <a:t>Furnizim</a:t>
                    </a:r>
                    <a:br>
                      <a:rPr lang="en-US" sz="1200" b="0" i="0" u="none" strike="noStrike" baseline="0"/>
                    </a:br>
                    <a:r>
                      <a:rPr lang="en-US" sz="1200" b="0" i="0" u="none" strike="noStrike" baseline="0"/>
                      <a:t>39,1</a:t>
                    </a:r>
                    <a:r>
                      <a:rPr lang="sq-AL" sz="1200" b="0" i="0" u="none" strike="noStrike" baseline="0"/>
                      <a:t>5</a:t>
                    </a:r>
                    <a:r>
                      <a:rPr lang="en-US"/>
                      <a:t>%</a:t>
                    </a:r>
                  </a:p>
                </c:rich>
              </c:tx>
              <c:dLblPos val="bestFit"/>
            </c:dLbl>
            <c:txPr>
              <a:bodyPr/>
              <a:lstStyle/>
              <a:p>
                <a:pPr>
                  <a:defRPr sz="1200" b="0" i="0" u="none" strike="noStrike" baseline="0">
                    <a:solidFill>
                      <a:srgbClr val="000000"/>
                    </a:solidFill>
                    <a:latin typeface="+mn-lt"/>
                    <a:ea typeface="Times New Roman"/>
                    <a:cs typeface="Times New Roman"/>
                  </a:defRPr>
                </a:pPr>
                <a:endParaRPr lang="en-US"/>
              </a:p>
            </c:txPr>
            <c:showCatName val="1"/>
            <c:showPercent val="1"/>
            <c:showLeaderLines val="1"/>
          </c:dLbls>
          <c:cat>
            <c:strRef>
              <c:f>'3 a b'!$B$37:$B$40</c:f>
              <c:strCache>
                <c:ptCount val="4"/>
                <c:pt idx="0">
                  <c:v>Furnizim</c:v>
                </c:pt>
                <c:pt idx="1">
                  <c:v>Shërbime</c:v>
                </c:pt>
                <c:pt idx="2">
                  <c:v>Konkurs i projektimit</c:v>
                </c:pt>
                <c:pt idx="3">
                  <c:v>Punë</c:v>
                </c:pt>
              </c:strCache>
            </c:strRef>
          </c:cat>
          <c:val>
            <c:numRef>
              <c:f>'3 a b'!$C$37:$C$40</c:f>
              <c:numCache>
                <c:formatCode>_-* #,##0.00_-;\-* #,##0.00_-;_-* "-"??_-;_-@_-</c:formatCode>
                <c:ptCount val="4"/>
                <c:pt idx="0">
                  <c:v>308709092.98999983</c:v>
                </c:pt>
                <c:pt idx="1">
                  <c:v>64305010.990000002</c:v>
                </c:pt>
                <c:pt idx="2">
                  <c:v>2158906.0299999998</c:v>
                </c:pt>
                <c:pt idx="3">
                  <c:v>176977758.19</c:v>
                </c:pt>
              </c:numCache>
            </c:numRef>
          </c:val>
        </c:ser>
        <c:dLbls>
          <c:showCatName val="1"/>
          <c:showPercent val="1"/>
        </c:dLbls>
      </c:pie3DChart>
      <c:spPr>
        <a:noFill/>
        <a:ln w="25400">
          <a:noFill/>
        </a:ln>
      </c:spPr>
    </c:plotArea>
    <c:plotVisOnly val="1"/>
    <c:dispBlanksAs val="zero"/>
  </c:chart>
  <c:spPr>
    <a:effectLst>
      <a:innerShdw blurRad="114300">
        <a:prstClr val="black"/>
      </a:innerShdw>
    </a:effectLst>
  </c:spPr>
  <c:txPr>
    <a:bodyPr/>
    <a:lstStyle/>
    <a:p>
      <a:pPr>
        <a:defRPr sz="1000" b="0" i="0" u="none" strike="noStrike" baseline="0">
          <a:solidFill>
            <a:srgbClr val="000000"/>
          </a:solidFill>
          <a:latin typeface="Times New Roman"/>
          <a:ea typeface="Times New Roman"/>
          <a:cs typeface="Times New Roman"/>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0EDA6-07DB-4257-82ED-FCEAAB348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46</Pages>
  <Words>9223</Words>
  <Characters>54873</Characters>
  <Application>Microsoft Office Word</Application>
  <DocSecurity>0</DocSecurity>
  <Lines>457</Lines>
  <Paragraphs>127</Paragraphs>
  <ScaleCrop>false</ScaleCrop>
  <HeadingPairs>
    <vt:vector size="2" baseType="variant">
      <vt:variant>
        <vt:lpstr>Title</vt:lpstr>
      </vt:variant>
      <vt:variant>
        <vt:i4>1</vt:i4>
      </vt:variant>
    </vt:vector>
  </HeadingPairs>
  <TitlesOfParts>
    <vt:vector size="1" baseType="lpstr">
      <vt:lpstr>Raport Statistikor 2007</vt:lpstr>
    </vt:vector>
  </TitlesOfParts>
  <Company>Dell</Company>
  <LinksUpToDate>false</LinksUpToDate>
  <CharactersWithSpaces>63969</CharactersWithSpaces>
  <SharedDoc>false</SharedDoc>
  <HLinks>
    <vt:vector size="6" baseType="variant">
      <vt:variant>
        <vt:i4>6553651</vt:i4>
      </vt:variant>
      <vt:variant>
        <vt:i4>0</vt:i4>
      </vt:variant>
      <vt:variant>
        <vt:i4>0</vt:i4>
      </vt:variant>
      <vt:variant>
        <vt:i4>5</vt:i4>
      </vt:variant>
      <vt:variant>
        <vt:lpwstr>http://www.ks-gov.net/krpp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Statistikor 2007</dc:title>
  <dc:creator>TI e KRPP-së</dc:creator>
  <cp:lastModifiedBy>botek</cp:lastModifiedBy>
  <cp:revision>3</cp:revision>
  <cp:lastPrinted>2012-02-27T10:37:00Z</cp:lastPrinted>
  <dcterms:created xsi:type="dcterms:W3CDTF">2012-03-01T08:13:00Z</dcterms:created>
  <dcterms:modified xsi:type="dcterms:W3CDTF">2012-03-01T09:04:00Z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-378551779</vt:i4>
  </property>
  <property fmtid="{D5CDD505-2E9C-101B-9397-08002B2CF9AE}" pid="3" name="Base Target">
    <vt:lpwstr>_self</vt:lpwstr>
  </property>
</Properties>
</file>