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0E37" w14:textId="77777777" w:rsidR="004543D2" w:rsidRPr="00D03321" w:rsidRDefault="004543D2" w:rsidP="00B22CE4">
      <w:pPr>
        <w:pStyle w:val="Heading1"/>
        <w:pBdr>
          <w:bottom w:val="single" w:sz="24" w:space="1" w:color="20419A"/>
        </w:pBdr>
        <w:ind w:right="-1440"/>
        <w:jc w:val="center"/>
        <w:sectPr w:rsidR="004543D2" w:rsidRPr="00D03321" w:rsidSect="004535D3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CA0B2A6" w14:textId="5709B80D" w:rsidR="00B22CE4" w:rsidRPr="00D03321" w:rsidRDefault="00F359CE" w:rsidP="00B22CE4">
      <w:pPr>
        <w:pStyle w:val="Heading1"/>
        <w:pBdr>
          <w:bottom w:val="single" w:sz="24" w:space="1" w:color="20419A"/>
        </w:pBdr>
        <w:ind w:right="-1440"/>
        <w:jc w:val="center"/>
      </w:pPr>
      <w:proofErr w:type="spellStart"/>
      <w:r>
        <w:rPr>
          <w:color w:val="4C4C4C"/>
        </w:rPr>
        <w:t>Asistencë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Teknike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për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Mbështetjen</w:t>
      </w:r>
      <w:proofErr w:type="spellEnd"/>
      <w:r>
        <w:rPr>
          <w:color w:val="4C4C4C"/>
        </w:rPr>
        <w:t xml:space="preserve"> e </w:t>
      </w:r>
      <w:proofErr w:type="spellStart"/>
      <w:r>
        <w:rPr>
          <w:color w:val="4C4C4C"/>
        </w:rPr>
        <w:t>Zbatimit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të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Reformave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të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Menaxhimit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të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Financave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Publike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në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Kosovë</w:t>
      </w:r>
      <w:proofErr w:type="spellEnd"/>
    </w:p>
    <w:p w14:paraId="6E9E1922" w14:textId="77777777" w:rsidR="00B22CE4" w:rsidRPr="00D03321" w:rsidRDefault="00B22CE4" w:rsidP="00B22CE4">
      <w:pPr>
        <w:jc w:val="center"/>
        <w:rPr>
          <w:b/>
          <w:sz w:val="28"/>
          <w:szCs w:val="28"/>
        </w:rPr>
      </w:pPr>
    </w:p>
    <w:p w14:paraId="23A30161" w14:textId="654CA04C" w:rsidR="00B37C66" w:rsidRPr="00D03321" w:rsidRDefault="00F2372A" w:rsidP="009D2723">
      <w:pPr>
        <w:spacing w:before="1200" w:line="480" w:lineRule="auto"/>
        <w:jc w:val="center"/>
        <w:rPr>
          <w:rFonts w:eastAsia="Calibri" w:cs="Arial"/>
          <w:b/>
          <w:bCs/>
          <w:sz w:val="28"/>
          <w:szCs w:val="28"/>
        </w:rPr>
      </w:pPr>
      <w:r w:rsidRPr="00F2372A">
        <w:rPr>
          <w:rFonts w:eastAsia="Calibri" w:cs="Arial"/>
          <w:b/>
          <w:bCs/>
          <w:sz w:val="28"/>
          <w:szCs w:val="28"/>
        </w:rPr>
        <w:t>MODULI</w:t>
      </w:r>
      <w:r>
        <w:rPr>
          <w:rFonts w:eastAsia="Calibri" w:cs="Arial"/>
          <w:b/>
          <w:bCs/>
          <w:sz w:val="28"/>
          <w:szCs w:val="28"/>
        </w:rPr>
        <w:t xml:space="preserve"> I</w:t>
      </w:r>
      <w:r w:rsidRPr="00F2372A">
        <w:rPr>
          <w:rFonts w:eastAsia="Calibri" w:cs="Arial"/>
          <w:b/>
          <w:bCs/>
          <w:sz w:val="28"/>
          <w:szCs w:val="28"/>
        </w:rPr>
        <w:t xml:space="preserve"> TRAJNIMI</w:t>
      </w:r>
      <w:r>
        <w:rPr>
          <w:rFonts w:eastAsia="Calibri" w:cs="Arial"/>
          <w:b/>
          <w:bCs/>
          <w:sz w:val="28"/>
          <w:szCs w:val="28"/>
        </w:rPr>
        <w:t>T</w:t>
      </w:r>
    </w:p>
    <w:p w14:paraId="01A4FC0F" w14:textId="09EF9FCC" w:rsidR="009A2AC4" w:rsidRPr="004E0CC0" w:rsidRDefault="00F2372A" w:rsidP="004E0CC0">
      <w:pPr>
        <w:spacing w:before="600" w:line="480" w:lineRule="auto"/>
        <w:jc w:val="center"/>
        <w:rPr>
          <w:rFonts w:eastAsia="Calibri" w:cs="Arial"/>
          <w:b/>
          <w:bCs/>
          <w:sz w:val="32"/>
          <w:szCs w:val="32"/>
        </w:rPr>
      </w:pPr>
      <w:proofErr w:type="spellStart"/>
      <w:r w:rsidRPr="00F2372A">
        <w:rPr>
          <w:rFonts w:eastAsia="Calibri" w:cs="Arial"/>
          <w:b/>
          <w:bCs/>
          <w:sz w:val="32"/>
          <w:szCs w:val="32"/>
        </w:rPr>
        <w:t>Sistemi</w:t>
      </w:r>
      <w:proofErr w:type="spellEnd"/>
      <w:r w:rsidRPr="00F2372A">
        <w:rPr>
          <w:rFonts w:eastAsia="Calibri" w:cs="Arial"/>
          <w:b/>
          <w:bCs/>
          <w:sz w:val="32"/>
          <w:szCs w:val="32"/>
        </w:rPr>
        <w:t xml:space="preserve"> </w:t>
      </w:r>
      <w:proofErr w:type="spellStart"/>
      <w:r w:rsidRPr="00F2372A">
        <w:rPr>
          <w:rFonts w:eastAsia="Calibri" w:cs="Arial"/>
          <w:b/>
          <w:bCs/>
          <w:sz w:val="32"/>
          <w:szCs w:val="32"/>
        </w:rPr>
        <w:t>Dinamik</w:t>
      </w:r>
      <w:proofErr w:type="spellEnd"/>
      <w:r w:rsidRPr="00F2372A">
        <w:rPr>
          <w:rFonts w:eastAsia="Calibri" w:cs="Arial"/>
          <w:b/>
          <w:bCs/>
          <w:sz w:val="32"/>
          <w:szCs w:val="32"/>
        </w:rPr>
        <w:t xml:space="preserve"> </w:t>
      </w:r>
      <w:proofErr w:type="spellStart"/>
      <w:r w:rsidRPr="00F2372A">
        <w:rPr>
          <w:rFonts w:eastAsia="Calibri" w:cs="Arial"/>
          <w:b/>
          <w:bCs/>
          <w:sz w:val="32"/>
          <w:szCs w:val="32"/>
        </w:rPr>
        <w:t>i</w:t>
      </w:r>
      <w:proofErr w:type="spellEnd"/>
      <w:r w:rsidRPr="00F2372A">
        <w:rPr>
          <w:rFonts w:eastAsia="Calibri" w:cs="Arial"/>
          <w:b/>
          <w:bCs/>
          <w:sz w:val="32"/>
          <w:szCs w:val="32"/>
        </w:rPr>
        <w:t xml:space="preserve"> </w:t>
      </w:r>
      <w:proofErr w:type="spellStart"/>
      <w:r w:rsidRPr="00F2372A">
        <w:rPr>
          <w:rFonts w:eastAsia="Calibri" w:cs="Arial"/>
          <w:b/>
          <w:bCs/>
          <w:sz w:val="32"/>
          <w:szCs w:val="32"/>
        </w:rPr>
        <w:t>Blerjes</w:t>
      </w:r>
      <w:proofErr w:type="spellEnd"/>
      <w:r w:rsidRPr="00F2372A">
        <w:rPr>
          <w:rFonts w:eastAsia="Calibri" w:cs="Arial"/>
          <w:b/>
          <w:bCs/>
          <w:sz w:val="32"/>
          <w:szCs w:val="32"/>
        </w:rPr>
        <w:t xml:space="preserve"> (SDB</w:t>
      </w:r>
      <w:r w:rsidR="009A2AC4" w:rsidRPr="009A2AC4">
        <w:rPr>
          <w:rFonts w:eastAsia="Calibri" w:cs="Arial"/>
          <w:b/>
          <w:bCs/>
          <w:sz w:val="32"/>
          <w:szCs w:val="32"/>
        </w:rPr>
        <w:t>)</w:t>
      </w:r>
    </w:p>
    <w:p w14:paraId="327F545B" w14:textId="151694AA" w:rsidR="003A42F5" w:rsidRPr="00D03321" w:rsidRDefault="003A42F5" w:rsidP="00B37C66">
      <w:pPr>
        <w:jc w:val="center"/>
        <w:rPr>
          <w:rFonts w:eastAsiaTheme="minorHAnsi" w:cs="Arial"/>
        </w:rPr>
      </w:pPr>
    </w:p>
    <w:p w14:paraId="122FB5ED" w14:textId="77777777" w:rsidR="004543D2" w:rsidRPr="00D03321" w:rsidRDefault="004543D2" w:rsidP="00B37C66">
      <w:pPr>
        <w:jc w:val="center"/>
        <w:rPr>
          <w:rFonts w:eastAsiaTheme="minorHAnsi" w:cs="Arial"/>
        </w:rPr>
      </w:pPr>
    </w:p>
    <w:p w14:paraId="2E6E3682" w14:textId="77777777" w:rsidR="004543D2" w:rsidRPr="00D03321" w:rsidRDefault="004543D2" w:rsidP="00B37C66">
      <w:pPr>
        <w:jc w:val="center"/>
        <w:rPr>
          <w:rFonts w:eastAsiaTheme="minorHAnsi" w:cs="Arial"/>
        </w:rPr>
      </w:pPr>
    </w:p>
    <w:p w14:paraId="5BF2C5F4" w14:textId="77777777" w:rsidR="004543D2" w:rsidRDefault="004543D2" w:rsidP="00B37C66">
      <w:pPr>
        <w:jc w:val="center"/>
        <w:rPr>
          <w:rFonts w:eastAsiaTheme="minorHAnsi" w:cs="Arial"/>
        </w:rPr>
      </w:pPr>
    </w:p>
    <w:p w14:paraId="1894F634" w14:textId="77777777" w:rsidR="004E0CC0" w:rsidRDefault="004E0CC0" w:rsidP="00B37C66">
      <w:pPr>
        <w:jc w:val="center"/>
        <w:rPr>
          <w:rFonts w:eastAsiaTheme="minorHAnsi" w:cs="Arial"/>
        </w:rPr>
      </w:pPr>
    </w:p>
    <w:p w14:paraId="51575FD5" w14:textId="77777777" w:rsidR="004E0CC0" w:rsidRPr="00D03321" w:rsidRDefault="004E0CC0" w:rsidP="00B37C66">
      <w:pPr>
        <w:jc w:val="center"/>
        <w:rPr>
          <w:rFonts w:eastAsiaTheme="minorHAnsi" w:cs="Arial"/>
        </w:rPr>
      </w:pPr>
    </w:p>
    <w:p w14:paraId="48542268" w14:textId="77777777" w:rsidR="004543D2" w:rsidRPr="00D03321" w:rsidRDefault="004543D2" w:rsidP="00B37C66">
      <w:pPr>
        <w:jc w:val="center"/>
        <w:rPr>
          <w:rFonts w:eastAsiaTheme="minorHAnsi" w:cs="Arial"/>
        </w:rPr>
      </w:pPr>
    </w:p>
    <w:p w14:paraId="71D0EDCB" w14:textId="77777777" w:rsidR="004543D2" w:rsidRPr="00D03321" w:rsidRDefault="004543D2" w:rsidP="00B37C66">
      <w:pPr>
        <w:jc w:val="center"/>
        <w:rPr>
          <w:rFonts w:eastAsiaTheme="minorHAnsi" w:cs="Arial"/>
        </w:rPr>
      </w:pPr>
    </w:p>
    <w:p w14:paraId="68AFDCA7" w14:textId="4A73711E" w:rsidR="00B37C66" w:rsidRPr="00D03321" w:rsidRDefault="00F359CE" w:rsidP="00B37C66">
      <w:pPr>
        <w:spacing w:before="360"/>
        <w:jc w:val="center"/>
        <w:rPr>
          <w:rFonts w:eastAsiaTheme="minorHAnsi" w:cs="Arial"/>
        </w:rPr>
      </w:pPr>
      <w:proofErr w:type="spellStart"/>
      <w:r>
        <w:rPr>
          <w:rFonts w:eastAsiaTheme="minorHAnsi" w:cs="Arial"/>
        </w:rPr>
        <w:t>Hartuar</w:t>
      </w:r>
      <w:proofErr w:type="spellEnd"/>
      <w:r>
        <w:rPr>
          <w:rFonts w:eastAsiaTheme="minorHAnsi" w:cs="Arial"/>
        </w:rPr>
        <w:t xml:space="preserve"> </w:t>
      </w:r>
      <w:proofErr w:type="spellStart"/>
      <w:r>
        <w:rPr>
          <w:rFonts w:eastAsiaTheme="minorHAnsi" w:cs="Arial"/>
        </w:rPr>
        <w:t>nga</w:t>
      </w:r>
      <w:proofErr w:type="spellEnd"/>
      <w:r w:rsidR="00B37C66" w:rsidRPr="00D03321">
        <w:rPr>
          <w:rFonts w:eastAsiaTheme="minorHAnsi" w:cs="Arial"/>
        </w:rPr>
        <w:t xml:space="preserve">: </w:t>
      </w:r>
      <w:proofErr w:type="spellStart"/>
      <w:r w:rsidRPr="00F359CE">
        <w:rPr>
          <w:rFonts w:eastAsiaTheme="minorHAnsi" w:cs="Arial"/>
        </w:rPr>
        <w:t>Përgatiti</w:t>
      </w:r>
      <w:proofErr w:type="spellEnd"/>
      <w:r w:rsidRPr="00F359CE">
        <w:rPr>
          <w:rFonts w:eastAsiaTheme="minorHAnsi" w:cs="Arial"/>
        </w:rPr>
        <w:t xml:space="preserve">: Maja </w:t>
      </w:r>
      <w:proofErr w:type="spellStart"/>
      <w:r w:rsidRPr="00F359CE">
        <w:rPr>
          <w:rFonts w:eastAsiaTheme="minorHAnsi" w:cs="Arial"/>
        </w:rPr>
        <w:t>Kušt</w:t>
      </w:r>
      <w:proofErr w:type="spellEnd"/>
      <w:r w:rsidRPr="00F359CE">
        <w:rPr>
          <w:rFonts w:eastAsiaTheme="minorHAnsi" w:cs="Arial"/>
        </w:rPr>
        <w:t xml:space="preserve">, </w:t>
      </w:r>
      <w:proofErr w:type="spellStart"/>
      <w:r w:rsidRPr="00F359CE">
        <w:rPr>
          <w:rFonts w:eastAsiaTheme="minorHAnsi" w:cs="Arial"/>
        </w:rPr>
        <w:t>eksperte</w:t>
      </w:r>
      <w:proofErr w:type="spellEnd"/>
      <w:r w:rsidRPr="00F359CE">
        <w:rPr>
          <w:rFonts w:eastAsiaTheme="minorHAnsi" w:cs="Arial"/>
        </w:rPr>
        <w:t xml:space="preserve"> e </w:t>
      </w:r>
      <w:proofErr w:type="spellStart"/>
      <w:r w:rsidRPr="00F359CE">
        <w:rPr>
          <w:rFonts w:eastAsiaTheme="minorHAnsi" w:cs="Arial"/>
        </w:rPr>
        <w:t>lartë</w:t>
      </w:r>
      <w:proofErr w:type="spellEnd"/>
      <w:r w:rsidRPr="00F359CE">
        <w:rPr>
          <w:rFonts w:eastAsiaTheme="minorHAnsi" w:cs="Arial"/>
        </w:rPr>
        <w:t xml:space="preserve"> jo</w:t>
      </w:r>
      <w:r>
        <w:rPr>
          <w:rFonts w:eastAsiaTheme="minorHAnsi" w:cs="Arial"/>
        </w:rPr>
        <w:t>-</w:t>
      </w:r>
      <w:proofErr w:type="spellStart"/>
      <w:r w:rsidRPr="00F359CE">
        <w:rPr>
          <w:rFonts w:eastAsiaTheme="minorHAnsi" w:cs="Arial"/>
        </w:rPr>
        <w:t>kyç</w:t>
      </w:r>
      <w:r>
        <w:rPr>
          <w:rFonts w:eastAsiaTheme="minorHAnsi" w:cs="Arial"/>
        </w:rPr>
        <w:t>e</w:t>
      </w:r>
      <w:proofErr w:type="spellEnd"/>
    </w:p>
    <w:p w14:paraId="3990C48D" w14:textId="1A71CB00" w:rsidR="00B37C66" w:rsidRPr="00D03321" w:rsidRDefault="00F359CE" w:rsidP="00B37C66">
      <w:pPr>
        <w:spacing w:before="360"/>
        <w:jc w:val="center"/>
        <w:rPr>
          <w:rFonts w:eastAsiaTheme="minorHAnsi" w:cs="Arial"/>
        </w:rPr>
      </w:pPr>
      <w:proofErr w:type="spellStart"/>
      <w:r>
        <w:rPr>
          <w:rFonts w:eastAsiaTheme="minorHAnsi" w:cs="Arial"/>
        </w:rPr>
        <w:t>Shtator</w:t>
      </w:r>
      <w:proofErr w:type="spellEnd"/>
      <w:r w:rsidR="00B37C66" w:rsidRPr="00D03321">
        <w:rPr>
          <w:rFonts w:eastAsiaTheme="minorHAnsi" w:cs="Arial"/>
        </w:rPr>
        <w:t xml:space="preserve"> </w:t>
      </w:r>
      <w:r w:rsidR="00E6237D" w:rsidRPr="00D03321">
        <w:rPr>
          <w:rFonts w:eastAsiaTheme="minorHAnsi" w:cs="Arial"/>
        </w:rPr>
        <w:t>2024</w:t>
      </w:r>
    </w:p>
    <w:p w14:paraId="02276033" w14:textId="77777777" w:rsidR="00B37C66" w:rsidRPr="00D03321" w:rsidRDefault="00B37C66" w:rsidP="00B37C66">
      <w:pPr>
        <w:rPr>
          <w:highlight w:val="yellow"/>
        </w:rPr>
      </w:pPr>
    </w:p>
    <w:p w14:paraId="5F39BB19" w14:textId="0267E097" w:rsidR="00B37C66" w:rsidRPr="00D03321" w:rsidRDefault="00B37C66" w:rsidP="00D72901">
      <w:pPr>
        <w:pStyle w:val="TOC1"/>
        <w:tabs>
          <w:tab w:val="right" w:leader="dot" w:pos="9350"/>
        </w:tabs>
        <w:rPr>
          <w:highlight w:val="yellow"/>
        </w:rPr>
      </w:pPr>
    </w:p>
    <w:p w14:paraId="19C14D57" w14:textId="473B1F59" w:rsidR="0010461E" w:rsidRPr="00D03321" w:rsidRDefault="0010461E" w:rsidP="0010461E"/>
    <w:p w14:paraId="2FC237B9" w14:textId="77777777" w:rsidR="001E3251" w:rsidRPr="00D03321" w:rsidRDefault="001E3251" w:rsidP="0010461E"/>
    <w:p w14:paraId="677186C3" w14:textId="6036AB75" w:rsidR="008958DE" w:rsidRPr="00F723E5" w:rsidRDefault="00F359CE" w:rsidP="004930CE">
      <w:pPr>
        <w:pageBreakBefore/>
        <w:rPr>
          <w:b/>
          <w:bCs/>
          <w:sz w:val="28"/>
          <w:szCs w:val="28"/>
        </w:rPr>
      </w:pPr>
      <w:proofErr w:type="spellStart"/>
      <w:r w:rsidRPr="00F359CE">
        <w:rPr>
          <w:b/>
          <w:bCs/>
          <w:sz w:val="28"/>
          <w:szCs w:val="28"/>
        </w:rPr>
        <w:lastRenderedPageBreak/>
        <w:t>Shënim</w:t>
      </w:r>
      <w:proofErr w:type="spellEnd"/>
      <w:r w:rsidRPr="00F359C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për</w:t>
      </w:r>
      <w:proofErr w:type="spellEnd"/>
      <w:r w:rsidRPr="00F359CE">
        <w:rPr>
          <w:b/>
          <w:bCs/>
          <w:sz w:val="28"/>
          <w:szCs w:val="28"/>
        </w:rPr>
        <w:t xml:space="preserve"> </w:t>
      </w:r>
      <w:proofErr w:type="spellStart"/>
      <w:r w:rsidRPr="00F359CE">
        <w:rPr>
          <w:b/>
          <w:bCs/>
          <w:sz w:val="28"/>
          <w:szCs w:val="28"/>
        </w:rPr>
        <w:t>Modulin</w:t>
      </w:r>
      <w:proofErr w:type="spellEnd"/>
      <w:r w:rsidRPr="00F359CE">
        <w:rPr>
          <w:b/>
          <w:bCs/>
          <w:sz w:val="28"/>
          <w:szCs w:val="28"/>
        </w:rPr>
        <w:t xml:space="preserve"> e </w:t>
      </w:r>
      <w:proofErr w:type="spellStart"/>
      <w:r w:rsidRPr="00F359CE">
        <w:rPr>
          <w:b/>
          <w:bCs/>
          <w:sz w:val="28"/>
          <w:szCs w:val="28"/>
        </w:rPr>
        <w:t>Trajnimit</w:t>
      </w:r>
      <w:proofErr w:type="spellEnd"/>
    </w:p>
    <w:p w14:paraId="5EBF98CD" w14:textId="07549C0A" w:rsidR="00E34982" w:rsidRPr="00F723E5" w:rsidRDefault="00F359CE" w:rsidP="00E34982">
      <w:proofErr w:type="spellStart"/>
      <w:r w:rsidRPr="00F359CE">
        <w:t>Korniza</w:t>
      </w:r>
      <w:proofErr w:type="spellEnd"/>
      <w:r w:rsidRPr="00F359CE">
        <w:t xml:space="preserve"> </w:t>
      </w:r>
      <w:proofErr w:type="spellStart"/>
      <w:r w:rsidRPr="00F359CE">
        <w:t>aktuale</w:t>
      </w:r>
      <w:proofErr w:type="spellEnd"/>
      <w:r w:rsidRPr="00F359CE">
        <w:t xml:space="preserve"> </w:t>
      </w:r>
      <w:proofErr w:type="spellStart"/>
      <w:r w:rsidRPr="00F359CE">
        <w:t>kombëtare</w:t>
      </w:r>
      <w:proofErr w:type="spellEnd"/>
      <w:r w:rsidRPr="00F359CE">
        <w:t xml:space="preserve"> </w:t>
      </w:r>
      <w:proofErr w:type="spellStart"/>
      <w:r w:rsidRPr="00F359CE">
        <w:t>nuk</w:t>
      </w:r>
      <w:proofErr w:type="spellEnd"/>
      <w:r w:rsidRPr="00F359CE">
        <w:t xml:space="preserve"> </w:t>
      </w:r>
      <w:proofErr w:type="spellStart"/>
      <w:r w:rsidRPr="00F359CE">
        <w:t>përputhet</w:t>
      </w:r>
      <w:proofErr w:type="spellEnd"/>
      <w:r w:rsidRPr="00F359CE">
        <w:t xml:space="preserve"> </w:t>
      </w:r>
      <w:proofErr w:type="spellStart"/>
      <w:r w:rsidRPr="00F359CE">
        <w:t>plotësisht</w:t>
      </w:r>
      <w:proofErr w:type="spellEnd"/>
      <w:r w:rsidRPr="00F359CE">
        <w:t xml:space="preserve"> me </w:t>
      </w:r>
      <w:proofErr w:type="spellStart"/>
      <w:r w:rsidRPr="00F359CE">
        <w:t>dispozitat</w:t>
      </w:r>
      <w:proofErr w:type="spellEnd"/>
      <w:r w:rsidRPr="00F359CE">
        <w:t xml:space="preserve"> e </w:t>
      </w:r>
      <w:proofErr w:type="spellStart"/>
      <w:r w:rsidRPr="00F359CE">
        <w:t>Direktivave</w:t>
      </w:r>
      <w:proofErr w:type="spellEnd"/>
      <w:r w:rsidRPr="00F359CE">
        <w:t xml:space="preserve"> </w:t>
      </w:r>
      <w:proofErr w:type="spellStart"/>
      <w:r w:rsidRPr="00F359CE">
        <w:t>të</w:t>
      </w:r>
      <w:proofErr w:type="spellEnd"/>
      <w:r w:rsidRPr="00F359CE">
        <w:t xml:space="preserve"> BE-</w:t>
      </w:r>
      <w:proofErr w:type="spellStart"/>
      <w:r w:rsidRPr="00F359CE">
        <w:t>së</w:t>
      </w:r>
      <w:proofErr w:type="spellEnd"/>
      <w:r w:rsidRPr="00F359CE">
        <w:t xml:space="preserve"> </w:t>
      </w:r>
      <w:proofErr w:type="spellStart"/>
      <w:r w:rsidRPr="00F359CE">
        <w:t>për</w:t>
      </w:r>
      <w:proofErr w:type="spellEnd"/>
      <w:r w:rsidRPr="00F359CE">
        <w:t xml:space="preserve"> </w:t>
      </w:r>
      <w:proofErr w:type="spellStart"/>
      <w:r w:rsidRPr="00F359CE">
        <w:t>sistemet</w:t>
      </w:r>
      <w:proofErr w:type="spellEnd"/>
      <w:r w:rsidRPr="00F359CE">
        <w:t xml:space="preserve"> </w:t>
      </w:r>
      <w:proofErr w:type="spellStart"/>
      <w:r w:rsidRPr="00F359CE">
        <w:t>dinamike</w:t>
      </w:r>
      <w:proofErr w:type="spellEnd"/>
      <w:r w:rsidRPr="00F359CE">
        <w:t xml:space="preserve"> </w:t>
      </w:r>
      <w:proofErr w:type="spellStart"/>
      <w:r w:rsidRPr="00F359CE">
        <w:t>të</w:t>
      </w:r>
      <w:proofErr w:type="spellEnd"/>
      <w:r w:rsidRPr="00F359CE">
        <w:t xml:space="preserve"> </w:t>
      </w:r>
      <w:proofErr w:type="spellStart"/>
      <w:r w:rsidRPr="00F359CE">
        <w:t>blerjes</w:t>
      </w:r>
      <w:proofErr w:type="spellEnd"/>
      <w:r w:rsidRPr="00F359CE">
        <w:t xml:space="preserve"> (SDB). </w:t>
      </w:r>
      <w:proofErr w:type="spellStart"/>
      <w:r w:rsidRPr="00F359CE">
        <w:t>Në</w:t>
      </w:r>
      <w:proofErr w:type="spellEnd"/>
      <w:r w:rsidRPr="00F359CE">
        <w:t xml:space="preserve"> </w:t>
      </w:r>
      <w:proofErr w:type="spellStart"/>
      <w:r w:rsidRPr="00F359CE">
        <w:t>dritën</w:t>
      </w:r>
      <w:proofErr w:type="spellEnd"/>
      <w:r w:rsidRPr="00F359CE">
        <w:t xml:space="preserve"> e </w:t>
      </w:r>
      <w:proofErr w:type="spellStart"/>
      <w:r w:rsidRPr="00F359CE">
        <w:t>harmonizimit</w:t>
      </w:r>
      <w:proofErr w:type="spellEnd"/>
      <w:r w:rsidRPr="00F359CE">
        <w:t xml:space="preserve"> </w:t>
      </w:r>
      <w:proofErr w:type="spellStart"/>
      <w:r w:rsidRPr="00F359CE">
        <w:t>të</w:t>
      </w:r>
      <w:proofErr w:type="spellEnd"/>
      <w:r w:rsidRPr="00F359CE">
        <w:t xml:space="preserve"> </w:t>
      </w:r>
      <w:proofErr w:type="spellStart"/>
      <w:r w:rsidRPr="00F359CE">
        <w:t>planifikuar</w:t>
      </w:r>
      <w:proofErr w:type="spellEnd"/>
      <w:r w:rsidRPr="00F359CE">
        <w:t xml:space="preserve"> </w:t>
      </w:r>
      <w:proofErr w:type="spellStart"/>
      <w:r w:rsidRPr="00F359CE">
        <w:t>të</w:t>
      </w:r>
      <w:proofErr w:type="spellEnd"/>
      <w:r w:rsidRPr="00F359CE">
        <w:t xml:space="preserve"> </w:t>
      </w:r>
      <w:proofErr w:type="spellStart"/>
      <w:r w:rsidRPr="00F359CE">
        <w:t>legjislacionit</w:t>
      </w:r>
      <w:proofErr w:type="spellEnd"/>
      <w:r w:rsidRPr="00F359CE">
        <w:t xml:space="preserve"> </w:t>
      </w:r>
      <w:proofErr w:type="spellStart"/>
      <w:r w:rsidRPr="00F359CE">
        <w:t>kombëtar</w:t>
      </w:r>
      <w:proofErr w:type="spellEnd"/>
      <w:r w:rsidRPr="00F359CE">
        <w:t xml:space="preserve">, </w:t>
      </w:r>
      <w:proofErr w:type="spellStart"/>
      <w:r w:rsidRPr="00F359CE">
        <w:t>ky</w:t>
      </w:r>
      <w:proofErr w:type="spellEnd"/>
      <w:r w:rsidRPr="00F359CE">
        <w:t xml:space="preserve"> material </w:t>
      </w:r>
      <w:proofErr w:type="spellStart"/>
      <w:r w:rsidRPr="00F359CE">
        <w:t>trajnimi</w:t>
      </w:r>
      <w:proofErr w:type="spellEnd"/>
      <w:r w:rsidRPr="00F359CE">
        <w:t xml:space="preserve"> </w:t>
      </w:r>
      <w:proofErr w:type="spellStart"/>
      <w:r w:rsidRPr="00F359CE">
        <w:t>është</w:t>
      </w:r>
      <w:proofErr w:type="spellEnd"/>
      <w:r w:rsidRPr="00F359CE">
        <w:t xml:space="preserve"> </w:t>
      </w:r>
      <w:proofErr w:type="spellStart"/>
      <w:r w:rsidRPr="00F359CE">
        <w:t>përgatitur</w:t>
      </w:r>
      <w:proofErr w:type="spellEnd"/>
      <w:r w:rsidRPr="00F359CE">
        <w:t xml:space="preserve"> </w:t>
      </w:r>
      <w:proofErr w:type="spellStart"/>
      <w:r w:rsidRPr="00F359CE">
        <w:t>në</w:t>
      </w:r>
      <w:proofErr w:type="spellEnd"/>
      <w:r w:rsidRPr="00F359CE">
        <w:t xml:space="preserve"> </w:t>
      </w:r>
      <w:proofErr w:type="spellStart"/>
      <w:r w:rsidRPr="00F359CE">
        <w:t>përputhje</w:t>
      </w:r>
      <w:proofErr w:type="spellEnd"/>
      <w:r w:rsidRPr="00F359CE">
        <w:t xml:space="preserve"> me </w:t>
      </w:r>
      <w:proofErr w:type="spellStart"/>
      <w:r w:rsidRPr="00F359CE">
        <w:t>dispozitat</w:t>
      </w:r>
      <w:proofErr w:type="spellEnd"/>
      <w:r w:rsidRPr="00F359CE">
        <w:t xml:space="preserve"> e </w:t>
      </w:r>
      <w:proofErr w:type="spellStart"/>
      <w:r w:rsidRPr="00F359CE">
        <w:t>Direktivave</w:t>
      </w:r>
      <w:proofErr w:type="spellEnd"/>
      <w:r w:rsidRPr="00F359CE">
        <w:t xml:space="preserve"> </w:t>
      </w:r>
      <w:proofErr w:type="spellStart"/>
      <w:r w:rsidRPr="00F359CE">
        <w:t>të</w:t>
      </w:r>
      <w:proofErr w:type="spellEnd"/>
      <w:r w:rsidRPr="00F359CE">
        <w:t xml:space="preserve"> BE-</w:t>
      </w:r>
      <w:proofErr w:type="spellStart"/>
      <w:r w:rsidRPr="00F359CE">
        <w:t>së</w:t>
      </w:r>
      <w:proofErr w:type="spellEnd"/>
      <w:r w:rsidRPr="00F359CE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</w:t>
      </w:r>
      <w:r w:rsidRPr="00F359CE">
        <w:t>2014</w:t>
      </w:r>
      <w:r w:rsidR="00E34982" w:rsidRPr="00F723E5">
        <w:t>.</w:t>
      </w:r>
    </w:p>
    <w:p w14:paraId="2AC6B9F0" w14:textId="77777777" w:rsidR="00F359CE" w:rsidRDefault="00F359CE" w:rsidP="00F359CE">
      <w:proofErr w:type="spellStart"/>
      <w:r>
        <w:t>Prandaj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kornizën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përfshihen</w:t>
      </w:r>
      <w:proofErr w:type="spellEnd"/>
      <w:r>
        <w:t xml:space="preserve"> </w:t>
      </w:r>
      <w:proofErr w:type="spellStart"/>
      <w:r>
        <w:t>referenca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Direktivën</w:t>
      </w:r>
      <w:proofErr w:type="spellEnd"/>
      <w:r>
        <w:t xml:space="preserve"> 2014/24/BE.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miratohen</w:t>
      </w:r>
      <w:proofErr w:type="spellEnd"/>
      <w:r>
        <w:t xml:space="preserve"> </w:t>
      </w:r>
      <w:proofErr w:type="spellStart"/>
      <w:r>
        <w:t>Ligji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Prokurimin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(LPP)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legjislacioni</w:t>
      </w:r>
      <w:proofErr w:type="spellEnd"/>
      <w:r>
        <w:t xml:space="preserve"> </w:t>
      </w:r>
      <w:proofErr w:type="spellStart"/>
      <w:r>
        <w:t>nënligjor</w:t>
      </w:r>
      <w:proofErr w:type="spellEnd"/>
      <w:r>
        <w:t xml:space="preserve">, </w:t>
      </w:r>
      <w:proofErr w:type="spellStart"/>
      <w:r>
        <w:t>referencat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ligjore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Direktivës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zëvendësohen</w:t>
      </w:r>
      <w:proofErr w:type="spellEnd"/>
      <w:r>
        <w:t xml:space="preserve"> me </w:t>
      </w:r>
      <w:proofErr w:type="spellStart"/>
      <w:r>
        <w:t>referenca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dispozitat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 xml:space="preserve"> </w:t>
      </w:r>
      <w:proofErr w:type="spellStart"/>
      <w:r>
        <w:t>kombëtare</w:t>
      </w:r>
      <w:proofErr w:type="spellEnd"/>
      <w:r>
        <w:t>.</w:t>
      </w:r>
    </w:p>
    <w:p w14:paraId="3E452181" w14:textId="24D8092D" w:rsidR="00D75B79" w:rsidRPr="00F723E5" w:rsidRDefault="00F359CE" w:rsidP="00F359CE">
      <w:proofErr w:type="spellStart"/>
      <w:r>
        <w:t>Meqenëse</w:t>
      </w:r>
      <w:proofErr w:type="spellEnd"/>
      <w:r>
        <w:t xml:space="preserve"> SDB-</w:t>
      </w:r>
      <w:proofErr w:type="spellStart"/>
      <w:r>
        <w:t>ja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, </w:t>
      </w:r>
      <w:proofErr w:type="spellStart"/>
      <w:r>
        <w:t>elementët</w:t>
      </w:r>
      <w:proofErr w:type="spellEnd"/>
      <w:r>
        <w:t xml:space="preserve"> </w:t>
      </w:r>
      <w:proofErr w:type="spellStart"/>
      <w:r>
        <w:t>proceduralë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zbatues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përputhen</w:t>
      </w:r>
      <w:proofErr w:type="spellEnd"/>
      <w:r>
        <w:t xml:space="preserve"> me </w:t>
      </w:r>
      <w:proofErr w:type="spellStart"/>
      <w:r>
        <w:t>dispozitat</w:t>
      </w:r>
      <w:proofErr w:type="spellEnd"/>
      <w:r>
        <w:t xml:space="preserve"> e LPP-</w:t>
      </w:r>
      <w:proofErr w:type="spellStart"/>
      <w:r>
        <w:t>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re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legjislacionit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vartës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përcakton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kufizuar</w:t>
      </w:r>
      <w:proofErr w:type="spellEnd"/>
      <w:r>
        <w:t xml:space="preserve">, me </w:t>
      </w:r>
      <w:proofErr w:type="spellStart"/>
      <w:r>
        <w:t>rregullime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rëndësishme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SDB-</w:t>
      </w:r>
      <w:proofErr w:type="spellStart"/>
      <w:r>
        <w:t>në</w:t>
      </w:r>
      <w:proofErr w:type="spellEnd"/>
      <w:r>
        <w:t xml:space="preserve">. </w:t>
      </w:r>
      <w:proofErr w:type="spellStart"/>
      <w:r>
        <w:t>Prandaj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e </w:t>
      </w:r>
      <w:proofErr w:type="spellStart"/>
      <w:r>
        <w:t>dobishme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plotësonin</w:t>
      </w:r>
      <w:proofErr w:type="spellEnd"/>
      <w:r>
        <w:t xml:space="preserve"> </w:t>
      </w:r>
      <w:proofErr w:type="spellStart"/>
      <w:r>
        <w:t>modulin</w:t>
      </w:r>
      <w:proofErr w:type="spellEnd"/>
      <w:r>
        <w:t xml:space="preserve"> e </w:t>
      </w:r>
      <w:proofErr w:type="spellStart"/>
      <w:r>
        <w:t>trajnimit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kufizuar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se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ndërmerrnin</w:t>
      </w:r>
      <w:proofErr w:type="spellEnd"/>
      <w:r>
        <w:t xml:space="preserve"> </w:t>
      </w:r>
      <w:proofErr w:type="spellStart"/>
      <w:r>
        <w:t>modulin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SDB</w:t>
      </w:r>
      <w:r w:rsidR="00D75B79" w:rsidRPr="00F723E5">
        <w:t>.</w:t>
      </w:r>
    </w:p>
    <w:p w14:paraId="39F5ECF0" w14:textId="4FA92A56" w:rsidR="00C854A4" w:rsidRDefault="00F359CE" w:rsidP="00B322CF">
      <w:pPr>
        <w:pStyle w:val="Heading2"/>
      </w:pPr>
      <w:proofErr w:type="spellStart"/>
      <w:r w:rsidRPr="00F359CE">
        <w:lastRenderedPageBreak/>
        <w:t>Dispozitat</w:t>
      </w:r>
      <w:proofErr w:type="spellEnd"/>
      <w:r w:rsidRPr="00F359CE">
        <w:t xml:space="preserve"> </w:t>
      </w:r>
      <w:proofErr w:type="spellStart"/>
      <w:r w:rsidRPr="00F359CE">
        <w:t>Ligjore</w:t>
      </w:r>
      <w:proofErr w:type="spellEnd"/>
      <w:r w:rsidRPr="00F359CE">
        <w:t xml:space="preserve"> </w:t>
      </w:r>
      <w:proofErr w:type="spellStart"/>
      <w:r w:rsidRPr="00F359CE">
        <w:t>Përkatëse</w:t>
      </w:r>
      <w:proofErr w:type="spellEnd"/>
    </w:p>
    <w:p w14:paraId="0E29F044" w14:textId="15995603" w:rsidR="00313DCD" w:rsidRPr="00313DCD" w:rsidRDefault="00F359CE" w:rsidP="00C854A4">
      <w:pPr>
        <w:rPr>
          <w:i/>
          <w:iCs/>
          <w:color w:val="C00000"/>
        </w:rPr>
      </w:pPr>
      <w:proofErr w:type="spellStart"/>
      <w:r w:rsidRPr="00F359CE">
        <w:rPr>
          <w:i/>
          <w:iCs/>
          <w:color w:val="C00000"/>
          <w:highlight w:val="yellow"/>
        </w:rPr>
        <w:t>Dispozitat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përkatëse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të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Direktivës</w:t>
      </w:r>
      <w:proofErr w:type="spellEnd"/>
      <w:r w:rsidRPr="00F359CE">
        <w:rPr>
          <w:i/>
          <w:iCs/>
          <w:color w:val="C00000"/>
          <w:highlight w:val="yellow"/>
        </w:rPr>
        <w:t xml:space="preserve"> 2014/24/BE </w:t>
      </w:r>
      <w:proofErr w:type="spellStart"/>
      <w:r w:rsidRPr="00F359CE">
        <w:rPr>
          <w:i/>
          <w:iCs/>
          <w:color w:val="C00000"/>
          <w:highlight w:val="yellow"/>
        </w:rPr>
        <w:t>jepen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më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poshtë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dhe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duhet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të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zëvendësohen</w:t>
      </w:r>
      <w:proofErr w:type="spellEnd"/>
      <w:r w:rsidRPr="00F359CE">
        <w:rPr>
          <w:i/>
          <w:iCs/>
          <w:color w:val="C00000"/>
          <w:highlight w:val="yellow"/>
        </w:rPr>
        <w:t xml:space="preserve"> me </w:t>
      </w:r>
      <w:proofErr w:type="spellStart"/>
      <w:r w:rsidRPr="00F359CE">
        <w:rPr>
          <w:i/>
          <w:iCs/>
          <w:color w:val="C00000"/>
          <w:highlight w:val="yellow"/>
        </w:rPr>
        <w:t>referenca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ndaj</w:t>
      </w:r>
      <w:proofErr w:type="spellEnd"/>
      <w:r w:rsidRPr="00F359CE">
        <w:rPr>
          <w:i/>
          <w:iCs/>
          <w:color w:val="C00000"/>
          <w:highlight w:val="yellow"/>
        </w:rPr>
        <w:t xml:space="preserve"> LPP-</w:t>
      </w:r>
      <w:proofErr w:type="spellStart"/>
      <w:r w:rsidRPr="00F359CE">
        <w:rPr>
          <w:i/>
          <w:iCs/>
          <w:color w:val="C00000"/>
          <w:highlight w:val="yellow"/>
        </w:rPr>
        <w:t>së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së</w:t>
      </w:r>
      <w:proofErr w:type="spellEnd"/>
      <w:r w:rsidRPr="00F359CE">
        <w:rPr>
          <w:i/>
          <w:iCs/>
          <w:color w:val="C00000"/>
          <w:highlight w:val="yellow"/>
        </w:rPr>
        <w:t xml:space="preserve"> re </w:t>
      </w:r>
      <w:proofErr w:type="spellStart"/>
      <w:r w:rsidRPr="00F359CE">
        <w:rPr>
          <w:i/>
          <w:iCs/>
          <w:color w:val="C00000"/>
          <w:highlight w:val="yellow"/>
        </w:rPr>
        <w:t>dhe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legjislacionit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vartës</w:t>
      </w:r>
      <w:proofErr w:type="spellEnd"/>
      <w:r w:rsidRPr="00F359CE">
        <w:rPr>
          <w:i/>
          <w:iCs/>
          <w:color w:val="C00000"/>
          <w:highlight w:val="yellow"/>
        </w:rPr>
        <w:t xml:space="preserve"> pas </w:t>
      </w:r>
      <w:proofErr w:type="spellStart"/>
      <w:r w:rsidRPr="00F359CE">
        <w:rPr>
          <w:i/>
          <w:iCs/>
          <w:color w:val="C00000"/>
          <w:highlight w:val="yellow"/>
        </w:rPr>
        <w:t>miratimit</w:t>
      </w:r>
      <w:proofErr w:type="spellEnd"/>
      <w:r w:rsidRPr="00F359CE">
        <w:rPr>
          <w:i/>
          <w:iCs/>
          <w:color w:val="C00000"/>
          <w:highlight w:val="yellow"/>
        </w:rPr>
        <w:t xml:space="preserve"> </w:t>
      </w:r>
      <w:proofErr w:type="spellStart"/>
      <w:r w:rsidRPr="00F359CE">
        <w:rPr>
          <w:i/>
          <w:iCs/>
          <w:color w:val="C00000"/>
          <w:highlight w:val="yellow"/>
        </w:rPr>
        <w:t>të</w:t>
      </w:r>
      <w:proofErr w:type="spellEnd"/>
      <w:r w:rsidRPr="00F359CE">
        <w:rPr>
          <w:i/>
          <w:iCs/>
          <w:color w:val="C00000"/>
          <w:highlight w:val="yellow"/>
        </w:rPr>
        <w:t xml:space="preserve"> tyre</w:t>
      </w:r>
      <w:r w:rsidR="00313DCD" w:rsidRPr="00F359CE">
        <w:rPr>
          <w:i/>
          <w:iCs/>
          <w:color w:val="C00000"/>
          <w:highlight w:val="yellow"/>
        </w:rPr>
        <w:t>.</w:t>
      </w:r>
    </w:p>
    <w:p w14:paraId="43E8691F" w14:textId="36B4971A" w:rsidR="00C854A4" w:rsidRDefault="00F359CE" w:rsidP="00C854A4">
      <w:proofErr w:type="spellStart"/>
      <w:r w:rsidRPr="00F359CE">
        <w:t>Dispozitat</w:t>
      </w:r>
      <w:proofErr w:type="spellEnd"/>
      <w:r w:rsidRPr="00F359CE">
        <w:t xml:space="preserve"> </w:t>
      </w:r>
      <w:proofErr w:type="spellStart"/>
      <w:r w:rsidRPr="00F359CE">
        <w:t>ligjore</w:t>
      </w:r>
      <w:proofErr w:type="spellEnd"/>
      <w:r w:rsidRPr="00F359CE">
        <w:t xml:space="preserve"> </w:t>
      </w:r>
      <w:proofErr w:type="spellStart"/>
      <w:r w:rsidRPr="00F359CE">
        <w:t>përkatëse</w:t>
      </w:r>
      <w:proofErr w:type="spellEnd"/>
      <w:r w:rsidR="00313DCD">
        <w:t>:</w:t>
      </w:r>
    </w:p>
    <w:p w14:paraId="2C2286A2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Sistemi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Dinamik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i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Blerjes</w:t>
      </w:r>
      <w:proofErr w:type="spellEnd"/>
      <w:r w:rsidRPr="00F359CE">
        <w:rPr>
          <w:color w:val="C00000"/>
          <w:highlight w:val="yellow"/>
        </w:rPr>
        <w:t xml:space="preserve"> – Neni 34</w:t>
      </w:r>
    </w:p>
    <w:p w14:paraId="4393CE9E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Vlera</w:t>
      </w:r>
      <w:proofErr w:type="spellEnd"/>
      <w:r w:rsidRPr="00F359CE">
        <w:rPr>
          <w:color w:val="C00000"/>
          <w:highlight w:val="yellow"/>
        </w:rPr>
        <w:t xml:space="preserve"> e </w:t>
      </w:r>
      <w:proofErr w:type="spellStart"/>
      <w:r w:rsidRPr="00F359CE">
        <w:rPr>
          <w:color w:val="C00000"/>
          <w:highlight w:val="yellow"/>
        </w:rPr>
        <w:t>parashikuar</w:t>
      </w:r>
      <w:proofErr w:type="spellEnd"/>
      <w:r w:rsidRPr="00F359CE">
        <w:rPr>
          <w:color w:val="C00000"/>
          <w:highlight w:val="yellow"/>
        </w:rPr>
        <w:t xml:space="preserve"> – Neni 5</w:t>
      </w:r>
    </w:p>
    <w:p w14:paraId="186A4E1B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Ankandet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elektronike</w:t>
      </w:r>
      <w:proofErr w:type="spellEnd"/>
      <w:r w:rsidRPr="00F359CE">
        <w:rPr>
          <w:color w:val="C00000"/>
          <w:highlight w:val="yellow"/>
        </w:rPr>
        <w:t xml:space="preserve"> – Neni 35</w:t>
      </w:r>
    </w:p>
    <w:p w14:paraId="414318F5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Katalogët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elektronikë</w:t>
      </w:r>
      <w:proofErr w:type="spellEnd"/>
      <w:r w:rsidRPr="00F359CE">
        <w:rPr>
          <w:color w:val="C00000"/>
          <w:highlight w:val="yellow"/>
        </w:rPr>
        <w:t xml:space="preserve"> – Neni 36</w:t>
      </w:r>
    </w:p>
    <w:p w14:paraId="46213CDB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Veprimtaritë</w:t>
      </w:r>
      <w:proofErr w:type="spellEnd"/>
      <w:r w:rsidRPr="00F359CE">
        <w:rPr>
          <w:color w:val="C00000"/>
          <w:highlight w:val="yellow"/>
        </w:rPr>
        <w:t xml:space="preserve"> e </w:t>
      </w:r>
      <w:proofErr w:type="spellStart"/>
      <w:r w:rsidRPr="00F359CE">
        <w:rPr>
          <w:color w:val="C00000"/>
          <w:highlight w:val="yellow"/>
        </w:rPr>
        <w:t>centralizuara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të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blerjeve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dhe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organet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qendrore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të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blerjeve</w:t>
      </w:r>
      <w:proofErr w:type="spellEnd"/>
      <w:r w:rsidRPr="00F359CE">
        <w:rPr>
          <w:color w:val="C00000"/>
          <w:highlight w:val="yellow"/>
        </w:rPr>
        <w:t xml:space="preserve"> - Neni 37</w:t>
      </w:r>
    </w:p>
    <w:p w14:paraId="04286CD6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Njoftimet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për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dhënien</w:t>
      </w:r>
      <w:proofErr w:type="spellEnd"/>
      <w:r w:rsidRPr="00F359CE">
        <w:rPr>
          <w:color w:val="C00000"/>
          <w:highlight w:val="yellow"/>
        </w:rPr>
        <w:t xml:space="preserve"> e </w:t>
      </w:r>
      <w:proofErr w:type="spellStart"/>
      <w:r w:rsidRPr="00F359CE">
        <w:rPr>
          <w:color w:val="C00000"/>
          <w:highlight w:val="yellow"/>
        </w:rPr>
        <w:t>kontratës</w:t>
      </w:r>
      <w:proofErr w:type="spellEnd"/>
      <w:r w:rsidRPr="00F359CE">
        <w:rPr>
          <w:color w:val="C00000"/>
          <w:highlight w:val="yellow"/>
        </w:rPr>
        <w:t xml:space="preserve"> – Neni 50</w:t>
      </w:r>
    </w:p>
    <w:p w14:paraId="1DE407F7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Informimi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i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kandidatëve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dhe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ofertuesve</w:t>
      </w:r>
      <w:proofErr w:type="spellEnd"/>
      <w:r w:rsidRPr="00F359CE">
        <w:rPr>
          <w:color w:val="C00000"/>
          <w:highlight w:val="yellow"/>
        </w:rPr>
        <w:t xml:space="preserve"> – Neni 55</w:t>
      </w:r>
    </w:p>
    <w:p w14:paraId="50124760" w14:textId="77777777" w:rsidR="00F359CE" w:rsidRPr="00F359CE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Kriteret</w:t>
      </w:r>
      <w:proofErr w:type="spellEnd"/>
      <w:r w:rsidRPr="00F359CE">
        <w:rPr>
          <w:color w:val="C00000"/>
          <w:highlight w:val="yellow"/>
        </w:rPr>
        <w:t xml:space="preserve"> e </w:t>
      </w:r>
      <w:proofErr w:type="spellStart"/>
      <w:r w:rsidRPr="00F359CE">
        <w:rPr>
          <w:color w:val="C00000"/>
          <w:highlight w:val="yellow"/>
        </w:rPr>
        <w:t>përzgjedhjes</w:t>
      </w:r>
      <w:proofErr w:type="spellEnd"/>
      <w:r w:rsidRPr="00F359CE">
        <w:rPr>
          <w:color w:val="C00000"/>
          <w:highlight w:val="yellow"/>
        </w:rPr>
        <w:t xml:space="preserve"> – Neni 58</w:t>
      </w:r>
    </w:p>
    <w:p w14:paraId="7D4F990D" w14:textId="202079B3" w:rsidR="00C854A4" w:rsidRPr="007E76CB" w:rsidRDefault="00F359CE" w:rsidP="00F359CE">
      <w:pPr>
        <w:pStyle w:val="Bullet"/>
        <w:rPr>
          <w:color w:val="C00000"/>
          <w:highlight w:val="yellow"/>
        </w:rPr>
      </w:pPr>
      <w:proofErr w:type="spellStart"/>
      <w:r w:rsidRPr="00F359CE">
        <w:rPr>
          <w:color w:val="C00000"/>
          <w:highlight w:val="yellow"/>
        </w:rPr>
        <w:t>Informacioni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që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duhet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të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përfshihet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në</w:t>
      </w:r>
      <w:proofErr w:type="spellEnd"/>
      <w:r w:rsidRPr="00F359CE">
        <w:rPr>
          <w:color w:val="C00000"/>
          <w:highlight w:val="yellow"/>
        </w:rPr>
        <w:t xml:space="preserve"> </w:t>
      </w:r>
      <w:proofErr w:type="spellStart"/>
      <w:r w:rsidRPr="00F359CE">
        <w:rPr>
          <w:color w:val="C00000"/>
          <w:highlight w:val="yellow"/>
        </w:rPr>
        <w:t>njoftimet</w:t>
      </w:r>
      <w:proofErr w:type="spellEnd"/>
      <w:r w:rsidRPr="00F359CE">
        <w:rPr>
          <w:color w:val="C00000"/>
          <w:highlight w:val="yellow"/>
        </w:rPr>
        <w:t xml:space="preserve"> e </w:t>
      </w:r>
      <w:proofErr w:type="spellStart"/>
      <w:r w:rsidRPr="00F359CE">
        <w:rPr>
          <w:color w:val="C00000"/>
          <w:highlight w:val="yellow"/>
        </w:rPr>
        <w:t>kontratës</w:t>
      </w:r>
      <w:proofErr w:type="spellEnd"/>
      <w:r w:rsidRPr="00F359CE">
        <w:rPr>
          <w:color w:val="C00000"/>
          <w:highlight w:val="yellow"/>
        </w:rPr>
        <w:t xml:space="preserve"> – </w:t>
      </w:r>
      <w:proofErr w:type="spellStart"/>
      <w:r w:rsidRPr="00F359CE">
        <w:rPr>
          <w:color w:val="C00000"/>
          <w:highlight w:val="yellow"/>
        </w:rPr>
        <w:t>Shtojca</w:t>
      </w:r>
      <w:proofErr w:type="spellEnd"/>
      <w:r w:rsidRPr="00F359CE">
        <w:rPr>
          <w:color w:val="C00000"/>
          <w:highlight w:val="yellow"/>
        </w:rPr>
        <w:t xml:space="preserve"> V, </w:t>
      </w:r>
      <w:proofErr w:type="spellStart"/>
      <w:r w:rsidRPr="00F359CE">
        <w:rPr>
          <w:color w:val="C00000"/>
          <w:highlight w:val="yellow"/>
        </w:rPr>
        <w:t>Pjesa</w:t>
      </w:r>
      <w:proofErr w:type="spellEnd"/>
      <w:r w:rsidRPr="00F359CE">
        <w:rPr>
          <w:color w:val="C00000"/>
          <w:highlight w:val="yellow"/>
        </w:rPr>
        <w:t xml:space="preserve"> C</w:t>
      </w:r>
      <w:r w:rsidR="00313DCD" w:rsidRPr="007E76CB">
        <w:rPr>
          <w:color w:val="C00000"/>
          <w:highlight w:val="yellow"/>
        </w:rPr>
        <w:t>.</w:t>
      </w:r>
    </w:p>
    <w:p w14:paraId="5BDD12F4" w14:textId="1E00ED12" w:rsidR="009A711B" w:rsidRPr="00F723E5" w:rsidRDefault="00A9624B" w:rsidP="00E15842">
      <w:pPr>
        <w:pStyle w:val="Heading2"/>
      </w:pPr>
      <w:proofErr w:type="spellStart"/>
      <w:r w:rsidRPr="00A9624B">
        <w:lastRenderedPageBreak/>
        <w:t>Çfarë</w:t>
      </w:r>
      <w:proofErr w:type="spellEnd"/>
      <w:r w:rsidRPr="00A9624B">
        <w:t xml:space="preserve"> </w:t>
      </w:r>
      <w:proofErr w:type="spellStart"/>
      <w:r w:rsidRPr="00A9624B">
        <w:t>është</w:t>
      </w:r>
      <w:proofErr w:type="spellEnd"/>
      <w:r w:rsidRPr="00A9624B">
        <w:t xml:space="preserve"> </w:t>
      </w:r>
      <w:proofErr w:type="spellStart"/>
      <w:r w:rsidRPr="00A9624B">
        <w:t>një</w:t>
      </w:r>
      <w:proofErr w:type="spellEnd"/>
      <w:r w:rsidRPr="00A9624B">
        <w:t xml:space="preserve"> </w:t>
      </w:r>
      <w:proofErr w:type="spellStart"/>
      <w:r w:rsidRPr="00A9624B">
        <w:t>Sistem</w:t>
      </w:r>
      <w:proofErr w:type="spellEnd"/>
      <w:r w:rsidRPr="00A9624B">
        <w:t xml:space="preserve"> </w:t>
      </w:r>
      <w:proofErr w:type="spellStart"/>
      <w:r w:rsidRPr="00A9624B">
        <w:t>Dinamik</w:t>
      </w:r>
      <w:proofErr w:type="spellEnd"/>
      <w:r w:rsidRPr="00A9624B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A9624B">
        <w:t>Blerjes</w:t>
      </w:r>
      <w:proofErr w:type="spellEnd"/>
      <w:r w:rsidRPr="00A9624B">
        <w:t xml:space="preserve"> </w:t>
      </w:r>
      <w:r w:rsidR="009A711B" w:rsidRPr="00F723E5">
        <w:t>(</w:t>
      </w:r>
      <w:r w:rsidR="00155C84">
        <w:t>SDB</w:t>
      </w:r>
      <w:r w:rsidR="009A711B" w:rsidRPr="00F723E5">
        <w:t>)?</w:t>
      </w:r>
    </w:p>
    <w:p w14:paraId="382132FD" w14:textId="374998AB" w:rsidR="00F72920" w:rsidRDefault="00F72920" w:rsidP="00F72920">
      <w:r>
        <w:t>SDB-</w:t>
      </w:r>
      <w:proofErr w:type="spellStart"/>
      <w:r>
        <w:t>ja</w:t>
      </w:r>
      <w:proofErr w:type="spellEnd"/>
      <w:r>
        <w:t xml:space="preserve">,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marrëveshjet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ankandet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, </w:t>
      </w:r>
      <w:proofErr w:type="spellStart"/>
      <w:r>
        <w:t>përfshihet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teknikat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mjetet</w:t>
      </w:r>
      <w:proofErr w:type="spellEnd"/>
      <w:r>
        <w:t xml:space="preserve"> e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</w:p>
    <w:p w14:paraId="768D09A8" w14:textId="51F45521" w:rsidR="00B322CF" w:rsidRDefault="00F72920" w:rsidP="00B64954">
      <w:proofErr w:type="spellStart"/>
      <w:r>
        <w:t>Është</w:t>
      </w:r>
      <w:proofErr w:type="spellEnd"/>
      <w:r>
        <w:t xml:space="preserve">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Pr="00F72920">
        <w:rPr>
          <w:b/>
          <w:bCs/>
        </w:rPr>
        <w:t>një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proces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tërësisht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elektronik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përdoret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prokurimin</w:t>
      </w:r>
      <w:proofErr w:type="spellEnd"/>
      <w:r>
        <w:t xml:space="preserve"> e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zakonshëm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përgjithësisht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disponueshëm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treg</w:t>
      </w:r>
      <w:proofErr w:type="spellEnd"/>
      <w:r>
        <w:t>.</w:t>
      </w:r>
    </w:p>
    <w:p w14:paraId="13101AB3" w14:textId="604A5590" w:rsidR="00B64954" w:rsidRDefault="00F72920" w:rsidP="00B64954">
      <w:proofErr w:type="spellStart"/>
      <w:r>
        <w:t>Karakteristika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rëndësishme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se </w:t>
      </w:r>
      <w:proofErr w:type="spellStart"/>
      <w:r>
        <w:t>është</w:t>
      </w:r>
      <w:proofErr w:type="spellEnd"/>
      <w:r>
        <w:t xml:space="preserve"> </w:t>
      </w:r>
      <w:proofErr w:type="spellStart"/>
      <w:r w:rsidRPr="00F72920">
        <w:rPr>
          <w:b/>
          <w:bCs/>
        </w:rPr>
        <w:t>i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hapur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për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të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gjithë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operatorët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ekonomikë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që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plotësojnë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kërkesat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për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kualifikim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gjatë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gjithë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periudhës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së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kohëzgjatjes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së</w:t>
      </w:r>
      <w:proofErr w:type="spellEnd"/>
      <w:r w:rsidRPr="00F72920">
        <w:rPr>
          <w:b/>
          <w:bCs/>
        </w:rPr>
        <w:t xml:space="preserve"> </w:t>
      </w:r>
      <w:proofErr w:type="spellStart"/>
      <w:r w:rsidRPr="00F72920">
        <w:rPr>
          <w:b/>
          <w:bCs/>
        </w:rPr>
        <w:t>tij</w:t>
      </w:r>
      <w:proofErr w:type="spellEnd"/>
      <w:r>
        <w:t>.</w:t>
      </w:r>
    </w:p>
    <w:p w14:paraId="6BCD235E" w14:textId="357D0B1E" w:rsidR="005C7518" w:rsidRDefault="005C7518" w:rsidP="005C7518">
      <w:r>
        <w:t>SDB-</w:t>
      </w:r>
      <w:proofErr w:type="spellStart"/>
      <w:r>
        <w:t>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mundëson</w:t>
      </w:r>
      <w:proofErr w:type="spellEnd"/>
      <w:r>
        <w:t xml:space="preserve"> </w:t>
      </w:r>
      <w:proofErr w:type="spellStart"/>
      <w:r>
        <w:t>autoritetit</w:t>
      </w:r>
      <w:proofErr w:type="spellEnd"/>
      <w:r>
        <w:t xml:space="preserve"> </w:t>
      </w:r>
      <w:proofErr w:type="spellStart"/>
      <w:r w:rsidR="00F84200">
        <w:t>kontraktues</w:t>
      </w:r>
      <w:proofErr w:type="spellEnd"/>
      <w:r w:rsidR="00F84200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dispozicion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gamë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gjerë</w:t>
      </w:r>
      <w:proofErr w:type="spellEnd"/>
      <w:r>
        <w:t xml:space="preserve"> </w:t>
      </w:r>
      <w:proofErr w:type="spellStart"/>
      <w:r>
        <w:t>ofertuesish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siguron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optimal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fondeve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konkurrencës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fortë</w:t>
      </w:r>
      <w:proofErr w:type="spellEnd"/>
      <w:r>
        <w:t xml:space="preserve">.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përshtatshëm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marrëdhënie</w:t>
      </w:r>
      <w:proofErr w:type="spellEnd"/>
      <w:r>
        <w:t xml:space="preserve"> me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biznesi</w:t>
      </w:r>
      <w:proofErr w:type="spellEnd"/>
      <w:r>
        <w:t xml:space="preserve">,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çmime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ndryshim</w:t>
      </w:r>
      <w:proofErr w:type="spellEnd"/>
      <w:r>
        <w:t>.</w:t>
      </w:r>
    </w:p>
    <w:p w14:paraId="299950E8" w14:textId="37D2B3BA" w:rsidR="007D42E9" w:rsidRDefault="005C7518" w:rsidP="005C7518">
      <w:r>
        <w:t>SDB-</w:t>
      </w:r>
      <w:proofErr w:type="spellStart"/>
      <w:r>
        <w:t>ja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produktesh</w:t>
      </w:r>
      <w:proofErr w:type="spellEnd"/>
      <w:r>
        <w:t xml:space="preserve">, </w:t>
      </w:r>
      <w:proofErr w:type="spellStart"/>
      <w:r>
        <w:t>punësh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shërbimesh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përcaktohen</w:t>
      </w:r>
      <w:proofErr w:type="spellEnd"/>
      <w:r>
        <w:t xml:space="preserve"> </w:t>
      </w:r>
      <w:proofErr w:type="spellStart"/>
      <w:r>
        <w:t>objektivisht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karakteristikave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ndërmerret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kategorisë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fjalë</w:t>
      </w:r>
      <w:proofErr w:type="spellEnd"/>
      <w:r w:rsidR="00702922" w:rsidRPr="00702922">
        <w:t>.</w:t>
      </w:r>
    </w:p>
    <w:p w14:paraId="6E8F909A" w14:textId="44A0C7E0" w:rsidR="00702922" w:rsidRPr="00D03321" w:rsidRDefault="005C7518" w:rsidP="007D42E9">
      <w:pPr>
        <w:pStyle w:val="Specialbullet"/>
      </w:pPr>
      <w:proofErr w:type="spellStart"/>
      <w:r w:rsidRPr="005C7518">
        <w:t>Karakteristika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tilla </w:t>
      </w:r>
      <w:proofErr w:type="spellStart"/>
      <w:r w:rsidRPr="005C7518">
        <w:t>mund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përfshijnë</w:t>
      </w:r>
      <w:proofErr w:type="spellEnd"/>
      <w:r w:rsidRPr="005C7518">
        <w:t xml:space="preserve"> </w:t>
      </w:r>
      <w:proofErr w:type="spellStart"/>
      <w:r w:rsidRPr="005C7518">
        <w:t>referencë</w:t>
      </w:r>
      <w:proofErr w:type="spellEnd"/>
      <w:r w:rsidRPr="005C7518">
        <w:t xml:space="preserve">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madhësinë</w:t>
      </w:r>
      <w:proofErr w:type="spellEnd"/>
      <w:r w:rsidRPr="005C7518">
        <w:t xml:space="preserve"> </w:t>
      </w:r>
      <w:proofErr w:type="spellStart"/>
      <w:r w:rsidRPr="005C7518">
        <w:t>maksimale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lejueshme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kontratave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mëvonshme</w:t>
      </w:r>
      <w:proofErr w:type="spellEnd"/>
      <w:r w:rsidRPr="005C7518">
        <w:t xml:space="preserve"> </w:t>
      </w:r>
      <w:proofErr w:type="spellStart"/>
      <w:r w:rsidRPr="005C7518">
        <w:t>specifike</w:t>
      </w:r>
      <w:proofErr w:type="spellEnd"/>
      <w:r w:rsidRPr="005C7518">
        <w:t xml:space="preserve"> </w:t>
      </w:r>
      <w:proofErr w:type="spellStart"/>
      <w:r w:rsidRPr="005C7518">
        <w:t>ose</w:t>
      </w:r>
      <w:proofErr w:type="spellEnd"/>
      <w:r w:rsidRPr="005C7518">
        <w:t xml:space="preserve">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një</w:t>
      </w:r>
      <w:proofErr w:type="spellEnd"/>
      <w:r w:rsidRPr="005C7518">
        <w:t xml:space="preserve"> </w:t>
      </w:r>
      <w:proofErr w:type="spellStart"/>
      <w:r w:rsidRPr="005C7518">
        <w:t>zonë</w:t>
      </w:r>
      <w:proofErr w:type="spellEnd"/>
      <w:r w:rsidRPr="005C7518">
        <w:t xml:space="preserve"> </w:t>
      </w:r>
      <w:proofErr w:type="spellStart"/>
      <w:r w:rsidRPr="005C7518">
        <w:t>specifike</w:t>
      </w:r>
      <w:proofErr w:type="spellEnd"/>
      <w:r w:rsidRPr="005C7518">
        <w:t xml:space="preserve"> </w:t>
      </w:r>
      <w:proofErr w:type="spellStart"/>
      <w:r w:rsidRPr="005C7518">
        <w:t>gjeografike</w:t>
      </w:r>
      <w:proofErr w:type="spellEnd"/>
      <w:r w:rsidRPr="005C7518">
        <w:t xml:space="preserve">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cilën</w:t>
      </w:r>
      <w:proofErr w:type="spellEnd"/>
      <w:r w:rsidRPr="005C7518">
        <w:t xml:space="preserve"> do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kryhen</w:t>
      </w:r>
      <w:proofErr w:type="spellEnd"/>
      <w:r w:rsidRPr="005C7518">
        <w:t xml:space="preserve"> </w:t>
      </w:r>
      <w:proofErr w:type="spellStart"/>
      <w:r w:rsidRPr="005C7518">
        <w:t>kontratat</w:t>
      </w:r>
      <w:proofErr w:type="spellEnd"/>
      <w:r w:rsidRPr="005C7518">
        <w:t xml:space="preserve"> e </w:t>
      </w:r>
      <w:proofErr w:type="spellStart"/>
      <w:r w:rsidRPr="005C7518">
        <w:t>mëvonshme</w:t>
      </w:r>
      <w:proofErr w:type="spellEnd"/>
      <w:r w:rsidRPr="005C7518">
        <w:t xml:space="preserve"> </w:t>
      </w:r>
      <w:proofErr w:type="spellStart"/>
      <w:r w:rsidRPr="005C7518">
        <w:t>specifike</w:t>
      </w:r>
      <w:proofErr w:type="spellEnd"/>
      <w:r w:rsidR="00702922" w:rsidRPr="00702922">
        <w:t>.</w:t>
      </w:r>
    </w:p>
    <w:p w14:paraId="0CC8D86E" w14:textId="3B8B4C5D" w:rsidR="009C33C2" w:rsidRPr="00E15842" w:rsidRDefault="005C7518" w:rsidP="00E15842">
      <w:pPr>
        <w:pStyle w:val="Heading2"/>
      </w:pPr>
      <w:proofErr w:type="spellStart"/>
      <w:r w:rsidRPr="005C7518">
        <w:lastRenderedPageBreak/>
        <w:t>Karakteristikat</w:t>
      </w:r>
      <w:proofErr w:type="spellEnd"/>
      <w:r w:rsidRPr="005C7518">
        <w:t xml:space="preserve"> </w:t>
      </w:r>
      <w:proofErr w:type="spellStart"/>
      <w:r w:rsidRPr="005C7518">
        <w:t>kryesore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SDB-</w:t>
      </w:r>
      <w:proofErr w:type="spellStart"/>
      <w:r w:rsidRPr="005C7518">
        <w:t>së</w:t>
      </w:r>
      <w:proofErr w:type="spellEnd"/>
    </w:p>
    <w:p w14:paraId="68C68D73" w14:textId="1AC74776" w:rsidR="008C6FC6" w:rsidRDefault="005C7518" w:rsidP="008C6FC6">
      <w:r w:rsidRPr="005C7518">
        <w:t>SDB-</w:t>
      </w:r>
      <w:proofErr w:type="spellStart"/>
      <w:r w:rsidRPr="005C7518">
        <w:t>ja</w:t>
      </w:r>
      <w:proofErr w:type="spellEnd"/>
      <w:r w:rsidRPr="005C7518">
        <w:t xml:space="preserve"> </w:t>
      </w:r>
      <w:proofErr w:type="spellStart"/>
      <w:r w:rsidRPr="005C7518">
        <w:t>përdoret</w:t>
      </w:r>
      <w:proofErr w:type="spellEnd"/>
      <w:r w:rsidRPr="005C7518">
        <w:t xml:space="preserve"> </w:t>
      </w:r>
      <w:proofErr w:type="spellStart"/>
      <w:r w:rsidRPr="005C7518">
        <w:t>për</w:t>
      </w:r>
      <w:proofErr w:type="spellEnd"/>
      <w:r w:rsidRPr="005C7518">
        <w:t xml:space="preserve"> </w:t>
      </w:r>
      <w:proofErr w:type="spellStart"/>
      <w:r w:rsidRPr="005C7518">
        <w:t>prokurimin</w:t>
      </w:r>
      <w:proofErr w:type="spellEnd"/>
      <w:r w:rsidRPr="005C7518">
        <w:t xml:space="preserve"> e </w:t>
      </w:r>
      <w:proofErr w:type="spellStart"/>
      <w:r w:rsidRPr="005C7518">
        <w:t>mallrave</w:t>
      </w:r>
      <w:proofErr w:type="spellEnd"/>
      <w:r w:rsidRPr="005C7518">
        <w:t xml:space="preserve">, </w:t>
      </w:r>
      <w:proofErr w:type="spellStart"/>
      <w:r w:rsidRPr="005C7518">
        <w:t>shërbimeve</w:t>
      </w:r>
      <w:proofErr w:type="spellEnd"/>
      <w:r w:rsidRPr="005C7518">
        <w:t xml:space="preserve"> </w:t>
      </w:r>
      <w:proofErr w:type="spellStart"/>
      <w:r w:rsidRPr="005C7518">
        <w:t>dhe</w:t>
      </w:r>
      <w:proofErr w:type="spellEnd"/>
      <w:r w:rsidRPr="005C7518">
        <w:t xml:space="preserve"> </w:t>
      </w:r>
      <w:proofErr w:type="spellStart"/>
      <w:r w:rsidRPr="005C7518">
        <w:t>punëve</w:t>
      </w:r>
      <w:proofErr w:type="spellEnd"/>
      <w:r w:rsidRPr="005C7518">
        <w:t xml:space="preserve"> </w:t>
      </w:r>
      <w:proofErr w:type="spellStart"/>
      <w:r w:rsidRPr="005C7518">
        <w:t>që</w:t>
      </w:r>
      <w:proofErr w:type="spellEnd"/>
      <w:r w:rsidRPr="005C7518">
        <w:t xml:space="preserve"> </w:t>
      </w:r>
      <w:proofErr w:type="spellStart"/>
      <w:r w:rsidRPr="005C7518">
        <w:t>janë</w:t>
      </w:r>
      <w:proofErr w:type="spellEnd"/>
      <w:r w:rsidRPr="005C7518">
        <w:t xml:space="preserve"> </w:t>
      </w:r>
      <w:proofErr w:type="spellStart"/>
      <w:r w:rsidRPr="005C7518">
        <w:t>përgjithësisht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disponueshme</w:t>
      </w:r>
      <w:proofErr w:type="spellEnd"/>
      <w:r w:rsidRPr="005C7518">
        <w:t xml:space="preserve">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treg</w:t>
      </w:r>
      <w:proofErr w:type="spellEnd"/>
      <w:r w:rsidR="008C6FC6" w:rsidRPr="00D03321">
        <w:t>.</w:t>
      </w:r>
    </w:p>
    <w:p w14:paraId="32567171" w14:textId="29818DA0" w:rsidR="005C7518" w:rsidRPr="005C7518" w:rsidRDefault="005C7518" w:rsidP="005C7518">
      <w:pPr>
        <w:pStyle w:val="NormalIndent1"/>
        <w:rPr>
          <w:kern w:val="0"/>
          <w:szCs w:val="24"/>
          <w:lang w:val="en"/>
          <w14:ligatures w14:val="none"/>
        </w:rPr>
      </w:pPr>
      <w:proofErr w:type="spellStart"/>
      <w:r w:rsidRPr="005C7518">
        <w:rPr>
          <w:kern w:val="0"/>
          <w:szCs w:val="24"/>
          <w:lang w:val="en"/>
          <w14:ligatures w14:val="none"/>
        </w:rPr>
        <w:t>Nuk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ka </w:t>
      </w:r>
      <w:proofErr w:type="spellStart"/>
      <w:r w:rsidRPr="005C7518">
        <w:rPr>
          <w:kern w:val="0"/>
          <w:szCs w:val="24"/>
          <w:lang w:val="en"/>
          <w14:ligatures w14:val="none"/>
        </w:rPr>
        <w:t>ndonjë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përkufizim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veçantë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produkteve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5C7518">
        <w:rPr>
          <w:kern w:val="0"/>
          <w:szCs w:val="24"/>
          <w:lang w:val="en"/>
          <w14:ligatures w14:val="none"/>
        </w:rPr>
        <w:t>shërbimeve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dhe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punëve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përgjithësisht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disponueshme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5C7518">
        <w:rPr>
          <w:kern w:val="0"/>
          <w:szCs w:val="24"/>
          <w:lang w:val="en"/>
          <w14:ligatures w14:val="none"/>
        </w:rPr>
        <w:t>kështu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që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ato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mund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përfshijnë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artikuj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prokurimi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më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thjeshtë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dhe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më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kompleks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5C7518">
        <w:rPr>
          <w:kern w:val="0"/>
          <w:szCs w:val="24"/>
          <w:lang w:val="en"/>
          <w14:ligatures w14:val="none"/>
        </w:rPr>
        <w:t>në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varësi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nevojave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autoritetit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="00F84200">
        <w:rPr>
          <w:kern w:val="0"/>
          <w:szCs w:val="24"/>
          <w:lang w:val="en"/>
          <w14:ligatures w14:val="none"/>
        </w:rPr>
        <w:t>kontraktues</w:t>
      </w:r>
      <w:proofErr w:type="spellEnd"/>
      <w:r w:rsidRPr="005C7518">
        <w:rPr>
          <w:kern w:val="0"/>
          <w:szCs w:val="24"/>
          <w:lang w:val="en"/>
          <w14:ligatures w14:val="none"/>
        </w:rPr>
        <w:t>.</w:t>
      </w:r>
    </w:p>
    <w:p w14:paraId="6B3838C2" w14:textId="394AD462" w:rsidR="008C6FC6" w:rsidRDefault="005C7518" w:rsidP="005C7518">
      <w:pPr>
        <w:pStyle w:val="NormalIndent1"/>
      </w:pPr>
      <w:proofErr w:type="spellStart"/>
      <w:r w:rsidRPr="005C7518">
        <w:rPr>
          <w:kern w:val="0"/>
          <w:szCs w:val="24"/>
          <w:lang w:val="en"/>
          <w14:ligatures w14:val="none"/>
        </w:rPr>
        <w:t>Megjithatë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5C7518">
        <w:rPr>
          <w:kern w:val="0"/>
          <w:szCs w:val="24"/>
          <w:lang w:val="en"/>
          <w14:ligatures w14:val="none"/>
        </w:rPr>
        <w:t>produktet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duhet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jenë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disponueshme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në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treg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5C7518">
        <w:rPr>
          <w:kern w:val="0"/>
          <w:szCs w:val="24"/>
          <w:lang w:val="en"/>
          <w14:ligatures w14:val="none"/>
        </w:rPr>
        <w:t>domethënë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ato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nuk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mund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të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zhvillohen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si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5C7518">
        <w:rPr>
          <w:kern w:val="0"/>
          <w:szCs w:val="24"/>
          <w:lang w:val="en"/>
          <w14:ligatures w14:val="none"/>
        </w:rPr>
        <w:t>pjesë</w:t>
      </w:r>
      <w:proofErr w:type="spellEnd"/>
      <w:r w:rsidRPr="005C7518">
        <w:rPr>
          <w:kern w:val="0"/>
          <w:szCs w:val="24"/>
          <w:lang w:val="en"/>
          <w14:ligatures w14:val="none"/>
        </w:rPr>
        <w:t xml:space="preserve"> e </w:t>
      </w:r>
      <w:proofErr w:type="spellStart"/>
      <w:r w:rsidRPr="005C7518">
        <w:rPr>
          <w:kern w:val="0"/>
          <w:szCs w:val="24"/>
          <w:lang w:val="en"/>
          <w14:ligatures w14:val="none"/>
        </w:rPr>
        <w:t>prokurimit</w:t>
      </w:r>
      <w:proofErr w:type="spellEnd"/>
      <w:r w:rsidR="008C6FC6" w:rsidRPr="00D03321">
        <w:t xml:space="preserve">. </w:t>
      </w:r>
    </w:p>
    <w:p w14:paraId="7A4A6844" w14:textId="2A945A6C" w:rsidR="008C6FC6" w:rsidRPr="00D03321" w:rsidRDefault="005C7518" w:rsidP="005C7518">
      <w:pPr>
        <w:pStyle w:val="Bulletsindent"/>
      </w:pPr>
      <w:r w:rsidRPr="005C7518">
        <w:t>Prandaj, për shembull, një SDB nuk mund të kombinohet me një partneritet inovacioni sepse objektivi i tij është zhvillimi i produkteve, shërbimeve ose punëve</w:t>
      </w:r>
      <w:r w:rsidR="008C6FC6" w:rsidRPr="00D03321">
        <w:t>.</w:t>
      </w:r>
    </w:p>
    <w:p w14:paraId="6E926B7C" w14:textId="0CE3599E" w:rsidR="009C115B" w:rsidRDefault="005C7518" w:rsidP="00B64954">
      <w:r w:rsidRPr="005C7518">
        <w:t>SDB-</w:t>
      </w:r>
      <w:proofErr w:type="spellStart"/>
      <w:r w:rsidRPr="005C7518">
        <w:t>ja</w:t>
      </w:r>
      <w:proofErr w:type="spellEnd"/>
      <w:r w:rsidRPr="005C7518">
        <w:t xml:space="preserve"> </w:t>
      </w:r>
      <w:proofErr w:type="spellStart"/>
      <w:r w:rsidRPr="005C7518">
        <w:t>është</w:t>
      </w:r>
      <w:proofErr w:type="spellEnd"/>
      <w:r w:rsidRPr="005C7518">
        <w:t xml:space="preserve"> </w:t>
      </w:r>
      <w:proofErr w:type="spellStart"/>
      <w:r w:rsidRPr="005C7518">
        <w:rPr>
          <w:b/>
          <w:bCs/>
        </w:rPr>
        <w:t>një</w:t>
      </w:r>
      <w:proofErr w:type="spellEnd"/>
      <w:r w:rsidRPr="005C7518">
        <w:rPr>
          <w:b/>
          <w:bCs/>
        </w:rPr>
        <w:t xml:space="preserve"> </w:t>
      </w:r>
      <w:proofErr w:type="spellStart"/>
      <w:r w:rsidRPr="005C7518">
        <w:rPr>
          <w:b/>
          <w:bCs/>
        </w:rPr>
        <w:t>procedurë</w:t>
      </w:r>
      <w:proofErr w:type="spellEnd"/>
      <w:r w:rsidRPr="005C7518">
        <w:rPr>
          <w:b/>
          <w:bCs/>
        </w:rPr>
        <w:t xml:space="preserve"> me </w:t>
      </w:r>
      <w:proofErr w:type="spellStart"/>
      <w:r w:rsidRPr="005C7518">
        <w:rPr>
          <w:b/>
          <w:bCs/>
        </w:rPr>
        <w:t>dy</w:t>
      </w:r>
      <w:proofErr w:type="spellEnd"/>
      <w:r w:rsidRPr="005C7518">
        <w:rPr>
          <w:b/>
          <w:bCs/>
        </w:rPr>
        <w:t xml:space="preserve"> </w:t>
      </w:r>
      <w:proofErr w:type="spellStart"/>
      <w:r w:rsidRPr="005C7518">
        <w:rPr>
          <w:b/>
          <w:bCs/>
        </w:rPr>
        <w:t>faza</w:t>
      </w:r>
      <w:proofErr w:type="spellEnd"/>
      <w:r w:rsidRPr="005C7518">
        <w:t xml:space="preserve"> </w:t>
      </w:r>
      <w:proofErr w:type="spellStart"/>
      <w:r w:rsidRPr="005C7518">
        <w:t>që</w:t>
      </w:r>
      <w:proofErr w:type="spellEnd"/>
      <w:r w:rsidRPr="005C7518">
        <w:t xml:space="preserve"> </w:t>
      </w:r>
      <w:proofErr w:type="spellStart"/>
      <w:r w:rsidRPr="005C7518">
        <w:t>kryhet</w:t>
      </w:r>
      <w:proofErr w:type="spellEnd"/>
      <w:r w:rsidRPr="005C7518">
        <w:t xml:space="preserve">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formën</w:t>
      </w:r>
      <w:proofErr w:type="spellEnd"/>
      <w:r w:rsidRPr="005C7518">
        <w:t xml:space="preserve"> e </w:t>
      </w:r>
      <w:proofErr w:type="spellStart"/>
      <w:r w:rsidRPr="005C7518">
        <w:rPr>
          <w:b/>
          <w:bCs/>
        </w:rPr>
        <w:t>një</w:t>
      </w:r>
      <w:proofErr w:type="spellEnd"/>
      <w:r w:rsidRPr="005C7518">
        <w:rPr>
          <w:b/>
          <w:bCs/>
        </w:rPr>
        <w:t xml:space="preserve"> procedure </w:t>
      </w:r>
      <w:proofErr w:type="spellStart"/>
      <w:r w:rsidRPr="005C7518">
        <w:rPr>
          <w:b/>
          <w:bCs/>
        </w:rPr>
        <w:t>të</w:t>
      </w:r>
      <w:proofErr w:type="spellEnd"/>
      <w:r w:rsidRPr="005C7518">
        <w:rPr>
          <w:b/>
          <w:bCs/>
        </w:rPr>
        <w:t xml:space="preserve"> </w:t>
      </w:r>
      <w:proofErr w:type="spellStart"/>
      <w:r w:rsidRPr="005C7518">
        <w:rPr>
          <w:b/>
          <w:bCs/>
        </w:rPr>
        <w:t>kufizuar</w:t>
      </w:r>
      <w:proofErr w:type="spellEnd"/>
      <w:r w:rsidRPr="005C7518">
        <w:t xml:space="preserve">, me </w:t>
      </w:r>
      <w:proofErr w:type="spellStart"/>
      <w:r w:rsidRPr="005C7518">
        <w:t>rregullime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caktuara</w:t>
      </w:r>
      <w:proofErr w:type="spellEnd"/>
      <w:r w:rsidR="00B64954" w:rsidRPr="00D03321">
        <w:t xml:space="preserve">. </w:t>
      </w:r>
    </w:p>
    <w:p w14:paraId="608D9652" w14:textId="77777777" w:rsidR="005C7518" w:rsidRDefault="005C7518" w:rsidP="005C7518">
      <w:pPr>
        <w:pStyle w:val="Specialbullet"/>
      </w:pPr>
      <w:proofErr w:type="spellStart"/>
      <w:r>
        <w:t>Në</w:t>
      </w:r>
      <w:proofErr w:type="spellEnd"/>
      <w:r>
        <w:t xml:space="preserve"> </w:t>
      </w:r>
      <w:proofErr w:type="spellStart"/>
      <w:r>
        <w:t>fazën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, SDB-ja </w:t>
      </w:r>
      <w:proofErr w:type="spellStart"/>
      <w:r>
        <w:t>krijohet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pranohen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operatorë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kualifikuar</w:t>
      </w:r>
      <w:proofErr w:type="spellEnd"/>
      <w:r>
        <w:t>.</w:t>
      </w:r>
    </w:p>
    <w:p w14:paraId="344EF0DD" w14:textId="27346DD7" w:rsidR="006E0065" w:rsidRDefault="005C7518" w:rsidP="005C7518">
      <w:pPr>
        <w:pStyle w:val="Specialbullet"/>
      </w:pPr>
      <w:proofErr w:type="spellStart"/>
      <w:r>
        <w:t>Në</w:t>
      </w:r>
      <w:proofErr w:type="spellEnd"/>
      <w:r>
        <w:t xml:space="preserve"> </w:t>
      </w:r>
      <w:proofErr w:type="spellStart"/>
      <w:r>
        <w:t>fazën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, </w:t>
      </w:r>
      <w:proofErr w:type="spellStart"/>
      <w:r>
        <w:t>ftesat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tenderëve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u </w:t>
      </w:r>
      <w:proofErr w:type="spellStart"/>
      <w:r>
        <w:t>dërgohen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kualifikuara</w:t>
      </w:r>
      <w:proofErr w:type="spellEnd"/>
      <w:r>
        <w:t xml:space="preserve"> </w:t>
      </w:r>
      <w:proofErr w:type="spellStart"/>
      <w:r>
        <w:t>afariste</w:t>
      </w:r>
      <w:proofErr w:type="spellEnd"/>
      <w:r>
        <w:t xml:space="preserve">, </w:t>
      </w:r>
      <w:proofErr w:type="spellStart"/>
      <w:r>
        <w:t>pra</w:t>
      </w:r>
      <w:proofErr w:type="spellEnd"/>
      <w:r>
        <w:t xml:space="preserve"> </w:t>
      </w:r>
      <w:proofErr w:type="spellStart"/>
      <w:r>
        <w:t>kandidatëve</w:t>
      </w:r>
      <w:proofErr w:type="spellEnd"/>
      <w:r w:rsidR="006E0065" w:rsidRPr="00D03321">
        <w:t xml:space="preserve">. </w:t>
      </w:r>
    </w:p>
    <w:p w14:paraId="0E8FDEA3" w14:textId="3DA0E49F" w:rsidR="00B64954" w:rsidRDefault="005C7518" w:rsidP="00B64954"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sistem</w:t>
      </w:r>
      <w:proofErr w:type="spellEnd"/>
      <w:r w:rsidRPr="005C7518">
        <w:t xml:space="preserve"> do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pranohen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gjithë</w:t>
      </w:r>
      <w:proofErr w:type="spellEnd"/>
      <w:r w:rsidRPr="005C7518">
        <w:t xml:space="preserve"> </w:t>
      </w:r>
      <w:proofErr w:type="spellStart"/>
      <w:r w:rsidRPr="005C7518">
        <w:t>operatorët</w:t>
      </w:r>
      <w:proofErr w:type="spellEnd"/>
      <w:r w:rsidRPr="005C7518">
        <w:t xml:space="preserve"> </w:t>
      </w:r>
      <w:proofErr w:type="spellStart"/>
      <w:r w:rsidRPr="005C7518">
        <w:t>ekonomikë</w:t>
      </w:r>
      <w:proofErr w:type="spellEnd"/>
      <w:r w:rsidRPr="005C7518">
        <w:t xml:space="preserve"> </w:t>
      </w:r>
      <w:proofErr w:type="spellStart"/>
      <w:r w:rsidRPr="005C7518">
        <w:t>që</w:t>
      </w:r>
      <w:proofErr w:type="spellEnd"/>
      <w:r w:rsidRPr="005C7518">
        <w:t xml:space="preserve"> </w:t>
      </w:r>
      <w:proofErr w:type="spellStart"/>
      <w:r w:rsidRPr="005C7518">
        <w:t>plotësojnë</w:t>
      </w:r>
      <w:proofErr w:type="spellEnd"/>
      <w:r w:rsidRPr="005C7518">
        <w:t xml:space="preserve"> </w:t>
      </w:r>
      <w:proofErr w:type="spellStart"/>
      <w:r w:rsidRPr="005C7518">
        <w:t>kushtet</w:t>
      </w:r>
      <w:proofErr w:type="spellEnd"/>
      <w:r w:rsidR="00B64954" w:rsidRPr="00D03321">
        <w:t>.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350"/>
      </w:tblGrid>
      <w:tr w:rsidR="00CB410C" w14:paraId="0768E9B6" w14:textId="77777777" w:rsidTr="00CB410C">
        <w:tc>
          <w:tcPr>
            <w:tcW w:w="9350" w:type="dxa"/>
            <w:vAlign w:val="center"/>
          </w:tcPr>
          <w:p w14:paraId="76F2005E" w14:textId="5E09869D" w:rsidR="00750D64" w:rsidRDefault="00CB410C" w:rsidP="00CB410C">
            <w:pPr>
              <w:pStyle w:val="NormalIndent1"/>
              <w:shd w:val="clear" w:color="auto" w:fill="FFFFFF" w:themeFill="background1"/>
              <w:spacing w:before="160" w:after="160" w:line="259" w:lineRule="auto"/>
              <w:ind w:left="0"/>
            </w:pPr>
            <w:r>
              <w:rPr>
                <w:color w:val="C00000"/>
              </w:rPr>
              <w:sym w:font="Wingdings" w:char="F0E8"/>
            </w:r>
            <w:r>
              <w:rPr>
                <w:color w:val="C00000"/>
              </w:rPr>
              <w:t xml:space="preserve"> </w:t>
            </w:r>
            <w:proofErr w:type="spellStart"/>
            <w:r w:rsidR="005C7518" w:rsidRPr="005C7518">
              <w:t>Karakteristika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t>kryesore</w:t>
            </w:r>
            <w:proofErr w:type="spellEnd"/>
            <w:r w:rsidR="005C7518" w:rsidRPr="005C7518">
              <w:t xml:space="preserve"> e SDB-</w:t>
            </w:r>
            <w:proofErr w:type="spellStart"/>
            <w:r w:rsidR="005C7518" w:rsidRPr="005C7518">
              <w:t>së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t>është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mundësia</w:t>
            </w:r>
            <w:proofErr w:type="spellEnd"/>
            <w:r w:rsidR="005C7518" w:rsidRPr="005C7518">
              <w:rPr>
                <w:b/>
                <w:bCs/>
              </w:rPr>
              <w:t xml:space="preserve"> e </w:t>
            </w:r>
            <w:proofErr w:type="spellStart"/>
            <w:r w:rsidR="005C7518" w:rsidRPr="005C7518">
              <w:rPr>
                <w:b/>
                <w:bCs/>
              </w:rPr>
              <w:t>qasjes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për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t>operatorët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t>ekonomikë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t>të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t>interesuar</w:t>
            </w:r>
            <w:proofErr w:type="spellEnd"/>
            <w:r w:rsidR="005C7518" w:rsidRPr="005C7518"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që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plotësojnë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kushtet</w:t>
            </w:r>
            <w:proofErr w:type="spellEnd"/>
            <w:r w:rsidR="005C7518" w:rsidRPr="005C7518">
              <w:rPr>
                <w:b/>
                <w:bCs/>
              </w:rPr>
              <w:t xml:space="preserve"> e </w:t>
            </w:r>
            <w:proofErr w:type="spellStart"/>
            <w:r w:rsidR="005C7518" w:rsidRPr="005C7518">
              <w:rPr>
                <w:b/>
                <w:bCs/>
              </w:rPr>
              <w:t>vendosura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gjatë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gjithë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kohëzgjatjes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së</w:t>
            </w:r>
            <w:proofErr w:type="spellEnd"/>
            <w:r w:rsidR="005C7518" w:rsidRPr="005C7518">
              <w:rPr>
                <w:b/>
                <w:bCs/>
              </w:rPr>
              <w:t xml:space="preserve"> </w:t>
            </w:r>
            <w:proofErr w:type="spellStart"/>
            <w:r w:rsidR="005C7518" w:rsidRPr="005C7518">
              <w:rPr>
                <w:b/>
                <w:bCs/>
              </w:rPr>
              <w:t>saj</w:t>
            </w:r>
            <w:proofErr w:type="spellEnd"/>
            <w:r w:rsidRPr="00885BD1">
              <w:t xml:space="preserve">. </w:t>
            </w:r>
          </w:p>
          <w:p w14:paraId="5DC9D9C0" w14:textId="4AA9C048" w:rsidR="00750D64" w:rsidRPr="005C7518" w:rsidRDefault="005C7518" w:rsidP="00CB410C">
            <w:pPr>
              <w:pStyle w:val="NormalIndent1"/>
              <w:shd w:val="clear" w:color="auto" w:fill="FFFFFF" w:themeFill="background1"/>
              <w:spacing w:before="160" w:after="160" w:line="259" w:lineRule="auto"/>
              <w:ind w:left="0"/>
              <w:rPr>
                <w:b/>
                <w:bCs/>
              </w:rPr>
            </w:pPr>
            <w:proofErr w:type="spellStart"/>
            <w:r w:rsidRPr="005C7518">
              <w:t>Operatorët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ekonomikë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të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interesuar</w:t>
            </w:r>
            <w:proofErr w:type="spellEnd"/>
            <w:r w:rsidRPr="005C7518">
              <w:t xml:space="preserve"> </w:t>
            </w:r>
            <w:proofErr w:type="spellStart"/>
            <w:r w:rsidRPr="005C7518">
              <w:rPr>
                <w:b/>
                <w:bCs/>
              </w:rPr>
              <w:t>mund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të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dorëzojnë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aplikimin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për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kualifikim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gjatë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gjithë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periudhës</w:t>
            </w:r>
            <w:proofErr w:type="spellEnd"/>
            <w:r w:rsidRPr="005C7518">
              <w:rPr>
                <w:b/>
                <w:bCs/>
              </w:rPr>
              <w:t xml:space="preserve"> </w:t>
            </w:r>
            <w:proofErr w:type="spellStart"/>
            <w:r w:rsidRPr="005C7518">
              <w:rPr>
                <w:b/>
                <w:bCs/>
              </w:rPr>
              <w:t>së</w:t>
            </w:r>
            <w:proofErr w:type="spellEnd"/>
            <w:r w:rsidRPr="005C7518">
              <w:rPr>
                <w:b/>
                <w:bCs/>
              </w:rPr>
              <w:t xml:space="preserve"> SDB-</w:t>
            </w:r>
            <w:proofErr w:type="spellStart"/>
            <w:r w:rsidRPr="005C7518">
              <w:rPr>
                <w:b/>
                <w:bCs/>
              </w:rPr>
              <w:t>së</w:t>
            </w:r>
            <w:proofErr w:type="spellEnd"/>
            <w:r w:rsidR="00750D64" w:rsidRPr="005C7518">
              <w:rPr>
                <w:b/>
                <w:bCs/>
              </w:rPr>
              <w:t>.</w:t>
            </w:r>
          </w:p>
          <w:p w14:paraId="25389997" w14:textId="6E87B6BB" w:rsidR="00CB410C" w:rsidRDefault="005C7518" w:rsidP="00750D64">
            <w:pPr>
              <w:pStyle w:val="Specialbullet"/>
            </w:pPr>
            <w:proofErr w:type="spellStart"/>
            <w:r w:rsidRPr="005C7518">
              <w:t>Për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shembull</w:t>
            </w:r>
            <w:proofErr w:type="spellEnd"/>
            <w:r w:rsidRPr="005C7518">
              <w:t xml:space="preserve">, </w:t>
            </w:r>
            <w:proofErr w:type="spellStart"/>
            <w:r w:rsidRPr="005C7518">
              <w:t>në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tre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muajt</w:t>
            </w:r>
            <w:proofErr w:type="spellEnd"/>
            <w:r w:rsidRPr="005C7518">
              <w:t xml:space="preserve"> e </w:t>
            </w:r>
            <w:proofErr w:type="spellStart"/>
            <w:r w:rsidRPr="005C7518">
              <w:t>parë</w:t>
            </w:r>
            <w:proofErr w:type="spellEnd"/>
            <w:r w:rsidRPr="005C7518">
              <w:t xml:space="preserve">, SDB-ja </w:t>
            </w:r>
            <w:proofErr w:type="spellStart"/>
            <w:r w:rsidRPr="005C7518">
              <w:t>mund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të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ketë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tre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operatorë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ekonomikë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të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kualifikuar</w:t>
            </w:r>
            <w:proofErr w:type="spellEnd"/>
            <w:r w:rsidRPr="005C7518">
              <w:t xml:space="preserve">, </w:t>
            </w:r>
            <w:proofErr w:type="spellStart"/>
            <w:r w:rsidRPr="005C7518">
              <w:t>ndërsa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brenda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një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viti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mund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të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ketë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njëqind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operatorë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të</w:t>
            </w:r>
            <w:proofErr w:type="spellEnd"/>
            <w:r w:rsidRPr="005C7518">
              <w:t xml:space="preserve"> </w:t>
            </w:r>
            <w:proofErr w:type="spellStart"/>
            <w:r w:rsidRPr="005C7518">
              <w:t>kualifikuar</w:t>
            </w:r>
            <w:proofErr w:type="spellEnd"/>
            <w:r w:rsidR="00CB410C" w:rsidRPr="00885BD1">
              <w:t>.</w:t>
            </w:r>
          </w:p>
        </w:tc>
      </w:tr>
    </w:tbl>
    <w:p w14:paraId="24D3FB17" w14:textId="77777777" w:rsidR="005C7518" w:rsidRPr="005C7518" w:rsidRDefault="005C7518" w:rsidP="005C7518">
      <w:pPr>
        <w:rPr>
          <w:lang w:val="en-US"/>
        </w:rPr>
      </w:pPr>
      <w:proofErr w:type="spellStart"/>
      <w:r w:rsidRPr="005C7518">
        <w:rPr>
          <w:lang w:val="en-US"/>
        </w:rPr>
        <w:t>Sistemi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menaxhohet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tërësisht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në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mënyrë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elektronike</w:t>
      </w:r>
      <w:proofErr w:type="spellEnd"/>
      <w:r w:rsidRPr="005C7518">
        <w:rPr>
          <w:lang w:val="en-US"/>
        </w:rPr>
        <w:t>.</w:t>
      </w:r>
    </w:p>
    <w:p w14:paraId="4C2445C4" w14:textId="49807E69" w:rsidR="00B64954" w:rsidRPr="008D6175" w:rsidRDefault="005C7518" w:rsidP="005C7518">
      <w:pPr>
        <w:rPr>
          <w:rFonts w:ascii="Times New Roman" w:hAnsi="Times New Roman"/>
        </w:rPr>
      </w:pPr>
      <w:r w:rsidRPr="005C7518">
        <w:rPr>
          <w:lang w:val="en-US"/>
        </w:rPr>
        <w:t xml:space="preserve">Kur </w:t>
      </w:r>
      <w:proofErr w:type="spellStart"/>
      <w:r w:rsidRPr="005C7518">
        <w:rPr>
          <w:lang w:val="en-US"/>
        </w:rPr>
        <w:t>autoritetet</w:t>
      </w:r>
      <w:proofErr w:type="spellEnd"/>
      <w:r w:rsidRPr="005C7518">
        <w:rPr>
          <w:lang w:val="en-US"/>
        </w:rPr>
        <w:t xml:space="preserve"> </w:t>
      </w:r>
      <w:proofErr w:type="spellStart"/>
      <w:r w:rsidR="00F84200">
        <w:rPr>
          <w:lang w:val="en-US"/>
        </w:rPr>
        <w:t>kontraktuese</w:t>
      </w:r>
      <w:r w:rsidRPr="005C7518">
        <w:rPr>
          <w:lang w:val="en-US"/>
        </w:rPr>
        <w:t>e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përdorin</w:t>
      </w:r>
      <w:proofErr w:type="spellEnd"/>
      <w:r w:rsidRPr="005C7518">
        <w:rPr>
          <w:lang w:val="en-US"/>
        </w:rPr>
        <w:t xml:space="preserve"> SDB-</w:t>
      </w:r>
      <w:proofErr w:type="spellStart"/>
      <w:r w:rsidRPr="005C7518">
        <w:rPr>
          <w:lang w:val="en-US"/>
        </w:rPr>
        <w:t>në</w:t>
      </w:r>
      <w:proofErr w:type="spellEnd"/>
      <w:r w:rsidRPr="005C7518">
        <w:rPr>
          <w:lang w:val="en-US"/>
        </w:rPr>
        <w:t xml:space="preserve">, </w:t>
      </w:r>
      <w:proofErr w:type="spellStart"/>
      <w:r w:rsidRPr="005C7518">
        <w:rPr>
          <w:lang w:val="en-US"/>
        </w:rPr>
        <w:t>ato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duhet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të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ndjekin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rregullat</w:t>
      </w:r>
      <w:proofErr w:type="spellEnd"/>
      <w:r w:rsidRPr="005C7518">
        <w:rPr>
          <w:lang w:val="en-US"/>
        </w:rPr>
        <w:t xml:space="preserve"> e </w:t>
      </w:r>
      <w:proofErr w:type="spellStart"/>
      <w:r w:rsidRPr="005C7518">
        <w:rPr>
          <w:lang w:val="en-US"/>
        </w:rPr>
        <w:t>procedurës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së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kufizuar</w:t>
      </w:r>
      <w:proofErr w:type="spellEnd"/>
      <w:r w:rsidRPr="005C7518">
        <w:rPr>
          <w:lang w:val="en-US"/>
        </w:rPr>
        <w:t xml:space="preserve">, </w:t>
      </w:r>
      <w:proofErr w:type="spellStart"/>
      <w:r w:rsidRPr="005C7518">
        <w:rPr>
          <w:lang w:val="en-US"/>
        </w:rPr>
        <w:t>kështu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lang w:val="en-US"/>
        </w:rPr>
        <w:t>që</w:t>
      </w:r>
      <w:proofErr w:type="spellEnd"/>
      <w:r w:rsidRPr="005C7518">
        <w:rPr>
          <w:lang w:val="en-US"/>
        </w:rPr>
        <w:t xml:space="preserve"> </w:t>
      </w:r>
      <w:proofErr w:type="spellStart"/>
      <w:r w:rsidRPr="005C7518">
        <w:rPr>
          <w:b/>
          <w:bCs/>
          <w:lang w:val="en-US"/>
        </w:rPr>
        <w:t>negociatat</w:t>
      </w:r>
      <w:proofErr w:type="spellEnd"/>
      <w:r w:rsidRPr="005C7518">
        <w:rPr>
          <w:b/>
          <w:bCs/>
          <w:lang w:val="en-US"/>
        </w:rPr>
        <w:t xml:space="preserve"> </w:t>
      </w:r>
      <w:proofErr w:type="spellStart"/>
      <w:r w:rsidRPr="005C7518">
        <w:rPr>
          <w:b/>
          <w:bCs/>
          <w:lang w:val="en-US"/>
        </w:rPr>
        <w:t>nuk</w:t>
      </w:r>
      <w:proofErr w:type="spellEnd"/>
      <w:r w:rsidRPr="005C7518">
        <w:rPr>
          <w:b/>
          <w:bCs/>
          <w:lang w:val="en-US"/>
        </w:rPr>
        <w:t xml:space="preserve"> </w:t>
      </w:r>
      <w:proofErr w:type="spellStart"/>
      <w:r w:rsidRPr="005C7518">
        <w:rPr>
          <w:b/>
          <w:bCs/>
          <w:lang w:val="en-US"/>
        </w:rPr>
        <w:t>lejohen</w:t>
      </w:r>
      <w:proofErr w:type="spellEnd"/>
      <w:r w:rsidR="00B64954" w:rsidRPr="008D6175">
        <w:t>.</w:t>
      </w:r>
    </w:p>
    <w:p w14:paraId="72118E2E" w14:textId="572B02CE" w:rsidR="008D6175" w:rsidRDefault="005C7518" w:rsidP="008D6175">
      <w:proofErr w:type="spellStart"/>
      <w:r w:rsidRPr="005C7518">
        <w:t>Autoritetet</w:t>
      </w:r>
      <w:proofErr w:type="spellEnd"/>
      <w:r w:rsidRPr="005C7518">
        <w:t xml:space="preserve"> </w:t>
      </w:r>
      <w:proofErr w:type="spellStart"/>
      <w:r w:rsidRPr="00F84200">
        <w:t>kontraktuese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cilat</w:t>
      </w:r>
      <w:proofErr w:type="spellEnd"/>
      <w:r w:rsidRPr="005C7518">
        <w:t xml:space="preserve"> </w:t>
      </w:r>
      <w:proofErr w:type="spellStart"/>
      <w:r w:rsidRPr="005C7518">
        <w:t>nuk</w:t>
      </w:r>
      <w:proofErr w:type="spellEnd"/>
      <w:r w:rsidRPr="005C7518">
        <w:t xml:space="preserve"> </w:t>
      </w:r>
      <w:proofErr w:type="spellStart"/>
      <w:r w:rsidRPr="005C7518">
        <w:t>janë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shënuara</w:t>
      </w:r>
      <w:proofErr w:type="spellEnd"/>
      <w:r w:rsidRPr="005C7518">
        <w:t xml:space="preserve">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dokumentacionin</w:t>
      </w:r>
      <w:proofErr w:type="spellEnd"/>
      <w:r w:rsidRPr="005C7518">
        <w:t xml:space="preserve"> e </w:t>
      </w:r>
      <w:proofErr w:type="spellStart"/>
      <w:r w:rsidRPr="005C7518">
        <w:t>tenderit</w:t>
      </w:r>
      <w:proofErr w:type="spellEnd"/>
      <w:r w:rsidRPr="005C7518">
        <w:t xml:space="preserve"> </w:t>
      </w:r>
      <w:proofErr w:type="spellStart"/>
      <w:r w:rsidRPr="005C7518">
        <w:t>dhe</w:t>
      </w:r>
      <w:proofErr w:type="spellEnd"/>
      <w:r w:rsidRPr="005C7518">
        <w:t xml:space="preserve"> </w:t>
      </w:r>
      <w:proofErr w:type="spellStart"/>
      <w:r w:rsidRPr="005C7518">
        <w:t>njoftimin</w:t>
      </w:r>
      <w:proofErr w:type="spellEnd"/>
      <w:r w:rsidRPr="005C7518">
        <w:t xml:space="preserve"> e </w:t>
      </w:r>
      <w:proofErr w:type="spellStart"/>
      <w:r w:rsidRPr="005C7518">
        <w:t>kontratës</w:t>
      </w:r>
      <w:proofErr w:type="spellEnd"/>
      <w:r w:rsidRPr="005C7518">
        <w:t xml:space="preserve"> </w:t>
      </w:r>
      <w:proofErr w:type="spellStart"/>
      <w:r w:rsidRPr="005C7518">
        <w:t>gjatë</w:t>
      </w:r>
      <w:proofErr w:type="spellEnd"/>
      <w:r w:rsidRPr="005C7518">
        <w:t xml:space="preserve"> </w:t>
      </w:r>
      <w:proofErr w:type="spellStart"/>
      <w:r w:rsidRPr="005C7518">
        <w:t>themelimit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SDB-</w:t>
      </w:r>
      <w:proofErr w:type="spellStart"/>
      <w:r w:rsidRPr="005C7518">
        <w:t>së</w:t>
      </w:r>
      <w:proofErr w:type="spellEnd"/>
      <w:r w:rsidRPr="005C7518">
        <w:t xml:space="preserve"> </w:t>
      </w:r>
      <w:proofErr w:type="spellStart"/>
      <w:r w:rsidRPr="005C7518">
        <w:t>nuk</w:t>
      </w:r>
      <w:proofErr w:type="spellEnd"/>
      <w:r w:rsidRPr="005C7518">
        <w:t xml:space="preserve"> </w:t>
      </w:r>
      <w:proofErr w:type="spellStart"/>
      <w:r w:rsidRPr="005C7518">
        <w:t>mund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marirn</w:t>
      </w:r>
      <w:proofErr w:type="spellEnd"/>
      <w:r w:rsidRPr="005C7518">
        <w:t xml:space="preserve"> </w:t>
      </w:r>
      <w:proofErr w:type="spellStart"/>
      <w:r w:rsidRPr="005C7518">
        <w:t>pjesë</w:t>
      </w:r>
      <w:proofErr w:type="spellEnd"/>
      <w:r w:rsidR="00B64954" w:rsidRPr="008D6175">
        <w:t xml:space="preserve">. </w:t>
      </w:r>
    </w:p>
    <w:p w14:paraId="26955429" w14:textId="721DD3AB" w:rsidR="00B64954" w:rsidRDefault="005C7518" w:rsidP="008D6175">
      <w:pPr>
        <w:pStyle w:val="Specialbullet"/>
      </w:pPr>
      <w:proofErr w:type="spellStart"/>
      <w:r w:rsidRPr="005C7518">
        <w:t>Megjithatë</w:t>
      </w:r>
      <w:proofErr w:type="spellEnd"/>
      <w:r w:rsidRPr="005C7518">
        <w:t xml:space="preserve">, </w:t>
      </w:r>
      <w:proofErr w:type="spellStart"/>
      <w:r w:rsidRPr="005C7518">
        <w:t>nëse</w:t>
      </w:r>
      <w:proofErr w:type="spellEnd"/>
      <w:r w:rsidRPr="005C7518">
        <w:t xml:space="preserve"> SDB-ja </w:t>
      </w:r>
      <w:proofErr w:type="spellStart"/>
      <w:r w:rsidRPr="005C7518">
        <w:t>menaxhohet</w:t>
      </w:r>
      <w:proofErr w:type="spellEnd"/>
      <w:r w:rsidRPr="005C7518">
        <w:t xml:space="preserve"> </w:t>
      </w:r>
      <w:proofErr w:type="spellStart"/>
      <w:r w:rsidRPr="005C7518">
        <w:t>nga</w:t>
      </w:r>
      <w:proofErr w:type="spellEnd"/>
      <w:r w:rsidRPr="005C7518">
        <w:t xml:space="preserve"> </w:t>
      </w:r>
      <w:proofErr w:type="spellStart"/>
      <w:r w:rsidRPr="005C7518">
        <w:t>një</w:t>
      </w:r>
      <w:proofErr w:type="spellEnd"/>
      <w:r w:rsidRPr="005C7518">
        <w:t xml:space="preserve"> organ </w:t>
      </w:r>
      <w:proofErr w:type="spellStart"/>
      <w:r w:rsidRPr="005C7518">
        <w:t>qendror</w:t>
      </w:r>
      <w:proofErr w:type="spellEnd"/>
      <w:r w:rsidRPr="005C7518">
        <w:t xml:space="preserve"> </w:t>
      </w:r>
      <w:proofErr w:type="spellStart"/>
      <w:r w:rsidRPr="005C7518">
        <w:t>blerës</w:t>
      </w:r>
      <w:proofErr w:type="spellEnd"/>
      <w:r w:rsidRPr="005C7518">
        <w:t xml:space="preserve">, </w:t>
      </w:r>
      <w:proofErr w:type="spellStart"/>
      <w:r w:rsidRPr="005C7518">
        <w:t>autoritetet</w:t>
      </w:r>
      <w:proofErr w:type="spellEnd"/>
      <w:r w:rsidRPr="005C7518">
        <w:t xml:space="preserve"> </w:t>
      </w:r>
      <w:proofErr w:type="spellStart"/>
      <w:r w:rsidRPr="005C7518">
        <w:t>kontraktuese</w:t>
      </w:r>
      <w:proofErr w:type="spellEnd"/>
      <w:r w:rsidRPr="005C7518">
        <w:t xml:space="preserve"> </w:t>
      </w:r>
      <w:proofErr w:type="spellStart"/>
      <w:r w:rsidRPr="005C7518">
        <w:t>mund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marrin</w:t>
      </w:r>
      <w:proofErr w:type="spellEnd"/>
      <w:r w:rsidRPr="005C7518">
        <w:t xml:space="preserve"> </w:t>
      </w:r>
      <w:proofErr w:type="spellStart"/>
      <w:r w:rsidRPr="005C7518">
        <w:t>pjesë</w:t>
      </w:r>
      <w:proofErr w:type="spellEnd"/>
      <w:r w:rsidRPr="005C7518">
        <w:t xml:space="preserve"> </w:t>
      </w:r>
      <w:proofErr w:type="spellStart"/>
      <w:r w:rsidRPr="005C7518">
        <w:t>nëse</w:t>
      </w:r>
      <w:proofErr w:type="spellEnd"/>
      <w:r w:rsidRPr="005C7518">
        <w:t xml:space="preserve"> </w:t>
      </w:r>
      <w:proofErr w:type="spellStart"/>
      <w:r w:rsidRPr="005C7518">
        <w:t>tregohet</w:t>
      </w:r>
      <w:proofErr w:type="spellEnd"/>
      <w:r w:rsidRPr="005C7518">
        <w:t xml:space="preserve"> </w:t>
      </w:r>
      <w:proofErr w:type="spellStart"/>
      <w:r w:rsidRPr="005C7518">
        <w:t>kështu</w:t>
      </w:r>
      <w:proofErr w:type="spellEnd"/>
      <w:r w:rsidRPr="005C7518">
        <w:t xml:space="preserve">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dokumentacionin</w:t>
      </w:r>
      <w:proofErr w:type="spellEnd"/>
      <w:r w:rsidRPr="005C7518">
        <w:t xml:space="preserve"> </w:t>
      </w:r>
      <w:proofErr w:type="spellStart"/>
      <w:r w:rsidRPr="005C7518">
        <w:t>dhe</w:t>
      </w:r>
      <w:proofErr w:type="spellEnd"/>
      <w:r w:rsidRPr="005C7518">
        <w:t xml:space="preserve"> </w:t>
      </w:r>
      <w:proofErr w:type="spellStart"/>
      <w:r w:rsidRPr="005C7518">
        <w:t>njoftimin</w:t>
      </w:r>
      <w:proofErr w:type="spellEnd"/>
      <w:r w:rsidRPr="005C7518">
        <w:t xml:space="preserve"> e </w:t>
      </w:r>
      <w:proofErr w:type="spellStart"/>
      <w:r w:rsidRPr="005C7518">
        <w:t>kontratës</w:t>
      </w:r>
      <w:proofErr w:type="spellEnd"/>
      <w:r w:rsidRPr="005C7518">
        <w:t xml:space="preserve"> </w:t>
      </w:r>
      <w:proofErr w:type="spellStart"/>
      <w:r w:rsidRPr="005C7518">
        <w:t>që</w:t>
      </w:r>
      <w:proofErr w:type="spellEnd"/>
      <w:r w:rsidRPr="005C7518">
        <w:t xml:space="preserve"> </w:t>
      </w:r>
      <w:proofErr w:type="spellStart"/>
      <w:r w:rsidRPr="005C7518">
        <w:t>përcakton</w:t>
      </w:r>
      <w:proofErr w:type="spellEnd"/>
      <w:r w:rsidRPr="005C7518">
        <w:t xml:space="preserve"> </w:t>
      </w:r>
      <w:proofErr w:type="spellStart"/>
      <w:r w:rsidRPr="005C7518">
        <w:t>atë</w:t>
      </w:r>
      <w:proofErr w:type="spellEnd"/>
      <w:r w:rsidRPr="005C7518">
        <w:t xml:space="preserve"> SDB</w:t>
      </w:r>
      <w:r w:rsidR="00B64954" w:rsidRPr="008D6175">
        <w:t>.</w:t>
      </w:r>
    </w:p>
    <w:p w14:paraId="2BA633DF" w14:textId="646935E0" w:rsidR="00567A7B" w:rsidRPr="00567A7B" w:rsidRDefault="005C7518" w:rsidP="00567A7B">
      <w:pPr>
        <w:pStyle w:val="Subtitle"/>
      </w:pPr>
      <w:proofErr w:type="spellStart"/>
      <w:r>
        <w:t>Ushtrim</w:t>
      </w:r>
      <w:proofErr w:type="spellEnd"/>
      <w:r w:rsidR="00567A7B" w:rsidRPr="00567A7B">
        <w:t xml:space="preserve"> / </w:t>
      </w:r>
      <w:proofErr w:type="spellStart"/>
      <w:r>
        <w:t>Shembull</w:t>
      </w:r>
      <w:proofErr w:type="spellEnd"/>
    </w:p>
    <w:p w14:paraId="506AC8CD" w14:textId="119E0B5E" w:rsidR="00567A7B" w:rsidRDefault="005C7518" w:rsidP="00567A7B">
      <w:r w:rsidRPr="005C7518">
        <w:t xml:space="preserve">Ju </w:t>
      </w:r>
      <w:proofErr w:type="spellStart"/>
      <w:r w:rsidRPr="005C7518">
        <w:t>lutemi</w:t>
      </w:r>
      <w:proofErr w:type="spellEnd"/>
      <w:r w:rsidRPr="005C7518">
        <w:t xml:space="preserve"> </w:t>
      </w:r>
      <w:proofErr w:type="spellStart"/>
      <w:r w:rsidRPr="005C7518">
        <w:t>referojuni</w:t>
      </w:r>
      <w:proofErr w:type="spellEnd"/>
      <w:r w:rsidRPr="005C7518">
        <w:t xml:space="preserve"> </w:t>
      </w:r>
      <w:hyperlink w:anchor="_Exercise_/_Example" w:history="1">
        <w:proofErr w:type="spellStart"/>
        <w:r>
          <w:rPr>
            <w:rStyle w:val="Hyperlink"/>
          </w:rPr>
          <w:t>Ushtrimit</w:t>
        </w:r>
        <w:proofErr w:type="spellEnd"/>
        <w:r w:rsidR="00567A7B" w:rsidRPr="002A4FE6">
          <w:rPr>
            <w:rStyle w:val="Hyperlink"/>
          </w:rPr>
          <w:t xml:space="preserve"> / </w:t>
        </w:r>
        <w:proofErr w:type="spellStart"/>
        <w:r>
          <w:rPr>
            <w:rStyle w:val="Hyperlink"/>
          </w:rPr>
          <w:t>Shembullit</w:t>
        </w:r>
        <w:proofErr w:type="spellEnd"/>
      </w:hyperlink>
      <w:r w:rsidRPr="005C7518"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>.</w:t>
      </w:r>
    </w:p>
    <w:p w14:paraId="5A99AD49" w14:textId="4FD64995" w:rsidR="00FF46D8" w:rsidRPr="008C6FC6" w:rsidRDefault="005C7518" w:rsidP="009D4948">
      <w:pPr>
        <w:pStyle w:val="Heading3"/>
        <w:rPr>
          <w:rStyle w:val="IntenseEmphasis"/>
          <w:i w:val="0"/>
          <w:iCs w:val="0"/>
          <w:color w:val="auto"/>
        </w:rPr>
      </w:pPr>
      <w:proofErr w:type="spellStart"/>
      <w:r w:rsidRPr="005C7518">
        <w:rPr>
          <w:rStyle w:val="IntenseEmphasis"/>
          <w:i w:val="0"/>
          <w:iCs w:val="0"/>
          <w:color w:val="auto"/>
        </w:rPr>
        <w:lastRenderedPageBreak/>
        <w:t>Krahasimi</w:t>
      </w:r>
      <w:proofErr w:type="spellEnd"/>
      <w:r w:rsidRPr="005C75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5C7518">
        <w:rPr>
          <w:rStyle w:val="IntenseEmphasis"/>
          <w:i w:val="0"/>
          <w:iCs w:val="0"/>
          <w:color w:val="auto"/>
        </w:rPr>
        <w:t>i</w:t>
      </w:r>
      <w:proofErr w:type="spellEnd"/>
      <w:r w:rsidRPr="005C75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5C7518">
        <w:rPr>
          <w:rStyle w:val="IntenseEmphasis"/>
          <w:i w:val="0"/>
          <w:iCs w:val="0"/>
          <w:color w:val="auto"/>
        </w:rPr>
        <w:t>Marrëveshjes</w:t>
      </w:r>
      <w:proofErr w:type="spellEnd"/>
      <w:r w:rsidRPr="005C75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5C7518">
        <w:rPr>
          <w:rStyle w:val="IntenseEmphasis"/>
          <w:i w:val="0"/>
          <w:iCs w:val="0"/>
          <w:color w:val="auto"/>
        </w:rPr>
        <w:t>Kornizë</w:t>
      </w:r>
      <w:proofErr w:type="spellEnd"/>
      <w:r w:rsidRPr="005C75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5C7518">
        <w:rPr>
          <w:rStyle w:val="IntenseEmphasis"/>
          <w:i w:val="0"/>
          <w:iCs w:val="0"/>
          <w:color w:val="auto"/>
        </w:rPr>
        <w:t>dhe</w:t>
      </w:r>
      <w:proofErr w:type="spellEnd"/>
      <w:r w:rsidRPr="005C7518">
        <w:rPr>
          <w:rStyle w:val="IntenseEmphasis"/>
          <w:i w:val="0"/>
          <w:iCs w:val="0"/>
          <w:color w:val="auto"/>
        </w:rPr>
        <w:t xml:space="preserve"> SDB</w:t>
      </w:r>
      <w:r>
        <w:rPr>
          <w:rStyle w:val="IntenseEmphasis"/>
          <w:i w:val="0"/>
          <w:iCs w:val="0"/>
          <w:color w:val="auto"/>
        </w:rPr>
        <w:t>-</w:t>
      </w:r>
      <w:proofErr w:type="spellStart"/>
      <w:r>
        <w:rPr>
          <w:rStyle w:val="IntenseEmphasis"/>
          <w:i w:val="0"/>
          <w:iCs w:val="0"/>
          <w:color w:val="auto"/>
        </w:rPr>
        <w:t>së</w:t>
      </w:r>
      <w:proofErr w:type="spellEnd"/>
    </w:p>
    <w:p w14:paraId="1F0D727A" w14:textId="451AA10F" w:rsidR="00211732" w:rsidRDefault="005C7518" w:rsidP="00643C99">
      <w:r w:rsidRPr="005C7518">
        <w:t xml:space="preserve">Si </w:t>
      </w:r>
      <w:proofErr w:type="spellStart"/>
      <w:r w:rsidRPr="005C7518">
        <w:t>marrëveshja</w:t>
      </w:r>
      <w:proofErr w:type="spellEnd"/>
      <w:r w:rsidRPr="005C7518">
        <w:t xml:space="preserve"> </w:t>
      </w:r>
      <w:proofErr w:type="spellStart"/>
      <w:r w:rsidRPr="005C7518">
        <w:t>kornizë</w:t>
      </w:r>
      <w:proofErr w:type="spellEnd"/>
      <w:r w:rsidRPr="005C7518">
        <w:t xml:space="preserve"> </w:t>
      </w:r>
      <w:proofErr w:type="spellStart"/>
      <w:r w:rsidRPr="005C7518">
        <w:t>ashtu</w:t>
      </w:r>
      <w:proofErr w:type="spellEnd"/>
      <w:r w:rsidRPr="005C7518">
        <w:t xml:space="preserve"> </w:t>
      </w:r>
      <w:proofErr w:type="spellStart"/>
      <w:r w:rsidRPr="005C7518">
        <w:t>edhe</w:t>
      </w:r>
      <w:proofErr w:type="spellEnd"/>
      <w:r w:rsidRPr="005C7518">
        <w:t xml:space="preserve"> SDB-</w:t>
      </w:r>
      <w:proofErr w:type="spellStart"/>
      <w:r w:rsidRPr="005C7518">
        <w:t>ja</w:t>
      </w:r>
      <w:proofErr w:type="spellEnd"/>
      <w:r w:rsidRPr="005C7518">
        <w:t xml:space="preserve"> </w:t>
      </w:r>
      <w:proofErr w:type="spellStart"/>
      <w:r w:rsidRPr="005C7518">
        <w:t>ofrojnë</w:t>
      </w:r>
      <w:proofErr w:type="spellEnd"/>
      <w:r w:rsidRPr="005C7518">
        <w:t xml:space="preserve"> </w:t>
      </w:r>
      <w:proofErr w:type="spellStart"/>
      <w:r w:rsidRPr="005C7518">
        <w:t>fleksibilitet</w:t>
      </w:r>
      <w:proofErr w:type="spellEnd"/>
      <w:r w:rsidRPr="005C7518">
        <w:t xml:space="preserve">, </w:t>
      </w:r>
      <w:proofErr w:type="spellStart"/>
      <w:r w:rsidRPr="005C7518">
        <w:t>në</w:t>
      </w:r>
      <w:proofErr w:type="spellEnd"/>
      <w:r w:rsidRPr="005C7518">
        <w:t xml:space="preserve"> </w:t>
      </w:r>
      <w:proofErr w:type="spellStart"/>
      <w:r w:rsidRPr="005C7518">
        <w:t>varësi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nevojave</w:t>
      </w:r>
      <w:proofErr w:type="spellEnd"/>
      <w:r w:rsidRPr="005C7518">
        <w:t xml:space="preserve"> </w:t>
      </w:r>
      <w:proofErr w:type="spellStart"/>
      <w:r w:rsidRPr="005C7518">
        <w:t>të</w:t>
      </w:r>
      <w:proofErr w:type="spellEnd"/>
      <w:r w:rsidRPr="005C7518">
        <w:t xml:space="preserve"> </w:t>
      </w:r>
      <w:proofErr w:type="spellStart"/>
      <w:r w:rsidRPr="005C7518">
        <w:t>autoritetit</w:t>
      </w:r>
      <w:proofErr w:type="spellEnd"/>
      <w:r w:rsidRPr="005C7518">
        <w:t xml:space="preserve"> </w:t>
      </w:r>
      <w:proofErr w:type="spellStart"/>
      <w:r w:rsidR="00F84200">
        <w:t>kontraktues</w:t>
      </w:r>
      <w:proofErr w:type="spellEnd"/>
      <w:r w:rsidRPr="005C7518">
        <w:t xml:space="preserve">. </w:t>
      </w:r>
      <w:proofErr w:type="spellStart"/>
      <w:r w:rsidRPr="005C7518">
        <w:t>Dallimet</w:t>
      </w:r>
      <w:proofErr w:type="spellEnd"/>
      <w:r w:rsidRPr="005C7518">
        <w:t xml:space="preserve"> midis </w:t>
      </w:r>
      <w:proofErr w:type="spellStart"/>
      <w:r w:rsidRPr="005C7518">
        <w:t>dy</w:t>
      </w:r>
      <w:proofErr w:type="spellEnd"/>
      <w:r w:rsidRPr="005C7518">
        <w:t xml:space="preserve"> </w:t>
      </w:r>
      <w:proofErr w:type="spellStart"/>
      <w:r w:rsidRPr="005C7518">
        <w:t>teknikave</w:t>
      </w:r>
      <w:proofErr w:type="spellEnd"/>
      <w:r w:rsidRPr="005C7518">
        <w:t xml:space="preserve"> </w:t>
      </w:r>
      <w:proofErr w:type="spellStart"/>
      <w:r w:rsidRPr="005C7518">
        <w:t>janë</w:t>
      </w:r>
      <w:proofErr w:type="spellEnd"/>
      <w:r w:rsidR="00211732">
        <w:t>:</w:t>
      </w:r>
    </w:p>
    <w:p w14:paraId="6368D1DA" w14:textId="77777777" w:rsidR="008D0631" w:rsidRDefault="008D0631" w:rsidP="008D0631">
      <w:pPr>
        <w:pStyle w:val="Specialbullet"/>
      </w:pPr>
      <w:proofErr w:type="spellStart"/>
      <w:r>
        <w:t>Marrëveshja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strukturuar</w:t>
      </w:r>
      <w:proofErr w:type="spellEnd"/>
      <w:r>
        <w:t xml:space="preserve">,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furnitorët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tenderët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marrëveshjes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kundërt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 </w:t>
      </w:r>
      <w:proofErr w:type="spellStart"/>
      <w:r>
        <w:t>furnizuesit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tender </w:t>
      </w:r>
      <w:proofErr w:type="spellStart"/>
      <w:r>
        <w:t>pasi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, </w:t>
      </w:r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>.</w:t>
      </w:r>
    </w:p>
    <w:p w14:paraId="47E7711F" w14:textId="47477448" w:rsidR="00211732" w:rsidRDefault="008D0631" w:rsidP="008D0631">
      <w:pPr>
        <w:pStyle w:val="Specialbullet"/>
      </w:pP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SDB, </w:t>
      </w:r>
      <w:proofErr w:type="spellStart"/>
      <w:r>
        <w:t>operatorët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bashkohen</w:t>
      </w:r>
      <w:proofErr w:type="spellEnd"/>
      <w:r>
        <w:t xml:space="preserve"> </w:t>
      </w:r>
      <w:proofErr w:type="spellStart"/>
      <w:r>
        <w:t>vazhdimisht</w:t>
      </w:r>
      <w:proofErr w:type="spellEnd"/>
      <w:r>
        <w:t xml:space="preserve">, </w:t>
      </w:r>
      <w:proofErr w:type="spellStart"/>
      <w:r>
        <w:t>kështu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vendosë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kufi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e </w:t>
      </w:r>
      <w:proofErr w:type="spellStart"/>
      <w:r>
        <w:t>rinj</w:t>
      </w:r>
      <w:proofErr w:type="spellEnd"/>
      <w:r>
        <w:t xml:space="preserve">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furnizuesit</w:t>
      </w:r>
      <w:proofErr w:type="spellEnd"/>
      <w:r>
        <w:t xml:space="preserve"> e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fitojnë</w:t>
      </w:r>
      <w:proofErr w:type="spellEnd"/>
      <w:r>
        <w:t xml:space="preserve"> </w:t>
      </w:r>
      <w:proofErr w:type="spellStart"/>
      <w:r>
        <w:t>kontrata</w:t>
      </w:r>
      <w:proofErr w:type="spellEnd"/>
      <w:r>
        <w:t xml:space="preserve">, </w:t>
      </w:r>
      <w:proofErr w:type="spellStart"/>
      <w:r>
        <w:t>gjë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rrisë</w:t>
      </w:r>
      <w:proofErr w:type="spellEnd"/>
      <w:r>
        <w:t xml:space="preserve"> </w:t>
      </w:r>
      <w:proofErr w:type="spellStart"/>
      <w:r>
        <w:t>konkurrencën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krijojë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operatorët</w:t>
      </w:r>
      <w:proofErr w:type="spellEnd"/>
      <w:r>
        <w:t xml:space="preserve"> </w:t>
      </w:r>
      <w:proofErr w:type="spellStart"/>
      <w:r>
        <w:t>ekonomikë</w:t>
      </w:r>
      <w:proofErr w:type="spellEnd"/>
      <w:r w:rsidR="00FF46D8" w:rsidRPr="00FF46D8">
        <w:t>.</w:t>
      </w:r>
      <w:r w:rsidR="00643C99">
        <w:t xml:space="preserve"> </w:t>
      </w:r>
    </w:p>
    <w:p w14:paraId="0C07344A" w14:textId="77777777" w:rsidR="008D0631" w:rsidRDefault="008D0631" w:rsidP="008D0631">
      <w:pPr>
        <w:pStyle w:val="Specialbullet"/>
      </w:pPr>
      <w:proofErr w:type="spellStart"/>
      <w:r>
        <w:t>Sipas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marrëveshjeje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përcaktohet</w:t>
      </w:r>
      <w:proofErr w:type="spellEnd"/>
      <w:r>
        <w:t xml:space="preserve"> </w:t>
      </w:r>
      <w:proofErr w:type="spellStart"/>
      <w:r>
        <w:t>çmimi</w:t>
      </w:r>
      <w:proofErr w:type="spellEnd"/>
      <w:r>
        <w:t xml:space="preserve"> </w:t>
      </w:r>
      <w:proofErr w:type="spellStart"/>
      <w:r>
        <w:t>fiks</w:t>
      </w:r>
      <w:proofErr w:type="spellEnd"/>
      <w:r>
        <w:t xml:space="preserve"> (duke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mini-</w:t>
      </w:r>
      <w:proofErr w:type="spellStart"/>
      <w:r>
        <w:t>tenderë</w:t>
      </w:r>
      <w:proofErr w:type="spellEnd"/>
      <w:r>
        <w:t xml:space="preserve">), por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ndodh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SDB.</w:t>
      </w:r>
    </w:p>
    <w:p w14:paraId="0029D88B" w14:textId="0B6DA868" w:rsidR="00FF46D8" w:rsidRDefault="008D0631" w:rsidP="008D0631">
      <w:pPr>
        <w:pStyle w:val="Specialbullet"/>
      </w:pP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, </w:t>
      </w:r>
      <w:proofErr w:type="spellStart"/>
      <w:r>
        <w:t>specifikimet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mbeten</w:t>
      </w:r>
      <w:proofErr w:type="spellEnd"/>
      <w:r>
        <w:t xml:space="preserve"> </w:t>
      </w:r>
      <w:proofErr w:type="spellStart"/>
      <w:r>
        <w:t>konstante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specifikohet</w:t>
      </w:r>
      <w:proofErr w:type="spellEnd"/>
      <w:r>
        <w:t xml:space="preserve"> </w:t>
      </w:r>
      <w:proofErr w:type="spellStart"/>
      <w:r>
        <w:t>ndryshe</w:t>
      </w:r>
      <w:proofErr w:type="spellEnd"/>
      <w:r>
        <w:t xml:space="preserve">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SDB, </w:t>
      </w:r>
      <w:proofErr w:type="spellStart"/>
      <w:r>
        <w:t>ato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prokurimi</w:t>
      </w:r>
      <w:proofErr w:type="spellEnd"/>
      <w:r>
        <w:t xml:space="preserve"> </w:t>
      </w:r>
      <w:proofErr w:type="spellStart"/>
      <w:r>
        <w:t>specifik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pasqyruar</w:t>
      </w:r>
      <w:proofErr w:type="spellEnd"/>
      <w:r>
        <w:t xml:space="preserve"> </w:t>
      </w:r>
      <w:proofErr w:type="spellStart"/>
      <w:r>
        <w:t>zhvillimet</w:t>
      </w:r>
      <w:proofErr w:type="spellEnd"/>
      <w:r>
        <w:t xml:space="preserve"> e </w:t>
      </w:r>
      <w:proofErr w:type="spellStart"/>
      <w:r>
        <w:t>reja</w:t>
      </w:r>
      <w:proofErr w:type="spellEnd"/>
      <w:r w:rsidR="00FF46D8" w:rsidRPr="00FF46D8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623D5" w14:paraId="3099A08D" w14:textId="77777777" w:rsidTr="005B5576">
        <w:tc>
          <w:tcPr>
            <w:tcW w:w="9360" w:type="dxa"/>
            <w:shd w:val="clear" w:color="auto" w:fill="538135" w:themeFill="accent6" w:themeFillShade="B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4A5B34" w14:textId="4E5C542C" w:rsidR="00C623D5" w:rsidRDefault="001C4992" w:rsidP="005B5576">
            <w:pPr>
              <w:widowControl w:val="0"/>
            </w:pPr>
            <w:r>
              <w:t xml:space="preserve"> </w:t>
            </w:r>
            <w:proofErr w:type="spellStart"/>
            <w:r w:rsidR="008D0631" w:rsidRPr="008D0631">
              <w:rPr>
                <w:b/>
                <w:bCs/>
                <w:color w:val="FFFFFF" w:themeColor="background1"/>
                <w:sz w:val="24"/>
                <w:szCs w:val="24"/>
              </w:rPr>
              <w:t>Pikat</w:t>
            </w:r>
            <w:proofErr w:type="spellEnd"/>
            <w:r w:rsidR="008D0631" w:rsidRPr="008D0631">
              <w:rPr>
                <w:b/>
                <w:bCs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 w:rsidR="008D0631" w:rsidRPr="008D0631">
              <w:rPr>
                <w:b/>
                <w:bCs/>
                <w:color w:val="FFFFFF" w:themeColor="background1"/>
                <w:sz w:val="24"/>
                <w:szCs w:val="24"/>
              </w:rPr>
              <w:t>diskutimit</w:t>
            </w:r>
            <w:proofErr w:type="spellEnd"/>
          </w:p>
        </w:tc>
      </w:tr>
      <w:tr w:rsidR="00C623D5" w14:paraId="1C473DD7" w14:textId="77777777" w:rsidTr="005B5576">
        <w:tc>
          <w:tcPr>
            <w:tcW w:w="0" w:type="auto"/>
            <w:shd w:val="clear" w:color="auto" w:fill="EDF6E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FD549CF" w14:textId="77777777" w:rsidR="008D0631" w:rsidRDefault="008D0631" w:rsidP="008D0631">
            <w:proofErr w:type="spellStart"/>
            <w:r>
              <w:t>Kërkojuni</w:t>
            </w:r>
            <w:proofErr w:type="spellEnd"/>
            <w:r>
              <w:t xml:space="preserve"> </w:t>
            </w:r>
            <w:proofErr w:type="spellStart"/>
            <w:r>
              <w:t>pjesëmarrësve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përmbledhin</w:t>
            </w:r>
            <w:proofErr w:type="spellEnd"/>
            <w:r>
              <w:t xml:space="preserve"> </w:t>
            </w:r>
            <w:proofErr w:type="spellStart"/>
            <w:r>
              <w:t>shkurtimisht</w:t>
            </w:r>
            <w:proofErr w:type="spellEnd"/>
            <w:r>
              <w:t xml:space="preserve"> </w:t>
            </w:r>
            <w:proofErr w:type="spellStart"/>
            <w:r>
              <w:t>karakteristiket</w:t>
            </w:r>
            <w:proofErr w:type="spellEnd"/>
            <w:r>
              <w:t xml:space="preserve"> </w:t>
            </w:r>
            <w:proofErr w:type="spellStart"/>
            <w:r>
              <w:t>kryesore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shpjegojnë</w:t>
            </w:r>
            <w:proofErr w:type="spellEnd"/>
            <w:r>
              <w:t xml:space="preserve"> </w:t>
            </w:r>
            <w:proofErr w:type="spellStart"/>
            <w:r>
              <w:t>përfitimet</w:t>
            </w:r>
            <w:proofErr w:type="spellEnd"/>
            <w:r>
              <w:t xml:space="preserve"> e </w:t>
            </w:r>
            <w:proofErr w:type="spellStart"/>
            <w:r>
              <w:t>saj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prokurimin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. </w:t>
            </w:r>
            <w:proofErr w:type="spellStart"/>
            <w:r>
              <w:t>Nxitini</w:t>
            </w:r>
            <w:proofErr w:type="spellEnd"/>
            <w:r>
              <w:t xml:space="preserve"> </w:t>
            </w:r>
            <w:proofErr w:type="spellStart"/>
            <w:r>
              <w:t>ata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shtjellojnë</w:t>
            </w:r>
            <w:proofErr w:type="spellEnd"/>
            <w:r>
              <w:t xml:space="preserve"> </w:t>
            </w:r>
            <w:proofErr w:type="spellStart"/>
            <w:r>
              <w:t>dallimet</w:t>
            </w:r>
            <w:proofErr w:type="spellEnd"/>
            <w:r>
              <w:t xml:space="preserve"> </w:t>
            </w:r>
            <w:proofErr w:type="spellStart"/>
            <w:r>
              <w:t>kryesore</w:t>
            </w:r>
            <w:proofErr w:type="spellEnd"/>
            <w:r>
              <w:t xml:space="preserve"> midis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mjeteve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tjera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prokurimit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tilla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marrëveshjet</w:t>
            </w:r>
            <w:proofErr w:type="spellEnd"/>
            <w:r>
              <w:t xml:space="preserve"> </w:t>
            </w:r>
            <w:proofErr w:type="spellStart"/>
            <w:r>
              <w:t>kornizë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ankandet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  <w:r>
              <w:t>.</w:t>
            </w:r>
          </w:p>
          <w:p w14:paraId="70864917" w14:textId="047D4AA4" w:rsidR="00B934FA" w:rsidRDefault="008D0631" w:rsidP="008D0631">
            <w:pPr>
              <w:spacing w:after="160" w:line="259" w:lineRule="auto"/>
            </w:pPr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avantazhet</w:t>
            </w:r>
            <w:proofErr w:type="spellEnd"/>
            <w:r>
              <w:t xml:space="preserve"> e </w:t>
            </w:r>
            <w:proofErr w:type="spellStart"/>
            <w:r>
              <w:t>përdorimit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prokurimet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  <w:r>
              <w:t xml:space="preserve">, </w:t>
            </w:r>
            <w:proofErr w:type="spellStart"/>
            <w:r>
              <w:t>veçanërisht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aspektin</w:t>
            </w:r>
            <w:proofErr w:type="spellEnd"/>
            <w:r>
              <w:t xml:space="preserve"> e </w:t>
            </w:r>
            <w:proofErr w:type="spellStart"/>
            <w:r>
              <w:t>fleksibilitetit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konkurrencës</w:t>
            </w:r>
            <w:proofErr w:type="spellEnd"/>
            <w:r w:rsidR="00B934FA">
              <w:t>.</w:t>
            </w:r>
          </w:p>
          <w:p w14:paraId="6A076F4D" w14:textId="12A60CB9" w:rsidR="00B934FA" w:rsidRDefault="008D0631" w:rsidP="00B934FA">
            <w:pPr>
              <w:spacing w:after="160" w:line="259" w:lineRule="auto"/>
            </w:pPr>
            <w:proofErr w:type="spellStart"/>
            <w:r w:rsidRPr="008D0631">
              <w:t>Eksploroni</w:t>
            </w:r>
            <w:proofErr w:type="spellEnd"/>
            <w:r w:rsidRPr="008D0631">
              <w:t xml:space="preserve"> se </w:t>
            </w:r>
            <w:proofErr w:type="spellStart"/>
            <w:r w:rsidRPr="008D0631">
              <w:t>si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procesi</w:t>
            </w:r>
            <w:proofErr w:type="spellEnd"/>
            <w:r w:rsidRPr="008D0631">
              <w:t xml:space="preserve"> me </w:t>
            </w:r>
            <w:proofErr w:type="spellStart"/>
            <w:r w:rsidRPr="008D0631">
              <w:t>dy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faza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i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një</w:t>
            </w:r>
            <w:proofErr w:type="spellEnd"/>
            <w:r w:rsidRPr="008D0631">
              <w:t xml:space="preserve"> SDB-je </w:t>
            </w:r>
            <w:proofErr w:type="spellStart"/>
            <w:r w:rsidRPr="008D0631">
              <w:t>ndryshon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nga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metodat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tradicionale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të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prokurimit</w:t>
            </w:r>
            <w:proofErr w:type="spellEnd"/>
            <w:r w:rsidRPr="008D0631">
              <w:t xml:space="preserve">, </w:t>
            </w:r>
            <w:proofErr w:type="spellStart"/>
            <w:r w:rsidRPr="008D0631">
              <w:t>veçanërisht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procedura</w:t>
            </w:r>
            <w:proofErr w:type="spellEnd"/>
            <w:r w:rsidRPr="008D0631">
              <w:t xml:space="preserve"> e </w:t>
            </w:r>
            <w:proofErr w:type="spellStart"/>
            <w:r w:rsidRPr="008D0631">
              <w:t>kufizuar</w:t>
            </w:r>
            <w:proofErr w:type="spellEnd"/>
            <w:r w:rsidRPr="008D0631">
              <w:t xml:space="preserve">. </w:t>
            </w:r>
            <w:proofErr w:type="spellStart"/>
            <w:r w:rsidRPr="008D0631">
              <w:t>Diskutoni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ndikimin</w:t>
            </w:r>
            <w:proofErr w:type="spellEnd"/>
            <w:r w:rsidRPr="008D0631">
              <w:t xml:space="preserve"> e </w:t>
            </w:r>
            <w:proofErr w:type="spellStart"/>
            <w:r w:rsidRPr="008D0631">
              <w:t>mungesës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së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kufirit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në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numrin</w:t>
            </w:r>
            <w:proofErr w:type="spellEnd"/>
            <w:r w:rsidRPr="008D0631">
              <w:t xml:space="preserve"> e </w:t>
            </w:r>
            <w:proofErr w:type="spellStart"/>
            <w:r w:rsidRPr="008D0631">
              <w:t>kandidatëve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të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kualifikuar</w:t>
            </w:r>
            <w:proofErr w:type="spellEnd"/>
            <w:r w:rsidRPr="008D0631">
              <w:t xml:space="preserve"> </w:t>
            </w:r>
            <w:proofErr w:type="spellStart"/>
            <w:r w:rsidRPr="008D0631">
              <w:t>në</w:t>
            </w:r>
            <w:proofErr w:type="spellEnd"/>
            <w:r w:rsidRPr="008D0631">
              <w:t xml:space="preserve"> </w:t>
            </w:r>
            <w:proofErr w:type="spellStart"/>
            <w:r w:rsidRPr="008D0631">
              <w:rPr>
                <w:u w:val="single"/>
              </w:rPr>
              <w:t>një</w:t>
            </w:r>
            <w:proofErr w:type="spellEnd"/>
            <w:r w:rsidRPr="008D0631">
              <w:t xml:space="preserve"> SDB</w:t>
            </w:r>
            <w:r w:rsidR="00B934FA">
              <w:t>.</w:t>
            </w:r>
          </w:p>
          <w:p w14:paraId="1B52E283" w14:textId="77777777" w:rsidR="006942E2" w:rsidRDefault="006942E2" w:rsidP="006942E2">
            <w:proofErr w:type="spellStart"/>
            <w:r>
              <w:t>Shqyrtoni</w:t>
            </w:r>
            <w:proofErr w:type="spellEnd"/>
            <w:r>
              <w:t xml:space="preserve"> </w:t>
            </w:r>
            <w:proofErr w:type="spellStart"/>
            <w:r>
              <w:t>përfitimet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sfidat</w:t>
            </w:r>
            <w:proofErr w:type="spellEnd"/>
            <w:r>
              <w:t xml:space="preserve"> e </w:t>
            </w:r>
            <w:proofErr w:type="spellStart"/>
            <w:r>
              <w:t>lejimit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operatorëve</w:t>
            </w:r>
            <w:proofErr w:type="spellEnd"/>
            <w:r>
              <w:t xml:space="preserve"> </w:t>
            </w:r>
            <w:proofErr w:type="spellStart"/>
            <w:r>
              <w:t>ekonomikë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aplikojnë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kualifikim</w:t>
            </w:r>
            <w:proofErr w:type="spellEnd"/>
            <w:r>
              <w:t xml:space="preserve">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gjithë</w:t>
            </w:r>
            <w:proofErr w:type="spellEnd"/>
            <w:r>
              <w:t xml:space="preserve"> </w:t>
            </w:r>
            <w:proofErr w:type="spellStart"/>
            <w:r>
              <w:t>kohëzgjatjes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SDB-</w:t>
            </w:r>
            <w:proofErr w:type="spellStart"/>
            <w:r>
              <w:t>së</w:t>
            </w:r>
            <w:proofErr w:type="spellEnd"/>
            <w:r>
              <w:t xml:space="preserve">. </w:t>
            </w:r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implikimet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tilla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potenciali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apelime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kufizimit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pjesëmarrjes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operatorët</w:t>
            </w:r>
            <w:proofErr w:type="spellEnd"/>
            <w:r>
              <w:t xml:space="preserve"> </w:t>
            </w:r>
            <w:proofErr w:type="spellStart"/>
            <w:r>
              <w:t>ekonomikë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plotësojnë</w:t>
            </w:r>
            <w:proofErr w:type="spellEnd"/>
            <w:r>
              <w:t xml:space="preserve"> </w:t>
            </w:r>
            <w:proofErr w:type="spellStart"/>
            <w:r>
              <w:t>kualifikime</w:t>
            </w:r>
            <w:proofErr w:type="spellEnd"/>
            <w:r>
              <w:t xml:space="preserve"> </w:t>
            </w:r>
            <w:proofErr w:type="spellStart"/>
            <w:r>
              <w:t>specifike</w:t>
            </w:r>
            <w:proofErr w:type="spellEnd"/>
            <w:r>
              <w:t>.</w:t>
            </w:r>
          </w:p>
          <w:p w14:paraId="55C88372" w14:textId="77777777" w:rsidR="006942E2" w:rsidRDefault="006942E2" w:rsidP="006942E2">
            <w:proofErr w:type="spellStart"/>
            <w:r>
              <w:t>Diskutoni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kërkesa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menaxhohet</w:t>
            </w:r>
            <w:proofErr w:type="spellEnd"/>
            <w:r>
              <w:t xml:space="preserve"> </w:t>
            </w:r>
            <w:proofErr w:type="spellStart"/>
            <w:r>
              <w:t>tërësisht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mënyrë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  <w:r>
              <w:t xml:space="preserve"> </w:t>
            </w:r>
            <w:proofErr w:type="spellStart"/>
            <w:r>
              <w:t>ndikon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efikasitetin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transparencën</w:t>
            </w:r>
            <w:proofErr w:type="spellEnd"/>
            <w:r>
              <w:t xml:space="preserve"> e </w:t>
            </w:r>
            <w:proofErr w:type="spellStart"/>
            <w:r>
              <w:t>procesit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prokurimit</w:t>
            </w:r>
            <w:proofErr w:type="spellEnd"/>
            <w:r>
              <w:t xml:space="preserve">. </w:t>
            </w:r>
            <w:proofErr w:type="spellStart"/>
            <w:r>
              <w:t>Merrni</w:t>
            </w:r>
            <w:proofErr w:type="spellEnd"/>
            <w:r>
              <w:t xml:space="preserve"> </w:t>
            </w:r>
            <w:proofErr w:type="spellStart"/>
            <w:r>
              <w:t>parasysh</w:t>
            </w:r>
            <w:proofErr w:type="spellEnd"/>
            <w:r>
              <w:t xml:space="preserve"> </w:t>
            </w:r>
            <w:proofErr w:type="spellStart"/>
            <w:r>
              <w:t>rëndësinë</w:t>
            </w:r>
            <w:proofErr w:type="spellEnd"/>
            <w:r>
              <w:t xml:space="preserve"> e </w:t>
            </w:r>
            <w:proofErr w:type="spellStart"/>
            <w:r>
              <w:t>ofrimit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qasjes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pakufizuar</w:t>
            </w:r>
            <w:proofErr w:type="spellEnd"/>
            <w:r>
              <w:t xml:space="preserve">,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plotë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menjëhershme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dokumentacionin</w:t>
            </w:r>
            <w:proofErr w:type="spellEnd"/>
            <w:r>
              <w:t xml:space="preserve"> e </w:t>
            </w:r>
            <w:proofErr w:type="spellStart"/>
            <w:r>
              <w:t>tenderit</w:t>
            </w:r>
            <w:proofErr w:type="spellEnd"/>
            <w:r>
              <w:t xml:space="preserve"> </w:t>
            </w:r>
            <w:proofErr w:type="spellStart"/>
            <w:r>
              <w:t>përmes</w:t>
            </w:r>
            <w:proofErr w:type="spellEnd"/>
            <w:r>
              <w:t xml:space="preserve"> </w:t>
            </w:r>
            <w:proofErr w:type="spellStart"/>
            <w:r>
              <w:t>mjeteve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  <w:r>
              <w:t>.</w:t>
            </w:r>
          </w:p>
          <w:p w14:paraId="797BC526" w14:textId="08678DAD" w:rsidR="00C623D5" w:rsidRDefault="006942E2" w:rsidP="006942E2">
            <w:pPr>
              <w:spacing w:after="160" w:line="259" w:lineRule="auto"/>
            </w:pPr>
            <w:proofErr w:type="spellStart"/>
            <w:r>
              <w:t>Eksploroni</w:t>
            </w:r>
            <w:proofErr w:type="spellEnd"/>
            <w:r>
              <w:t xml:space="preserve"> </w:t>
            </w:r>
            <w:proofErr w:type="spellStart"/>
            <w:r>
              <w:t>implikimet</w:t>
            </w:r>
            <w:proofErr w:type="spellEnd"/>
            <w:r>
              <w:t xml:space="preserve"> e </w:t>
            </w:r>
            <w:proofErr w:type="spellStart"/>
            <w:r>
              <w:t>rregullit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parandalon</w:t>
            </w:r>
            <w:proofErr w:type="spellEnd"/>
            <w:r>
              <w:t xml:space="preserve"> </w:t>
            </w:r>
            <w:proofErr w:type="spellStart"/>
            <w:r>
              <w:t>ndryshimet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kushtet</w:t>
            </w:r>
            <w:proofErr w:type="spellEnd"/>
            <w:r>
              <w:t xml:space="preserve"> e </w:t>
            </w:r>
            <w:proofErr w:type="spellStart"/>
            <w:r>
              <w:t>pjesëmarrjes</w:t>
            </w:r>
            <w:proofErr w:type="spellEnd"/>
            <w:r>
              <w:t xml:space="preserve"> (</w:t>
            </w:r>
            <w:proofErr w:type="spellStart"/>
            <w:r>
              <w:t>kriteret</w:t>
            </w:r>
            <w:proofErr w:type="spellEnd"/>
            <w:r>
              <w:t xml:space="preserve"> e </w:t>
            </w:r>
            <w:proofErr w:type="spellStart"/>
            <w:r>
              <w:t>përjashtimit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përzgjedhjes</w:t>
            </w:r>
            <w:proofErr w:type="spellEnd"/>
            <w:r>
              <w:t xml:space="preserve">)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periudhës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SDB-</w:t>
            </w:r>
            <w:proofErr w:type="spellStart"/>
            <w:r>
              <w:t>së</w:t>
            </w:r>
            <w:proofErr w:type="spellEnd"/>
            <w:r w:rsidR="00B934FA">
              <w:t>.</w:t>
            </w:r>
          </w:p>
        </w:tc>
      </w:tr>
    </w:tbl>
    <w:p w14:paraId="3B8C68CD" w14:textId="77777777" w:rsidR="00A70E4E" w:rsidRDefault="00A70E4E" w:rsidP="00A70E4E"/>
    <w:p w14:paraId="346A9AE8" w14:textId="43993A47" w:rsidR="00DD350F" w:rsidRDefault="006942E2" w:rsidP="00954F96">
      <w:pPr>
        <w:pStyle w:val="Heading2"/>
      </w:pPr>
      <w:proofErr w:type="spellStart"/>
      <w:r w:rsidRPr="006942E2">
        <w:lastRenderedPageBreak/>
        <w:t>Zbatimi</w:t>
      </w:r>
      <w:proofErr w:type="spellEnd"/>
      <w:r w:rsidRPr="006942E2">
        <w:t xml:space="preserve"> </w:t>
      </w:r>
      <w:proofErr w:type="spellStart"/>
      <w:r w:rsidRPr="006942E2">
        <w:t>i</w:t>
      </w:r>
      <w:proofErr w:type="spellEnd"/>
      <w:r w:rsidRPr="006942E2">
        <w:t xml:space="preserve"> SDB</w:t>
      </w:r>
      <w:r>
        <w:t>-</w:t>
      </w:r>
      <w:proofErr w:type="spellStart"/>
      <w:r>
        <w:t>së</w:t>
      </w:r>
      <w:proofErr w:type="spellEnd"/>
    </w:p>
    <w:p w14:paraId="38762420" w14:textId="7003BD4E" w:rsidR="004F0F0A" w:rsidRPr="00255058" w:rsidRDefault="006942E2" w:rsidP="00FD1B7C">
      <w:pPr>
        <w:pStyle w:val="Heading3"/>
      </w:pPr>
      <w:proofErr w:type="spellStart"/>
      <w:r w:rsidRPr="006942E2">
        <w:t>Llogaritja</w:t>
      </w:r>
      <w:proofErr w:type="spellEnd"/>
      <w:r w:rsidRPr="006942E2">
        <w:t xml:space="preserve"> e </w:t>
      </w:r>
      <w:proofErr w:type="spellStart"/>
      <w:r w:rsidRPr="006942E2">
        <w:t>Vlerës</w:t>
      </w:r>
      <w:proofErr w:type="spellEnd"/>
      <w:r w:rsidRPr="006942E2">
        <w:t xml:space="preserve"> </w:t>
      </w:r>
      <w:proofErr w:type="spellStart"/>
      <w:r w:rsidRPr="006942E2">
        <w:t>së</w:t>
      </w:r>
      <w:proofErr w:type="spellEnd"/>
      <w:r w:rsidRPr="006942E2">
        <w:t xml:space="preserve"> </w:t>
      </w:r>
      <w:proofErr w:type="spellStart"/>
      <w:r w:rsidRPr="006942E2">
        <w:t>Parashikuar</w:t>
      </w:r>
      <w:proofErr w:type="spellEnd"/>
    </w:p>
    <w:p w14:paraId="5F2B6949" w14:textId="77777777" w:rsidR="006942E2" w:rsidRDefault="006942E2" w:rsidP="006942E2"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SDB, </w:t>
      </w:r>
      <w:proofErr w:type="spellStart"/>
      <w:r>
        <w:t>vlera</w:t>
      </w:r>
      <w:proofErr w:type="spellEnd"/>
      <w:r>
        <w:t xml:space="preserve"> e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përfaqësojë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</w:t>
      </w:r>
      <w:proofErr w:type="spellStart"/>
      <w:r>
        <w:t>maksimale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projektuar</w:t>
      </w:r>
      <w:proofErr w:type="spellEnd"/>
      <w:r>
        <w:t xml:space="preserve">, pa TVSH,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kontratave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parashikuara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2F813481" w14:textId="1F72F55B" w:rsidR="00A804E3" w:rsidRDefault="006942E2" w:rsidP="006942E2">
      <w:r>
        <w:t xml:space="preserve">Duke </w:t>
      </w:r>
      <w:proofErr w:type="spellStart"/>
      <w:r>
        <w:t>pasur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se </w:t>
      </w:r>
      <w:proofErr w:type="spellStart"/>
      <w:r>
        <w:t>periudha</w:t>
      </w:r>
      <w:proofErr w:type="spellEnd"/>
      <w:r>
        <w:t xml:space="preserve"> e </w:t>
      </w:r>
      <w:proofErr w:type="spellStart"/>
      <w:r>
        <w:t>vlefshmërisë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e </w:t>
      </w:r>
      <w:proofErr w:type="spellStart"/>
      <w:r>
        <w:t>gjerë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krijon</w:t>
      </w:r>
      <w:proofErr w:type="spellEnd"/>
      <w:r>
        <w:t xml:space="preserve"> SDB-</w:t>
      </w:r>
      <w:proofErr w:type="spellStart"/>
      <w:r>
        <w:t>në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gjendje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japë</w:t>
      </w:r>
      <w:proofErr w:type="spellEnd"/>
      <w:r>
        <w:t xml:space="preserve"> </w:t>
      </w:r>
      <w:proofErr w:type="spellStart"/>
      <w:r>
        <w:t>vetëm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parashikim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përafërt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sasive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prokurohen</w:t>
      </w:r>
      <w:proofErr w:type="spellEnd"/>
      <w:r w:rsidR="00A804E3">
        <w:t>.</w:t>
      </w:r>
    </w:p>
    <w:p w14:paraId="3571985F" w14:textId="274CBD1D" w:rsidR="00A804E3" w:rsidRDefault="006942E2" w:rsidP="00FD1B7C">
      <w:pPr>
        <w:pStyle w:val="Specialbullet"/>
      </w:pPr>
      <w:proofErr w:type="spellStart"/>
      <w:r w:rsidRPr="006942E2">
        <w:t>Autoritetet</w:t>
      </w:r>
      <w:proofErr w:type="spellEnd"/>
      <w:r w:rsidRPr="006942E2">
        <w:t xml:space="preserve"> </w:t>
      </w:r>
      <w:proofErr w:type="spellStart"/>
      <w:r w:rsidRPr="006942E2">
        <w:t>kontraktuese</w:t>
      </w:r>
      <w:proofErr w:type="spellEnd"/>
      <w:r w:rsidRPr="006942E2">
        <w:t xml:space="preserve"> me </w:t>
      </w:r>
      <w:proofErr w:type="spellStart"/>
      <w:r w:rsidRPr="006942E2">
        <w:t>kërkesë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qëndrueshme</w:t>
      </w:r>
      <w:proofErr w:type="spellEnd"/>
      <w:r w:rsidRPr="006942E2">
        <w:t xml:space="preserve"> </w:t>
      </w:r>
      <w:proofErr w:type="spellStart"/>
      <w:r w:rsidRPr="006942E2">
        <w:t>mund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parashikojnë</w:t>
      </w:r>
      <w:proofErr w:type="spellEnd"/>
      <w:r w:rsidRPr="006942E2">
        <w:t xml:space="preserve"> </w:t>
      </w:r>
      <w:proofErr w:type="spellStart"/>
      <w:r w:rsidRPr="006942E2">
        <w:t>vlerën</w:t>
      </w:r>
      <w:proofErr w:type="spellEnd"/>
      <w:r w:rsidRPr="006942E2">
        <w:t xml:space="preserve"> duke </w:t>
      </w:r>
      <w:proofErr w:type="spellStart"/>
      <w:r w:rsidRPr="006942E2">
        <w:t>llogaritur</w:t>
      </w:r>
      <w:proofErr w:type="spellEnd"/>
      <w:r w:rsidRPr="006942E2">
        <w:t xml:space="preserve"> </w:t>
      </w:r>
      <w:proofErr w:type="spellStart"/>
      <w:r w:rsidRPr="006942E2">
        <w:t>vlerën</w:t>
      </w:r>
      <w:proofErr w:type="spellEnd"/>
      <w:r w:rsidRPr="006942E2">
        <w:t xml:space="preserve"> e </w:t>
      </w:r>
      <w:proofErr w:type="spellStart"/>
      <w:r w:rsidRPr="006942E2">
        <w:t>projektuar</w:t>
      </w:r>
      <w:proofErr w:type="spellEnd"/>
      <w:r w:rsidRPr="006942E2">
        <w:t xml:space="preserve"> </w:t>
      </w:r>
      <w:proofErr w:type="spellStart"/>
      <w:r w:rsidRPr="006942E2">
        <w:t>për</w:t>
      </w:r>
      <w:proofErr w:type="spellEnd"/>
      <w:r w:rsidRPr="006942E2">
        <w:t xml:space="preserve"> </w:t>
      </w:r>
      <w:proofErr w:type="spellStart"/>
      <w:r w:rsidRPr="006942E2">
        <w:t>një</w:t>
      </w:r>
      <w:proofErr w:type="spellEnd"/>
      <w:r w:rsidRPr="006942E2">
        <w:t xml:space="preserve"> vit </w:t>
      </w:r>
      <w:proofErr w:type="spellStart"/>
      <w:r w:rsidRPr="006942E2">
        <w:t>dhe</w:t>
      </w:r>
      <w:proofErr w:type="spellEnd"/>
      <w:r w:rsidRPr="006942E2">
        <w:t xml:space="preserve"> </w:t>
      </w:r>
      <w:proofErr w:type="spellStart"/>
      <w:r w:rsidRPr="006942E2">
        <w:t>më</w:t>
      </w:r>
      <w:proofErr w:type="spellEnd"/>
      <w:r w:rsidRPr="006942E2">
        <w:t xml:space="preserve"> pas duke e </w:t>
      </w:r>
      <w:proofErr w:type="spellStart"/>
      <w:r w:rsidRPr="006942E2">
        <w:t>ekstrapoluar</w:t>
      </w:r>
      <w:proofErr w:type="spellEnd"/>
      <w:r w:rsidRPr="006942E2">
        <w:t xml:space="preserve"> </w:t>
      </w:r>
      <w:proofErr w:type="spellStart"/>
      <w:r w:rsidRPr="006942E2">
        <w:t>këtë</w:t>
      </w:r>
      <w:proofErr w:type="spellEnd"/>
      <w:r w:rsidRPr="006942E2">
        <w:t xml:space="preserve"> </w:t>
      </w:r>
      <w:proofErr w:type="spellStart"/>
      <w:r w:rsidRPr="006942E2">
        <w:t>shifër</w:t>
      </w:r>
      <w:proofErr w:type="spellEnd"/>
      <w:r w:rsidRPr="006942E2">
        <w:t xml:space="preserve"> </w:t>
      </w:r>
      <w:proofErr w:type="spellStart"/>
      <w:r w:rsidRPr="006942E2">
        <w:t>mbi</w:t>
      </w:r>
      <w:proofErr w:type="spellEnd"/>
      <w:r w:rsidRPr="006942E2">
        <w:t xml:space="preserve"> </w:t>
      </w:r>
      <w:proofErr w:type="spellStart"/>
      <w:r w:rsidRPr="006942E2">
        <w:t>kohëzgjatjen</w:t>
      </w:r>
      <w:proofErr w:type="spellEnd"/>
      <w:r w:rsidRPr="006942E2">
        <w:t xml:space="preserve"> </w:t>
      </w:r>
      <w:proofErr w:type="spellStart"/>
      <w:r w:rsidRPr="006942E2">
        <w:t>totale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pritshme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SDB-</w:t>
      </w:r>
      <w:proofErr w:type="spellStart"/>
      <w:r w:rsidRPr="006942E2">
        <w:t>së</w:t>
      </w:r>
      <w:proofErr w:type="spellEnd"/>
      <w:r w:rsidRPr="006942E2">
        <w:t xml:space="preserve">. </w:t>
      </w:r>
      <w:proofErr w:type="spellStart"/>
      <w:r w:rsidRPr="006942E2">
        <w:t>Vlera</w:t>
      </w:r>
      <w:proofErr w:type="spellEnd"/>
      <w:r w:rsidRPr="006942E2">
        <w:t xml:space="preserve"> e </w:t>
      </w:r>
      <w:proofErr w:type="spellStart"/>
      <w:r w:rsidRPr="006942E2">
        <w:t>parashikuar</w:t>
      </w:r>
      <w:proofErr w:type="spellEnd"/>
      <w:r w:rsidRPr="006942E2">
        <w:t xml:space="preserve"> </w:t>
      </w:r>
      <w:proofErr w:type="spellStart"/>
      <w:r w:rsidRPr="006942E2">
        <w:t>duhet</w:t>
      </w:r>
      <w:proofErr w:type="spellEnd"/>
      <w:r w:rsidRPr="006942E2">
        <w:t xml:space="preserve"> </w:t>
      </w:r>
      <w:proofErr w:type="spellStart"/>
      <w:r w:rsidRPr="006942E2">
        <w:t>gjithmonë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bazohet</w:t>
      </w:r>
      <w:proofErr w:type="spellEnd"/>
      <w:r w:rsidRPr="006942E2">
        <w:t xml:space="preserve"> </w:t>
      </w:r>
      <w:proofErr w:type="spellStart"/>
      <w:r w:rsidRPr="006942E2">
        <w:t>në</w:t>
      </w:r>
      <w:proofErr w:type="spellEnd"/>
      <w:r w:rsidRPr="006942E2">
        <w:t xml:space="preserve"> </w:t>
      </w:r>
      <w:proofErr w:type="spellStart"/>
      <w:r w:rsidRPr="006942E2">
        <w:t>një</w:t>
      </w:r>
      <w:proofErr w:type="spellEnd"/>
      <w:r w:rsidRPr="006942E2">
        <w:t xml:space="preserve"> </w:t>
      </w:r>
      <w:proofErr w:type="spellStart"/>
      <w:r w:rsidRPr="006942E2">
        <w:t>vlerësim</w:t>
      </w:r>
      <w:proofErr w:type="spellEnd"/>
      <w:r w:rsidRPr="006942E2">
        <w:t xml:space="preserve"> </w:t>
      </w:r>
      <w:proofErr w:type="spellStart"/>
      <w:r w:rsidRPr="006942E2">
        <w:t>specifik</w:t>
      </w:r>
      <w:proofErr w:type="spellEnd"/>
      <w:r w:rsidRPr="006942E2">
        <w:t xml:space="preserve"> </w:t>
      </w:r>
      <w:proofErr w:type="spellStart"/>
      <w:r w:rsidRPr="006942E2">
        <w:t>dhe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informuar</w:t>
      </w:r>
      <w:proofErr w:type="spellEnd"/>
      <w:r w:rsidR="00A804E3">
        <w:t>.</w:t>
      </w:r>
    </w:p>
    <w:p w14:paraId="09F9A225" w14:textId="750736A2" w:rsidR="00FD1B7C" w:rsidRDefault="006942E2" w:rsidP="005E7B91">
      <w:r w:rsidRPr="006942E2">
        <w:t xml:space="preserve">SDB </w:t>
      </w:r>
      <w:proofErr w:type="spellStart"/>
      <w:r w:rsidRPr="006942E2">
        <w:t>mund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ndahet</w:t>
      </w:r>
      <w:proofErr w:type="spellEnd"/>
      <w:r w:rsidRPr="006942E2">
        <w:t xml:space="preserve"> </w:t>
      </w:r>
      <w:proofErr w:type="spellStart"/>
      <w:r w:rsidRPr="006942E2">
        <w:t>në</w:t>
      </w:r>
      <w:proofErr w:type="spellEnd"/>
      <w:r w:rsidRPr="006942E2">
        <w:t xml:space="preserve"> </w:t>
      </w:r>
      <w:proofErr w:type="spellStart"/>
      <w:r w:rsidRPr="006942E2">
        <w:t>lote</w:t>
      </w:r>
      <w:proofErr w:type="spellEnd"/>
      <w:r w:rsidRPr="006942E2">
        <w:t xml:space="preserve"> </w:t>
      </w:r>
      <w:proofErr w:type="spellStart"/>
      <w:r w:rsidRPr="006942E2">
        <w:t>ose</w:t>
      </w:r>
      <w:proofErr w:type="spellEnd"/>
      <w:r w:rsidRPr="006942E2">
        <w:t xml:space="preserve"> </w:t>
      </w:r>
      <w:proofErr w:type="spellStart"/>
      <w:r w:rsidRPr="006942E2">
        <w:t>kategori</w:t>
      </w:r>
      <w:proofErr w:type="spellEnd"/>
      <w:r w:rsidRPr="006942E2">
        <w:t xml:space="preserve"> </w:t>
      </w:r>
      <w:proofErr w:type="spellStart"/>
      <w:r w:rsidRPr="006942E2">
        <w:t>më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vogla</w:t>
      </w:r>
      <w:proofErr w:type="spellEnd"/>
      <w:r w:rsidRPr="006942E2">
        <w:t xml:space="preserve"> me </w:t>
      </w:r>
      <w:proofErr w:type="spellStart"/>
      <w:r w:rsidRPr="006942E2">
        <w:t>prokurime</w:t>
      </w:r>
      <w:proofErr w:type="spellEnd"/>
      <w:r w:rsidRPr="006942E2">
        <w:t xml:space="preserve"> </w:t>
      </w:r>
      <w:proofErr w:type="spellStart"/>
      <w:r w:rsidRPr="006942E2">
        <w:t>specifike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kryera</w:t>
      </w:r>
      <w:proofErr w:type="spellEnd"/>
      <w:r w:rsidRPr="006942E2">
        <w:t xml:space="preserve"> </w:t>
      </w:r>
      <w:proofErr w:type="spellStart"/>
      <w:r w:rsidRPr="006942E2">
        <w:t>brenda</w:t>
      </w:r>
      <w:proofErr w:type="spellEnd"/>
      <w:r w:rsidRPr="006942E2">
        <w:t xml:space="preserve"> </w:t>
      </w:r>
      <w:proofErr w:type="spellStart"/>
      <w:r w:rsidRPr="006942E2">
        <w:t>këtyre</w:t>
      </w:r>
      <w:proofErr w:type="spellEnd"/>
      <w:r w:rsidRPr="006942E2">
        <w:t xml:space="preserve"> </w:t>
      </w:r>
      <w:proofErr w:type="spellStart"/>
      <w:r w:rsidRPr="006942E2">
        <w:t>kategorive</w:t>
      </w:r>
      <w:proofErr w:type="spellEnd"/>
      <w:r w:rsidR="00702922" w:rsidRPr="00702922">
        <w:t xml:space="preserve">. </w:t>
      </w:r>
    </w:p>
    <w:p w14:paraId="13963D71" w14:textId="1D808BC9" w:rsidR="00255058" w:rsidRDefault="006942E2" w:rsidP="00FD1B7C">
      <w:pPr>
        <w:pStyle w:val="Specialbullet"/>
      </w:pPr>
      <w:proofErr w:type="spellStart"/>
      <w:r w:rsidRPr="006942E2">
        <w:t>Nëse</w:t>
      </w:r>
      <w:proofErr w:type="spellEnd"/>
      <w:r w:rsidRPr="006942E2">
        <w:t xml:space="preserve"> SDB-ja </w:t>
      </w:r>
      <w:proofErr w:type="spellStart"/>
      <w:r w:rsidRPr="006942E2">
        <w:t>ndahet</w:t>
      </w:r>
      <w:proofErr w:type="spellEnd"/>
      <w:r w:rsidRPr="006942E2">
        <w:t xml:space="preserve"> </w:t>
      </w:r>
      <w:proofErr w:type="spellStart"/>
      <w:r w:rsidRPr="006942E2">
        <w:t>në</w:t>
      </w:r>
      <w:proofErr w:type="spellEnd"/>
      <w:r w:rsidRPr="006942E2">
        <w:t xml:space="preserve"> </w:t>
      </w:r>
      <w:proofErr w:type="spellStart"/>
      <w:r w:rsidRPr="006942E2">
        <w:t>lote</w:t>
      </w:r>
      <w:proofErr w:type="spellEnd"/>
      <w:r w:rsidRPr="006942E2">
        <w:t xml:space="preserve">, </w:t>
      </w:r>
      <w:proofErr w:type="spellStart"/>
      <w:r w:rsidRPr="006942E2">
        <w:t>vlera</w:t>
      </w:r>
      <w:proofErr w:type="spellEnd"/>
      <w:r w:rsidRPr="006942E2">
        <w:t xml:space="preserve"> e </w:t>
      </w:r>
      <w:proofErr w:type="spellStart"/>
      <w:r w:rsidRPr="006942E2">
        <w:t>përllogaritur</w:t>
      </w:r>
      <w:proofErr w:type="spellEnd"/>
      <w:r w:rsidRPr="006942E2">
        <w:t xml:space="preserve"> </w:t>
      </w:r>
      <w:proofErr w:type="spellStart"/>
      <w:r w:rsidRPr="006942E2">
        <w:t>duhet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llogaritet</w:t>
      </w:r>
      <w:proofErr w:type="spellEnd"/>
      <w:r w:rsidRPr="006942E2">
        <w:t xml:space="preserve"> </w:t>
      </w:r>
      <w:proofErr w:type="spellStart"/>
      <w:r w:rsidRPr="006942E2">
        <w:t>si</w:t>
      </w:r>
      <w:proofErr w:type="spellEnd"/>
      <w:r w:rsidRPr="006942E2">
        <w:t xml:space="preserve"> </w:t>
      </w:r>
      <w:proofErr w:type="spellStart"/>
      <w:r w:rsidRPr="006942E2">
        <w:t>për</w:t>
      </w:r>
      <w:proofErr w:type="spellEnd"/>
      <w:r w:rsidRPr="006942E2">
        <w:t xml:space="preserve"> </w:t>
      </w:r>
      <w:proofErr w:type="spellStart"/>
      <w:r w:rsidRPr="006942E2">
        <w:t>çdo</w:t>
      </w:r>
      <w:proofErr w:type="spellEnd"/>
      <w:r w:rsidRPr="006942E2">
        <w:t xml:space="preserve"> lot individual </w:t>
      </w:r>
      <w:proofErr w:type="spellStart"/>
      <w:r w:rsidRPr="006942E2">
        <w:t>ashtu</w:t>
      </w:r>
      <w:proofErr w:type="spellEnd"/>
      <w:r w:rsidRPr="006942E2">
        <w:t xml:space="preserve"> </w:t>
      </w:r>
      <w:proofErr w:type="spellStart"/>
      <w:r w:rsidRPr="006942E2">
        <w:t>edhe</w:t>
      </w:r>
      <w:proofErr w:type="spellEnd"/>
      <w:r w:rsidRPr="006942E2">
        <w:t xml:space="preserve"> </w:t>
      </w:r>
      <w:proofErr w:type="spellStart"/>
      <w:r w:rsidRPr="006942E2">
        <w:t>për</w:t>
      </w:r>
      <w:proofErr w:type="spellEnd"/>
      <w:r w:rsidRPr="006942E2">
        <w:t xml:space="preserve"> SDB-</w:t>
      </w:r>
      <w:proofErr w:type="spellStart"/>
      <w:r w:rsidRPr="006942E2">
        <w:t>në</w:t>
      </w:r>
      <w:proofErr w:type="spellEnd"/>
      <w:r w:rsidRPr="006942E2">
        <w:t xml:space="preserve"> </w:t>
      </w:r>
      <w:proofErr w:type="spellStart"/>
      <w:r w:rsidRPr="006942E2">
        <w:t>në</w:t>
      </w:r>
      <w:proofErr w:type="spellEnd"/>
      <w:r w:rsidRPr="006942E2">
        <w:t xml:space="preserve"> </w:t>
      </w:r>
      <w:proofErr w:type="spellStart"/>
      <w:r w:rsidRPr="006942E2">
        <w:t>tërësi</w:t>
      </w:r>
      <w:proofErr w:type="spellEnd"/>
      <w:r w:rsidR="00255058">
        <w:t>.</w:t>
      </w:r>
    </w:p>
    <w:p w14:paraId="7092E1A1" w14:textId="2263C4BF" w:rsidR="002C6CCA" w:rsidRDefault="006942E2" w:rsidP="002C6CCA">
      <w:pPr>
        <w:pStyle w:val="Subtitle"/>
      </w:pPr>
      <w:proofErr w:type="spellStart"/>
      <w:r>
        <w:t>Ushtrim</w:t>
      </w:r>
      <w:proofErr w:type="spellEnd"/>
      <w:r>
        <w:t xml:space="preserve"> / </w:t>
      </w:r>
      <w:proofErr w:type="spellStart"/>
      <w:r>
        <w:t>Shembull</w:t>
      </w:r>
      <w:proofErr w:type="spellEnd"/>
    </w:p>
    <w:p w14:paraId="4DE6DF7D" w14:textId="7C41A0E9" w:rsidR="002C6CCA" w:rsidRPr="00194B78" w:rsidRDefault="002C6CCA" w:rsidP="002C6CCA">
      <w:r w:rsidRPr="00674748">
        <w:t xml:space="preserve">Simulate that participants are procurement officers in a contracting authority responsible for setting up a </w:t>
      </w:r>
      <w:r w:rsidR="00155C84">
        <w:t>SDB</w:t>
      </w:r>
      <w:r w:rsidRPr="00674748">
        <w:t xml:space="preserve"> to procure IT services. Based on historical data, the following estimation has been made:</w:t>
      </w:r>
    </w:p>
    <w:p w14:paraId="2D189DF2" w14:textId="67B2DADD" w:rsidR="002C6CCA" w:rsidRPr="00194B78" w:rsidRDefault="006942E2" w:rsidP="002C6CCA">
      <w:pPr>
        <w:pStyle w:val="Bullet"/>
      </w:pPr>
      <w:proofErr w:type="spellStart"/>
      <w:r w:rsidRPr="006942E2">
        <w:t>Vlera</w:t>
      </w:r>
      <w:proofErr w:type="spellEnd"/>
      <w:r w:rsidRPr="006942E2">
        <w:t xml:space="preserve"> e </w:t>
      </w:r>
      <w:proofErr w:type="spellStart"/>
      <w:r w:rsidRPr="006942E2">
        <w:t>Pritshme</w:t>
      </w:r>
      <w:proofErr w:type="spellEnd"/>
      <w:r w:rsidRPr="006942E2">
        <w:t xml:space="preserve"> e </w:t>
      </w:r>
      <w:proofErr w:type="spellStart"/>
      <w:r w:rsidRPr="006942E2">
        <w:t>Vitit</w:t>
      </w:r>
      <w:proofErr w:type="spellEnd"/>
      <w:r w:rsidRPr="006942E2">
        <w:t xml:space="preserve"> 1</w:t>
      </w:r>
      <w:r w:rsidR="002C6CCA" w:rsidRPr="00194B78">
        <w:t xml:space="preserve">: </w:t>
      </w:r>
      <w:r w:rsidR="002C6CCA">
        <w:t xml:space="preserve">EUR </w:t>
      </w:r>
      <w:r w:rsidR="002C6CCA" w:rsidRPr="00194B78">
        <w:t>1,200,000 (</w:t>
      </w:r>
      <w:r>
        <w:t>pa TVSH</w:t>
      </w:r>
      <w:r w:rsidR="002C6CCA" w:rsidRPr="00194B78">
        <w:t>)</w:t>
      </w:r>
    </w:p>
    <w:p w14:paraId="24701718" w14:textId="6DFEB0BD" w:rsidR="002C6CCA" w:rsidRPr="00194B78" w:rsidRDefault="006942E2" w:rsidP="002C6CCA">
      <w:pPr>
        <w:pStyle w:val="Bullet"/>
      </w:pPr>
      <w:proofErr w:type="spellStart"/>
      <w:r w:rsidRPr="006942E2">
        <w:t>Vlera</w:t>
      </w:r>
      <w:proofErr w:type="spellEnd"/>
      <w:r w:rsidRPr="006942E2">
        <w:t xml:space="preserve"> e </w:t>
      </w:r>
      <w:proofErr w:type="spellStart"/>
      <w:r w:rsidRPr="006942E2">
        <w:t>Pritshme</w:t>
      </w:r>
      <w:proofErr w:type="spellEnd"/>
      <w:r w:rsidRPr="006942E2">
        <w:t xml:space="preserve"> e </w:t>
      </w:r>
      <w:proofErr w:type="spellStart"/>
      <w:r w:rsidRPr="006942E2">
        <w:t>Vitit</w:t>
      </w:r>
      <w:proofErr w:type="spellEnd"/>
      <w:r w:rsidRPr="006942E2">
        <w:t xml:space="preserve"> </w:t>
      </w:r>
      <w:r w:rsidR="002C6CCA" w:rsidRPr="00194B78">
        <w:t xml:space="preserve">2: </w:t>
      </w:r>
      <w:r w:rsidR="002C6CCA">
        <w:t xml:space="preserve">EUR </w:t>
      </w:r>
      <w:r w:rsidR="002C6CCA" w:rsidRPr="00194B78">
        <w:t>1,300,000 (</w:t>
      </w:r>
      <w:r>
        <w:t>pa TVSH</w:t>
      </w:r>
      <w:r w:rsidR="002C6CCA" w:rsidRPr="00194B78">
        <w:t>)</w:t>
      </w:r>
    </w:p>
    <w:p w14:paraId="7B32C6D0" w14:textId="4C56D74C" w:rsidR="002C6CCA" w:rsidRPr="00194B78" w:rsidRDefault="006942E2" w:rsidP="002C6CCA">
      <w:pPr>
        <w:pStyle w:val="Bullet"/>
      </w:pPr>
      <w:proofErr w:type="spellStart"/>
      <w:r w:rsidRPr="006942E2">
        <w:t>Vlera</w:t>
      </w:r>
      <w:proofErr w:type="spellEnd"/>
      <w:r w:rsidRPr="006942E2">
        <w:t xml:space="preserve"> e </w:t>
      </w:r>
      <w:proofErr w:type="spellStart"/>
      <w:r w:rsidRPr="006942E2">
        <w:t>Pritshme</w:t>
      </w:r>
      <w:proofErr w:type="spellEnd"/>
      <w:r w:rsidRPr="006942E2">
        <w:t xml:space="preserve"> e </w:t>
      </w:r>
      <w:proofErr w:type="spellStart"/>
      <w:r w:rsidRPr="006942E2">
        <w:t>Vitit</w:t>
      </w:r>
      <w:proofErr w:type="spellEnd"/>
      <w:r w:rsidRPr="006942E2">
        <w:t xml:space="preserve"> </w:t>
      </w:r>
      <w:r w:rsidR="002C6CCA" w:rsidRPr="00194B78">
        <w:t xml:space="preserve">3: </w:t>
      </w:r>
      <w:r w:rsidR="002C6CCA">
        <w:t xml:space="preserve">EUR </w:t>
      </w:r>
      <w:r w:rsidR="002C6CCA" w:rsidRPr="00194B78">
        <w:t>1,500,000 (</w:t>
      </w:r>
      <w:r>
        <w:t>pa TVSH</w:t>
      </w:r>
      <w:r w:rsidR="002C6CCA" w:rsidRPr="00194B78">
        <w:t>)</w:t>
      </w:r>
    </w:p>
    <w:p w14:paraId="66020442" w14:textId="008DF4D8" w:rsidR="002C6CCA" w:rsidRPr="00194B78" w:rsidRDefault="006942E2" w:rsidP="002C6CCA">
      <w:pPr>
        <w:pStyle w:val="Bullet"/>
      </w:pPr>
      <w:proofErr w:type="spellStart"/>
      <w:r w:rsidRPr="006942E2">
        <w:t>Vlera</w:t>
      </w:r>
      <w:proofErr w:type="spellEnd"/>
      <w:r w:rsidRPr="006942E2">
        <w:t xml:space="preserve"> e </w:t>
      </w:r>
      <w:proofErr w:type="spellStart"/>
      <w:r w:rsidRPr="006942E2">
        <w:t>Pritshme</w:t>
      </w:r>
      <w:proofErr w:type="spellEnd"/>
      <w:r w:rsidRPr="006942E2">
        <w:t xml:space="preserve"> e </w:t>
      </w:r>
      <w:proofErr w:type="spellStart"/>
      <w:r w:rsidRPr="006942E2">
        <w:t>Vitit</w:t>
      </w:r>
      <w:proofErr w:type="spellEnd"/>
      <w:r w:rsidRPr="006942E2">
        <w:t xml:space="preserve"> </w:t>
      </w:r>
      <w:r w:rsidR="002C6CCA" w:rsidRPr="00194B78">
        <w:t xml:space="preserve">4: </w:t>
      </w:r>
      <w:r w:rsidR="002C6CCA">
        <w:t xml:space="preserve">EUR </w:t>
      </w:r>
      <w:r w:rsidR="002C6CCA" w:rsidRPr="00194B78">
        <w:t>1,700,000 (</w:t>
      </w:r>
      <w:r>
        <w:t>pa TVSH</w:t>
      </w:r>
      <w:r w:rsidR="002C6CCA" w:rsidRPr="00194B78">
        <w:t>)</w:t>
      </w:r>
    </w:p>
    <w:p w14:paraId="766A4AFD" w14:textId="3C01E2E8" w:rsidR="002C6CCA" w:rsidRPr="00194B78" w:rsidRDefault="006942E2" w:rsidP="002C6CCA">
      <w:r w:rsidRPr="006942E2">
        <w:t>SDB-</w:t>
      </w:r>
      <w:proofErr w:type="spellStart"/>
      <w:r w:rsidRPr="006942E2">
        <w:t>ja</w:t>
      </w:r>
      <w:proofErr w:type="spellEnd"/>
      <w:r w:rsidRPr="006942E2">
        <w:t xml:space="preserve"> </w:t>
      </w:r>
      <w:proofErr w:type="spellStart"/>
      <w:r w:rsidRPr="006942E2">
        <w:t>pritet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zgjasë</w:t>
      </w:r>
      <w:proofErr w:type="spellEnd"/>
      <w:r w:rsidRPr="006942E2">
        <w:t xml:space="preserve"> </w:t>
      </w:r>
      <w:proofErr w:type="spellStart"/>
      <w:r w:rsidRPr="006942E2">
        <w:t>për</w:t>
      </w:r>
      <w:proofErr w:type="spellEnd"/>
      <w:r w:rsidRPr="006942E2">
        <w:t xml:space="preserve"> 4 </w:t>
      </w:r>
      <w:proofErr w:type="spellStart"/>
      <w:r w:rsidRPr="006942E2">
        <w:t>vjet</w:t>
      </w:r>
      <w:proofErr w:type="spellEnd"/>
      <w:r w:rsidR="002C6CCA" w:rsidRPr="00194B78">
        <w:t>.</w:t>
      </w:r>
    </w:p>
    <w:p w14:paraId="66CBC524" w14:textId="6AFFA5BD" w:rsidR="002C6CCA" w:rsidRPr="00194B78" w:rsidRDefault="006942E2" w:rsidP="002C6CCA">
      <w:proofErr w:type="spellStart"/>
      <w:r w:rsidRPr="006942E2">
        <w:t>Detyrë</w:t>
      </w:r>
      <w:proofErr w:type="spellEnd"/>
      <w:r w:rsidR="002C6CCA" w:rsidRPr="00194B78">
        <w:t>:</w:t>
      </w:r>
    </w:p>
    <w:p w14:paraId="7078E02F" w14:textId="0DD1261E" w:rsidR="002B5D56" w:rsidRDefault="002C6CCA" w:rsidP="002C6CCA">
      <w:pPr>
        <w:pStyle w:val="NormalIndent1"/>
      </w:pPr>
      <w:r>
        <w:t xml:space="preserve">1. </w:t>
      </w:r>
      <w:proofErr w:type="spellStart"/>
      <w:r w:rsidR="006942E2" w:rsidRPr="006942E2">
        <w:t>Llogaritni</w:t>
      </w:r>
      <w:proofErr w:type="spellEnd"/>
      <w:r w:rsidR="006942E2" w:rsidRPr="006942E2">
        <w:t xml:space="preserve"> </w:t>
      </w:r>
      <w:proofErr w:type="spellStart"/>
      <w:r w:rsidR="006942E2" w:rsidRPr="006942E2">
        <w:t>vlerën</w:t>
      </w:r>
      <w:proofErr w:type="spellEnd"/>
      <w:r w:rsidR="006942E2" w:rsidRPr="006942E2">
        <w:t xml:space="preserve"> </w:t>
      </w:r>
      <w:proofErr w:type="spellStart"/>
      <w:r w:rsidR="006942E2" w:rsidRPr="006942E2">
        <w:t>totale</w:t>
      </w:r>
      <w:proofErr w:type="spellEnd"/>
      <w:r w:rsidR="006942E2" w:rsidRPr="006942E2">
        <w:t xml:space="preserve"> </w:t>
      </w:r>
      <w:proofErr w:type="spellStart"/>
      <w:r w:rsidR="006942E2" w:rsidRPr="006942E2">
        <w:t>të</w:t>
      </w:r>
      <w:proofErr w:type="spellEnd"/>
      <w:r w:rsidR="006942E2" w:rsidRPr="006942E2">
        <w:t xml:space="preserve"> </w:t>
      </w:r>
      <w:proofErr w:type="spellStart"/>
      <w:r w:rsidR="006942E2" w:rsidRPr="006942E2">
        <w:t>projektuar</w:t>
      </w:r>
      <w:proofErr w:type="spellEnd"/>
      <w:r w:rsidRPr="00194B78">
        <w:t>:</w:t>
      </w:r>
      <w:r>
        <w:t xml:space="preserve"> </w:t>
      </w:r>
    </w:p>
    <w:p w14:paraId="4C9D808D" w14:textId="2630576E" w:rsidR="002C6CCA" w:rsidRPr="00194B78" w:rsidRDefault="006942E2" w:rsidP="002C6CCA">
      <w:pPr>
        <w:pStyle w:val="NormalIndent1"/>
      </w:pPr>
      <w:proofErr w:type="spellStart"/>
      <w:r w:rsidRPr="006942E2">
        <w:t>Llogaritni</w:t>
      </w:r>
      <w:proofErr w:type="spellEnd"/>
      <w:r w:rsidRPr="006942E2">
        <w:t xml:space="preserve"> </w:t>
      </w:r>
      <w:proofErr w:type="spellStart"/>
      <w:r w:rsidRPr="006942E2">
        <w:t>vlerën</w:t>
      </w:r>
      <w:proofErr w:type="spellEnd"/>
      <w:r w:rsidRPr="006942E2">
        <w:t xml:space="preserve"> </w:t>
      </w:r>
      <w:proofErr w:type="spellStart"/>
      <w:r w:rsidRPr="006942E2">
        <w:t>totale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projektuar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SDB-</w:t>
      </w:r>
      <w:proofErr w:type="spellStart"/>
      <w:r w:rsidRPr="006942E2">
        <w:t>së</w:t>
      </w:r>
      <w:proofErr w:type="spellEnd"/>
      <w:r w:rsidRPr="006942E2">
        <w:t xml:space="preserve"> </w:t>
      </w:r>
      <w:proofErr w:type="spellStart"/>
      <w:r w:rsidRPr="006942E2">
        <w:t>për</w:t>
      </w:r>
      <w:proofErr w:type="spellEnd"/>
      <w:r w:rsidRPr="006942E2">
        <w:t xml:space="preserve"> </w:t>
      </w:r>
      <w:proofErr w:type="spellStart"/>
      <w:r w:rsidRPr="006942E2">
        <w:t>të</w:t>
      </w:r>
      <w:proofErr w:type="spellEnd"/>
      <w:r w:rsidRPr="006942E2">
        <w:t xml:space="preserve"> </w:t>
      </w:r>
      <w:proofErr w:type="spellStart"/>
      <w:r w:rsidRPr="006942E2">
        <w:t>gjithë</w:t>
      </w:r>
      <w:proofErr w:type="spellEnd"/>
      <w:r w:rsidRPr="006942E2">
        <w:t xml:space="preserve"> </w:t>
      </w:r>
      <w:proofErr w:type="spellStart"/>
      <w:r w:rsidRPr="006942E2">
        <w:t>periudhën</w:t>
      </w:r>
      <w:proofErr w:type="spellEnd"/>
      <w:r w:rsidRPr="006942E2">
        <w:t xml:space="preserve"> 4-vjeçare, pa TVSH. </w:t>
      </w:r>
      <w:proofErr w:type="spellStart"/>
      <w:r w:rsidRPr="006942E2">
        <w:t>Përdorni</w:t>
      </w:r>
      <w:proofErr w:type="spellEnd"/>
      <w:r w:rsidRPr="006942E2">
        <w:t xml:space="preserve"> </w:t>
      </w:r>
      <w:proofErr w:type="spellStart"/>
      <w:r w:rsidRPr="006942E2">
        <w:t>vlerësimet</w:t>
      </w:r>
      <w:proofErr w:type="spellEnd"/>
      <w:r w:rsidRPr="006942E2">
        <w:t xml:space="preserve"> e </w:t>
      </w:r>
      <w:proofErr w:type="spellStart"/>
      <w:r w:rsidRPr="006942E2">
        <w:t>dhëna</w:t>
      </w:r>
      <w:proofErr w:type="spellEnd"/>
      <w:r w:rsidRPr="006942E2">
        <w:t xml:space="preserve"> </w:t>
      </w:r>
      <w:proofErr w:type="spellStart"/>
      <w:r w:rsidRPr="006942E2">
        <w:t>vjetore</w:t>
      </w:r>
      <w:proofErr w:type="spellEnd"/>
      <w:r w:rsidRPr="006942E2">
        <w:t xml:space="preserve"> </w:t>
      </w:r>
      <w:proofErr w:type="spellStart"/>
      <w:r w:rsidRPr="006942E2">
        <w:t>dhe</w:t>
      </w:r>
      <w:proofErr w:type="spellEnd"/>
      <w:r w:rsidRPr="006942E2">
        <w:t xml:space="preserve"> </w:t>
      </w:r>
      <w:proofErr w:type="spellStart"/>
      <w:r w:rsidRPr="006942E2">
        <w:t>ekstrapoloni</w:t>
      </w:r>
      <w:proofErr w:type="spellEnd"/>
      <w:r w:rsidRPr="006942E2">
        <w:t xml:space="preserve"> (</w:t>
      </w:r>
      <w:proofErr w:type="spellStart"/>
      <w:r w:rsidRPr="006942E2">
        <w:t>llogaritni</w:t>
      </w:r>
      <w:proofErr w:type="spellEnd"/>
      <w:r w:rsidRPr="006942E2">
        <w:t xml:space="preserve">) </w:t>
      </w:r>
      <w:proofErr w:type="spellStart"/>
      <w:r w:rsidRPr="006942E2">
        <w:t>vlerat</w:t>
      </w:r>
      <w:proofErr w:type="spellEnd"/>
      <w:r w:rsidR="002C6CCA" w:rsidRPr="00194B78">
        <w:t>.</w:t>
      </w:r>
    </w:p>
    <w:p w14:paraId="663E51F0" w14:textId="27254D99" w:rsidR="002B5D56" w:rsidRDefault="002C6CCA" w:rsidP="002C6CCA">
      <w:pPr>
        <w:pStyle w:val="NormalIndent1"/>
      </w:pPr>
      <w:r>
        <w:t xml:space="preserve">2. </w:t>
      </w:r>
      <w:proofErr w:type="spellStart"/>
      <w:r w:rsidR="00671E54">
        <w:t>Përfshini</w:t>
      </w:r>
      <w:proofErr w:type="spellEnd"/>
      <w:r w:rsidR="00671E54" w:rsidRPr="00671E54">
        <w:t xml:space="preserve"> </w:t>
      </w:r>
      <w:proofErr w:type="spellStart"/>
      <w:r w:rsidR="00671E54" w:rsidRPr="00671E54">
        <w:t>kërkesën</w:t>
      </w:r>
      <w:proofErr w:type="spellEnd"/>
      <w:r w:rsidR="00671E54" w:rsidRPr="00671E54">
        <w:t xml:space="preserve"> </w:t>
      </w:r>
      <w:proofErr w:type="spellStart"/>
      <w:r w:rsidR="00671E54" w:rsidRPr="00671E54">
        <w:t>konsistente</w:t>
      </w:r>
      <w:proofErr w:type="spellEnd"/>
      <w:r w:rsidRPr="00194B78">
        <w:t>:</w:t>
      </w:r>
      <w:r>
        <w:t xml:space="preserve"> </w:t>
      </w:r>
    </w:p>
    <w:p w14:paraId="74200076" w14:textId="535E0E56" w:rsidR="002C6CCA" w:rsidRPr="00194B78" w:rsidRDefault="00671E54" w:rsidP="002C6CCA">
      <w:pPr>
        <w:pStyle w:val="NormalIndent1"/>
      </w:pPr>
      <w:proofErr w:type="spellStart"/>
      <w:r w:rsidRPr="00671E54">
        <w:t>Supozoni</w:t>
      </w:r>
      <w:proofErr w:type="spellEnd"/>
      <w:r w:rsidRPr="00671E54">
        <w:t xml:space="preserve"> se </w:t>
      </w:r>
      <w:proofErr w:type="spellStart"/>
      <w:r w:rsidRPr="00671E54">
        <w:t>kërkesa</w:t>
      </w:r>
      <w:proofErr w:type="spellEnd"/>
      <w:r w:rsidRPr="00671E54">
        <w:t xml:space="preserve"> </w:t>
      </w:r>
      <w:proofErr w:type="spellStart"/>
      <w:r w:rsidRPr="00671E54">
        <w:t>për</w:t>
      </w:r>
      <w:proofErr w:type="spellEnd"/>
      <w:r w:rsidRPr="00671E54">
        <w:t xml:space="preserve"> </w:t>
      </w:r>
      <w:proofErr w:type="spellStart"/>
      <w:r w:rsidRPr="00671E54">
        <w:t>shërbime</w:t>
      </w:r>
      <w:proofErr w:type="spellEnd"/>
      <w:r w:rsidRPr="00671E54">
        <w:t xml:space="preserve"> do </w:t>
      </w:r>
      <w:proofErr w:type="spellStart"/>
      <w:r w:rsidRPr="00671E54">
        <w:t>të</w:t>
      </w:r>
      <w:proofErr w:type="spellEnd"/>
      <w:r w:rsidRPr="00671E54">
        <w:t xml:space="preserve"> </w:t>
      </w:r>
      <w:proofErr w:type="spellStart"/>
      <w:r w:rsidRPr="00671E54">
        <w:t>rritet</w:t>
      </w:r>
      <w:proofErr w:type="spellEnd"/>
      <w:r w:rsidRPr="00671E54">
        <w:t xml:space="preserve"> me 5% </w:t>
      </w:r>
      <w:proofErr w:type="spellStart"/>
      <w:r w:rsidRPr="00671E54">
        <w:t>çdo</w:t>
      </w:r>
      <w:proofErr w:type="spellEnd"/>
      <w:r w:rsidRPr="00671E54">
        <w:t xml:space="preserve"> vit pas </w:t>
      </w:r>
      <w:proofErr w:type="spellStart"/>
      <w:r w:rsidRPr="00671E54">
        <w:t>Vitit</w:t>
      </w:r>
      <w:proofErr w:type="spellEnd"/>
      <w:r w:rsidRPr="00671E54">
        <w:t xml:space="preserve"> 1 </w:t>
      </w:r>
      <w:proofErr w:type="spellStart"/>
      <w:r w:rsidRPr="00671E54">
        <w:t>për</w:t>
      </w:r>
      <w:proofErr w:type="spellEnd"/>
      <w:r w:rsidRPr="00671E54">
        <w:t xml:space="preserve"> </w:t>
      </w:r>
      <w:proofErr w:type="spellStart"/>
      <w:r w:rsidRPr="00671E54">
        <w:t>shkak</w:t>
      </w:r>
      <w:proofErr w:type="spellEnd"/>
      <w:r w:rsidRPr="00671E54">
        <w:t xml:space="preserve"> </w:t>
      </w:r>
      <w:proofErr w:type="spellStart"/>
      <w:r w:rsidRPr="00671E54">
        <w:t>të</w:t>
      </w:r>
      <w:proofErr w:type="spellEnd"/>
      <w:r w:rsidRPr="00671E54">
        <w:t xml:space="preserve"> </w:t>
      </w:r>
      <w:proofErr w:type="spellStart"/>
      <w:r w:rsidRPr="00671E54">
        <w:t>nevojave</w:t>
      </w:r>
      <w:proofErr w:type="spellEnd"/>
      <w:r w:rsidRPr="00671E54">
        <w:t xml:space="preserve"> </w:t>
      </w:r>
      <w:proofErr w:type="spellStart"/>
      <w:r w:rsidRPr="00671E54">
        <w:t>në</w:t>
      </w:r>
      <w:proofErr w:type="spellEnd"/>
      <w:r w:rsidRPr="00671E54">
        <w:t xml:space="preserve"> </w:t>
      </w:r>
      <w:proofErr w:type="spellStart"/>
      <w:r w:rsidRPr="00671E54">
        <w:t>rritje</w:t>
      </w:r>
      <w:proofErr w:type="spellEnd"/>
      <w:r w:rsidRPr="00671E54">
        <w:t xml:space="preserve"> </w:t>
      </w:r>
      <w:proofErr w:type="spellStart"/>
      <w:r w:rsidRPr="00671E54">
        <w:t>të</w:t>
      </w:r>
      <w:proofErr w:type="spellEnd"/>
      <w:r w:rsidRPr="00671E54">
        <w:t xml:space="preserve"> </w:t>
      </w:r>
      <w:proofErr w:type="spellStart"/>
      <w:r w:rsidRPr="00671E54">
        <w:t>autoritetit</w:t>
      </w:r>
      <w:proofErr w:type="spellEnd"/>
      <w:r w:rsidRPr="00671E54">
        <w:t xml:space="preserve">. </w:t>
      </w:r>
      <w:proofErr w:type="spellStart"/>
      <w:r w:rsidRPr="00671E54">
        <w:t>Rregulloni</w:t>
      </w:r>
      <w:proofErr w:type="spellEnd"/>
      <w:r w:rsidRPr="00671E54">
        <w:t xml:space="preserve"> </w:t>
      </w:r>
      <w:proofErr w:type="spellStart"/>
      <w:r w:rsidRPr="00671E54">
        <w:t>vlerat</w:t>
      </w:r>
      <w:proofErr w:type="spellEnd"/>
      <w:r w:rsidRPr="00671E54">
        <w:t xml:space="preserve"> </w:t>
      </w:r>
      <w:proofErr w:type="spellStart"/>
      <w:r w:rsidRPr="00671E54">
        <w:t>në</w:t>
      </w:r>
      <w:proofErr w:type="spellEnd"/>
      <w:r w:rsidRPr="00671E54">
        <w:t xml:space="preserve"> </w:t>
      </w:r>
      <w:proofErr w:type="spellStart"/>
      <w:r w:rsidRPr="00671E54">
        <w:t>përputhje</w:t>
      </w:r>
      <w:proofErr w:type="spellEnd"/>
      <w:r w:rsidRPr="00671E54">
        <w:t xml:space="preserve"> me </w:t>
      </w:r>
      <w:proofErr w:type="spellStart"/>
      <w:r w:rsidRPr="00671E54">
        <w:t>rrethanat</w:t>
      </w:r>
      <w:proofErr w:type="spellEnd"/>
      <w:r w:rsidRPr="00671E54">
        <w:t xml:space="preserve"> </w:t>
      </w:r>
      <w:proofErr w:type="spellStart"/>
      <w:r w:rsidRPr="00671E54">
        <w:t>përpara</w:t>
      </w:r>
      <w:proofErr w:type="spellEnd"/>
      <w:r w:rsidRPr="00671E54">
        <w:t xml:space="preserve"> se </w:t>
      </w:r>
      <w:proofErr w:type="spellStart"/>
      <w:r w:rsidRPr="00671E54">
        <w:t>të</w:t>
      </w:r>
      <w:proofErr w:type="spellEnd"/>
      <w:r w:rsidRPr="00671E54">
        <w:t xml:space="preserve"> </w:t>
      </w:r>
      <w:proofErr w:type="spellStart"/>
      <w:r w:rsidRPr="00671E54">
        <w:t>llogaritni</w:t>
      </w:r>
      <w:proofErr w:type="spellEnd"/>
      <w:r w:rsidRPr="00671E54">
        <w:t xml:space="preserve"> </w:t>
      </w:r>
      <w:proofErr w:type="spellStart"/>
      <w:r w:rsidRPr="00671E54">
        <w:t>totalin</w:t>
      </w:r>
      <w:proofErr w:type="spellEnd"/>
      <w:r w:rsidR="002C6CCA" w:rsidRPr="00194B78">
        <w:t>.</w:t>
      </w:r>
    </w:p>
    <w:p w14:paraId="739E57CC" w14:textId="68121AC6" w:rsidR="002B5D56" w:rsidRDefault="002C6CCA" w:rsidP="002C6CCA">
      <w:pPr>
        <w:pStyle w:val="NormalIndent1"/>
      </w:pPr>
      <w:r>
        <w:t xml:space="preserve">3. </w:t>
      </w:r>
      <w:proofErr w:type="spellStart"/>
      <w:r w:rsidR="00671E54" w:rsidRPr="00671E54">
        <w:t>Llogaritja</w:t>
      </w:r>
      <w:proofErr w:type="spellEnd"/>
      <w:r w:rsidR="00671E54" w:rsidRPr="00671E54">
        <w:t xml:space="preserve"> </w:t>
      </w:r>
      <w:proofErr w:type="spellStart"/>
      <w:r w:rsidR="00671E54" w:rsidRPr="00671E54">
        <w:t>përfundimtare</w:t>
      </w:r>
      <w:proofErr w:type="spellEnd"/>
      <w:r w:rsidRPr="00194B78">
        <w:t>:</w:t>
      </w:r>
      <w:r>
        <w:t xml:space="preserve"> </w:t>
      </w:r>
    </w:p>
    <w:p w14:paraId="4CE53E9A" w14:textId="46BA415A" w:rsidR="002C6CCA" w:rsidRDefault="00671E54" w:rsidP="002C6CCA">
      <w:pPr>
        <w:pStyle w:val="NormalIndent1"/>
      </w:pPr>
      <w:proofErr w:type="spellStart"/>
      <w:r w:rsidRPr="00671E54">
        <w:lastRenderedPageBreak/>
        <w:t>Jepni</w:t>
      </w:r>
      <w:proofErr w:type="spellEnd"/>
      <w:r w:rsidRPr="00671E54">
        <w:t xml:space="preserve"> </w:t>
      </w:r>
      <w:proofErr w:type="spellStart"/>
      <w:r w:rsidRPr="00671E54">
        <w:t>vlerën</w:t>
      </w:r>
      <w:proofErr w:type="spellEnd"/>
      <w:r w:rsidRPr="00671E54">
        <w:t xml:space="preserve"> </w:t>
      </w:r>
      <w:proofErr w:type="spellStart"/>
      <w:r w:rsidRPr="00671E54">
        <w:t>përfundimtare</w:t>
      </w:r>
      <w:proofErr w:type="spellEnd"/>
      <w:r w:rsidRPr="00671E54">
        <w:t xml:space="preserve"> </w:t>
      </w:r>
      <w:proofErr w:type="spellStart"/>
      <w:r w:rsidRPr="00671E54">
        <w:t>të</w:t>
      </w:r>
      <w:proofErr w:type="spellEnd"/>
      <w:r w:rsidRPr="00671E54">
        <w:t xml:space="preserve"> </w:t>
      </w:r>
      <w:proofErr w:type="spellStart"/>
      <w:r w:rsidRPr="00671E54">
        <w:t>vlerësuar</w:t>
      </w:r>
      <w:proofErr w:type="spellEnd"/>
      <w:r w:rsidRPr="00671E54">
        <w:t xml:space="preserve"> </w:t>
      </w:r>
      <w:proofErr w:type="spellStart"/>
      <w:r w:rsidRPr="00671E54">
        <w:t>të</w:t>
      </w:r>
      <w:proofErr w:type="spellEnd"/>
      <w:r w:rsidRPr="00671E54">
        <w:t xml:space="preserve"> SDB-</w:t>
      </w:r>
      <w:proofErr w:type="spellStart"/>
      <w:r w:rsidRPr="00671E54">
        <w:t>së</w:t>
      </w:r>
      <w:proofErr w:type="spellEnd"/>
      <w:r w:rsidRPr="00671E54">
        <w:t xml:space="preserve">, duke </w:t>
      </w:r>
      <w:proofErr w:type="spellStart"/>
      <w:r w:rsidRPr="00671E54">
        <w:t>marrë</w:t>
      </w:r>
      <w:proofErr w:type="spellEnd"/>
      <w:r w:rsidRPr="00671E54">
        <w:t xml:space="preserve"> </w:t>
      </w:r>
      <w:proofErr w:type="spellStart"/>
      <w:r w:rsidRPr="00671E54">
        <w:t>parasysh</w:t>
      </w:r>
      <w:proofErr w:type="spellEnd"/>
      <w:r w:rsidRPr="00671E54">
        <w:t xml:space="preserve"> </w:t>
      </w:r>
      <w:proofErr w:type="spellStart"/>
      <w:r w:rsidRPr="00671E54">
        <w:t>si</w:t>
      </w:r>
      <w:proofErr w:type="spellEnd"/>
      <w:r w:rsidRPr="00671E54">
        <w:t xml:space="preserve"> </w:t>
      </w:r>
      <w:proofErr w:type="spellStart"/>
      <w:r w:rsidRPr="00671E54">
        <w:t>rritjen</w:t>
      </w:r>
      <w:proofErr w:type="spellEnd"/>
      <w:r w:rsidRPr="00671E54">
        <w:t xml:space="preserve"> e </w:t>
      </w:r>
      <w:proofErr w:type="spellStart"/>
      <w:r w:rsidRPr="00671E54">
        <w:t>parashikuar</w:t>
      </w:r>
      <w:proofErr w:type="spellEnd"/>
      <w:r w:rsidRPr="00671E54">
        <w:t xml:space="preserve"> </w:t>
      </w:r>
      <w:proofErr w:type="spellStart"/>
      <w:r w:rsidRPr="00671E54">
        <w:t>të</w:t>
      </w:r>
      <w:proofErr w:type="spellEnd"/>
      <w:r w:rsidRPr="00671E54">
        <w:t xml:space="preserve"> </w:t>
      </w:r>
      <w:proofErr w:type="spellStart"/>
      <w:r w:rsidRPr="00671E54">
        <w:t>kërkesës</w:t>
      </w:r>
      <w:proofErr w:type="spellEnd"/>
      <w:r w:rsidRPr="00671E54">
        <w:t xml:space="preserve"> </w:t>
      </w:r>
      <w:proofErr w:type="spellStart"/>
      <w:r w:rsidRPr="00671E54">
        <w:t>ashtu</w:t>
      </w:r>
      <w:proofErr w:type="spellEnd"/>
      <w:r w:rsidRPr="00671E54">
        <w:t xml:space="preserve"> </w:t>
      </w:r>
      <w:proofErr w:type="spellStart"/>
      <w:r w:rsidRPr="00671E54">
        <w:t>edhe</w:t>
      </w:r>
      <w:proofErr w:type="spellEnd"/>
      <w:r w:rsidRPr="00671E54">
        <w:t xml:space="preserve"> </w:t>
      </w:r>
      <w:proofErr w:type="spellStart"/>
      <w:r w:rsidRPr="00671E54">
        <w:t>nevojën</w:t>
      </w:r>
      <w:proofErr w:type="spellEnd"/>
      <w:r w:rsidRPr="00671E54">
        <w:t xml:space="preserve"> </w:t>
      </w:r>
      <w:proofErr w:type="spellStart"/>
      <w:r w:rsidRPr="00671E54">
        <w:t>për</w:t>
      </w:r>
      <w:proofErr w:type="spellEnd"/>
      <w:r w:rsidRPr="00671E54">
        <w:t xml:space="preserve"> </w:t>
      </w:r>
      <w:proofErr w:type="spellStart"/>
      <w:r w:rsidRPr="00671E54">
        <w:t>të</w:t>
      </w:r>
      <w:proofErr w:type="spellEnd"/>
      <w:r w:rsidRPr="00671E54">
        <w:t xml:space="preserve"> </w:t>
      </w:r>
      <w:proofErr w:type="spellStart"/>
      <w:r w:rsidRPr="00671E54">
        <w:t>mos</w:t>
      </w:r>
      <w:proofErr w:type="spellEnd"/>
      <w:r w:rsidRPr="00671E54">
        <w:t xml:space="preserve"> </w:t>
      </w:r>
      <w:proofErr w:type="spellStart"/>
      <w:r w:rsidRPr="00671E54">
        <w:t>përfshirë</w:t>
      </w:r>
      <w:proofErr w:type="spellEnd"/>
      <w:r w:rsidRPr="00671E54">
        <w:t xml:space="preserve"> TVSH-</w:t>
      </w:r>
      <w:proofErr w:type="spellStart"/>
      <w:r w:rsidRPr="00671E54">
        <w:t>në</w:t>
      </w:r>
      <w:proofErr w:type="spellEnd"/>
      <w:r w:rsidR="002C6CCA" w:rsidRPr="00194B78">
        <w:t>.</w:t>
      </w:r>
    </w:p>
    <w:p w14:paraId="5227A8C7" w14:textId="77777777" w:rsidR="002B5D56" w:rsidRPr="00194B78" w:rsidRDefault="002B5D56" w:rsidP="002C6CCA">
      <w:pPr>
        <w:pStyle w:val="NormalIndent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513FB" w14:paraId="1C1C0DB7" w14:textId="77777777" w:rsidTr="005414CA">
        <w:tc>
          <w:tcPr>
            <w:tcW w:w="9360" w:type="dxa"/>
            <w:shd w:val="clear" w:color="auto" w:fill="538135" w:themeFill="accent6" w:themeFillShade="B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A7BD80C" w14:textId="65C548CD" w:rsidR="007513FB" w:rsidRDefault="00671E54" w:rsidP="005414CA">
            <w:pPr>
              <w:widowControl w:val="0"/>
            </w:pPr>
            <w:proofErr w:type="spellStart"/>
            <w:r w:rsidRPr="00671E54">
              <w:rPr>
                <w:b/>
                <w:bCs/>
                <w:color w:val="FFFFFF" w:themeColor="background1"/>
                <w:sz w:val="24"/>
                <w:szCs w:val="24"/>
              </w:rPr>
              <w:t>Pikat</w:t>
            </w:r>
            <w:proofErr w:type="spellEnd"/>
            <w:r w:rsidRPr="00671E54">
              <w:rPr>
                <w:b/>
                <w:bCs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 w:rsidRPr="00671E54">
              <w:rPr>
                <w:b/>
                <w:bCs/>
                <w:color w:val="FFFFFF" w:themeColor="background1"/>
                <w:sz w:val="24"/>
                <w:szCs w:val="24"/>
              </w:rPr>
              <w:t>diskutimit</w:t>
            </w:r>
            <w:proofErr w:type="spellEnd"/>
          </w:p>
        </w:tc>
      </w:tr>
      <w:tr w:rsidR="007513FB" w:rsidRPr="005E0F16" w14:paraId="72644A12" w14:textId="77777777" w:rsidTr="005414CA">
        <w:tc>
          <w:tcPr>
            <w:tcW w:w="0" w:type="auto"/>
            <w:shd w:val="clear" w:color="auto" w:fill="EDF6E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BF0DD3D" w14:textId="6EB87BD6" w:rsidR="007513FB" w:rsidRPr="005E0F16" w:rsidRDefault="00671E54" w:rsidP="007513FB">
            <w:pPr>
              <w:spacing w:after="160" w:line="259" w:lineRule="auto"/>
            </w:pPr>
            <w:proofErr w:type="spellStart"/>
            <w:r w:rsidRPr="00671E54">
              <w:t>Diskutoni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sfidat</w:t>
            </w:r>
            <w:proofErr w:type="spellEnd"/>
            <w:r w:rsidRPr="00671E54">
              <w:t xml:space="preserve"> e </w:t>
            </w:r>
            <w:proofErr w:type="spellStart"/>
            <w:r w:rsidRPr="00671E54">
              <w:t>mundshme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në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bërjen</w:t>
            </w:r>
            <w:proofErr w:type="spellEnd"/>
            <w:r w:rsidRPr="00671E54">
              <w:t xml:space="preserve"> e </w:t>
            </w:r>
            <w:proofErr w:type="spellStart"/>
            <w:r w:rsidRPr="00671E54">
              <w:t>këtyre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vlerësimeve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dhe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cilat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strategji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mund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të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përdoren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për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t'i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trajtuar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ato</w:t>
            </w:r>
            <w:proofErr w:type="spellEnd"/>
            <w:r w:rsidRPr="00671E54">
              <w:t xml:space="preserve">. </w:t>
            </w:r>
            <w:proofErr w:type="spellStart"/>
            <w:r w:rsidRPr="00671E54">
              <w:t>Trajtoni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nevojën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për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fleksibilitet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në</w:t>
            </w:r>
            <w:proofErr w:type="spellEnd"/>
            <w:r w:rsidRPr="00671E54">
              <w:t xml:space="preserve"> SDB </w:t>
            </w:r>
            <w:proofErr w:type="spellStart"/>
            <w:r w:rsidRPr="00671E54">
              <w:t>për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të</w:t>
            </w:r>
            <w:proofErr w:type="spellEnd"/>
            <w:r w:rsidRPr="00671E54">
              <w:t xml:space="preserve"> </w:t>
            </w:r>
            <w:proofErr w:type="spellStart"/>
            <w:r>
              <w:t>përshtatur</w:t>
            </w:r>
            <w:proofErr w:type="spellEnd"/>
            <w:r w:rsidRPr="00671E54">
              <w:t xml:space="preserve"> </w:t>
            </w:r>
            <w:proofErr w:type="spellStart"/>
            <w:r w:rsidRPr="00671E54">
              <w:t>kërkesën</w:t>
            </w:r>
            <w:proofErr w:type="spellEnd"/>
            <w:r w:rsidRPr="00671E54">
              <w:t xml:space="preserve"> e </w:t>
            </w:r>
            <w:proofErr w:type="spellStart"/>
            <w:r w:rsidRPr="00671E54">
              <w:t>luhatshme</w:t>
            </w:r>
            <w:proofErr w:type="spellEnd"/>
            <w:r w:rsidR="007513FB">
              <w:t xml:space="preserve">. </w:t>
            </w:r>
          </w:p>
        </w:tc>
      </w:tr>
    </w:tbl>
    <w:p w14:paraId="265B8E28" w14:textId="11399B9D" w:rsidR="00255058" w:rsidRPr="00B93071" w:rsidRDefault="00546480" w:rsidP="002C6CCA">
      <w:pPr>
        <w:pStyle w:val="Heading3"/>
        <w:pageBreakBefore/>
      </w:pPr>
      <w:proofErr w:type="spellStart"/>
      <w:r w:rsidRPr="00B93071">
        <w:lastRenderedPageBreak/>
        <w:t>Procedur</w:t>
      </w:r>
      <w:r w:rsidR="00671E54">
        <w:t>a</w:t>
      </w:r>
      <w:proofErr w:type="spellEnd"/>
    </w:p>
    <w:p w14:paraId="0254DA27" w14:textId="2423AED8" w:rsidR="00827F55" w:rsidRPr="00827F55" w:rsidRDefault="00703D12" w:rsidP="00827F5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D291F3" wp14:editId="286DCE10">
                <wp:simplePos x="0" y="0"/>
                <wp:positionH relativeFrom="column">
                  <wp:posOffset>886460</wp:posOffset>
                </wp:positionH>
                <wp:positionV relativeFrom="paragraph">
                  <wp:posOffset>574675</wp:posOffset>
                </wp:positionV>
                <wp:extent cx="4545965" cy="5208905"/>
                <wp:effectExtent l="0" t="0" r="13335" b="10795"/>
                <wp:wrapTopAndBottom/>
                <wp:docPr id="161705421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5965" cy="5208905"/>
                          <a:chOff x="0" y="-149896"/>
                          <a:chExt cx="6797040" cy="7318318"/>
                        </a:xfrm>
                      </wpg:grpSpPr>
                      <wpg:grpSp>
                        <wpg:cNvPr id="1767089710" name="Group 20"/>
                        <wpg:cNvGrpSpPr/>
                        <wpg:grpSpPr>
                          <a:xfrm>
                            <a:off x="0" y="2175933"/>
                            <a:ext cx="6797040" cy="4992489"/>
                            <a:chOff x="0" y="0"/>
                            <a:chExt cx="6797040" cy="4992489"/>
                          </a:xfrm>
                        </wpg:grpSpPr>
                        <wpg:grpSp>
                          <wpg:cNvPr id="475895399" name="Group 16"/>
                          <wpg:cNvGrpSpPr/>
                          <wpg:grpSpPr>
                            <a:xfrm>
                              <a:off x="0" y="0"/>
                              <a:ext cx="6797040" cy="602262"/>
                              <a:chOff x="0" y="0"/>
                              <a:chExt cx="6797040" cy="602262"/>
                            </a:xfrm>
                          </wpg:grpSpPr>
                          <wps:wsp>
                            <wps:cNvPr id="250161244" name="Straight Connector 14"/>
                            <wps:cNvCnPr/>
                            <wps:spPr>
                              <a:xfrm>
                                <a:off x="0" y="295205"/>
                                <a:ext cx="6797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2386492" name="Arrow: Right 12"/>
                            <wps:cNvSpPr/>
                            <wps:spPr>
                              <a:xfrm rot="5400000">
                                <a:off x="3784600" y="176671"/>
                                <a:ext cx="602262" cy="24892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796334957" name="Group 18"/>
                          <wpg:cNvGrpSpPr/>
                          <wpg:grpSpPr>
                            <a:xfrm>
                              <a:off x="160866" y="757458"/>
                              <a:ext cx="6636172" cy="4235031"/>
                              <a:chOff x="-1" y="-106142"/>
                              <a:chExt cx="6636172" cy="4235031"/>
                            </a:xfrm>
                          </wpg:grpSpPr>
                          <wpg:grpSp>
                            <wpg:cNvPr id="327074289" name="Group 13"/>
                            <wpg:cNvGrpSpPr/>
                            <wpg:grpSpPr>
                              <a:xfrm>
                                <a:off x="-1" y="300257"/>
                                <a:ext cx="3818931" cy="2365679"/>
                                <a:chOff x="-1" y="-108331"/>
                                <a:chExt cx="3818931" cy="2414455"/>
                              </a:xfrm>
                            </wpg:grpSpPr>
                            <wps:wsp>
                              <wps:cNvPr id="190381367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719" y="1716165"/>
                                  <a:ext cx="2073575" cy="589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EC75C" w14:textId="6F3848EF" w:rsidR="00703D12" w:rsidRPr="00703D12" w:rsidRDefault="00703D12" w:rsidP="00703D12">
                                    <w:pPr>
                                      <w:jc w:val="center"/>
                                      <w:rPr>
                                        <w:rFonts w:cs="Arial"/>
                                        <w:color w:val="A2000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703D12">
                                      <w:rPr>
                                        <w:rFonts w:cs="Arial"/>
                                        <w:color w:val="A20000"/>
                                        <w:sz w:val="20"/>
                                        <w:szCs w:val="20"/>
                                        <w:lang w:val="hr-HR"/>
                                      </w:rPr>
                                      <w:t xml:space="preserve">During validity of the </w:t>
                                    </w:r>
                                    <w:r w:rsidR="00155C84">
                                      <w:rPr>
                                        <w:rFonts w:cs="Arial"/>
                                        <w:color w:val="A20000"/>
                                        <w:sz w:val="20"/>
                                        <w:szCs w:val="20"/>
                                        <w:lang w:val="hr-HR"/>
                                      </w:rPr>
                                      <w:t>SDB</w:t>
                                    </w:r>
                                    <w:r w:rsidRPr="00703D12">
                                      <w:rPr>
                                        <w:rFonts w:cs="Arial"/>
                                        <w:color w:val="A20000"/>
                                        <w:sz w:val="20"/>
                                        <w:szCs w:val="20"/>
                                        <w:lang w:val="hr-HR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410310689" name="Group 11"/>
                              <wpg:cNvGrpSpPr/>
                              <wpg:grpSpPr>
                                <a:xfrm>
                                  <a:off x="-1" y="-108331"/>
                                  <a:ext cx="3818931" cy="2414455"/>
                                  <a:chOff x="-1" y="-108331"/>
                                  <a:chExt cx="3818931" cy="2414455"/>
                                </a:xfrm>
                              </wpg:grpSpPr>
                              <wpg:grpSp>
                                <wpg:cNvPr id="1780644389" name="Group 8"/>
                                <wpg:cNvGrpSpPr/>
                                <wpg:grpSpPr>
                                  <a:xfrm>
                                    <a:off x="1310639" y="496570"/>
                                    <a:ext cx="1957869" cy="1809554"/>
                                    <a:chOff x="10159" y="0"/>
                                    <a:chExt cx="1957869" cy="1809554"/>
                                  </a:xfrm>
                                </wpg:grpSpPr>
                                <wps:wsp>
                                  <wps:cNvPr id="672946607" name="Rectangle 5"/>
                                  <wps:cNvSpPr/>
                                  <wps:spPr>
                                    <a:xfrm>
                                      <a:off x="10159" y="1270"/>
                                      <a:ext cx="1957869" cy="1808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A2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2FE45A9" w14:textId="77777777" w:rsidR="00671E54" w:rsidRDefault="00671E54" w:rsidP="00671E5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5080860" name="Straight Arrow Connector 7"/>
                                  <wps:cNvCnPr/>
                                  <wps:spPr>
                                    <a:xfrm flipH="1">
                                      <a:off x="955040" y="0"/>
                                      <a:ext cx="52832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rgbClr val="A20000"/>
                                      </a:solidFill>
                                      <a:headEnd w="lg" len="lg"/>
                                      <a:tailEnd type="triangle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407710922" name="Group 10"/>
                                <wpg:cNvGrpSpPr/>
                                <wpg:grpSpPr>
                                  <a:xfrm>
                                    <a:off x="-1" y="-108331"/>
                                    <a:ext cx="3818931" cy="1897113"/>
                                    <a:chOff x="-1" y="-108331"/>
                                    <a:chExt cx="3818931" cy="1897113"/>
                                  </a:xfrm>
                                </wpg:grpSpPr>
                                <wps:wsp>
                                  <wps:cNvPr id="725390184" name="Rectangle: Rounded Corners 9"/>
                                  <wps:cNvSpPr/>
                                  <wps:spPr>
                                    <a:xfrm>
                                      <a:off x="-1" y="-108331"/>
                                      <a:ext cx="1827797" cy="941451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60A46D3" w14:textId="77777777" w:rsidR="00671E54" w:rsidRPr="00FF5A20" w:rsidRDefault="00671E54" w:rsidP="00671E54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71E54"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Kualifikimi i operatorëve ekonomikë</w:t>
                                        </w:r>
                                      </w:p>
                                      <w:p w14:paraId="11D505ED" w14:textId="77777777" w:rsidR="00671E54" w:rsidRPr="00FF5A20" w:rsidRDefault="00671E54" w:rsidP="00671E54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71E54"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Kualifikimi i operatorëve ekonomikë</w:t>
                                        </w:r>
                                      </w:p>
                                      <w:p w14:paraId="345117C9" w14:textId="77777777" w:rsidR="00671E54" w:rsidRPr="00FF5A20" w:rsidRDefault="00671E54" w:rsidP="00671E54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71E54">
                                          <w:rPr>
                                            <w:rFonts w:cs="Arial"/>
                                            <w:b/>
                                            <w:bCs/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Kualifikimi i operatorëve ekonomikë</w:t>
                                        </w:r>
                                      </w:p>
                                      <w:p w14:paraId="044810B9" w14:textId="77777777" w:rsidR="00703D12" w:rsidRPr="00FF5A20" w:rsidRDefault="00703D12" w:rsidP="00703D12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48951191" name="Rectangle: Rounded Corners 9"/>
                                  <wps:cNvSpPr/>
                                  <wps:spPr>
                                    <a:xfrm>
                                      <a:off x="703011" y="718296"/>
                                      <a:ext cx="3115919" cy="1070486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BB63962" w14:textId="20FCB047" w:rsidR="00703D12" w:rsidRPr="00703D12" w:rsidRDefault="00671E54" w:rsidP="00703D1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9"/>
                                          </w:numPr>
                                          <w:spacing w:before="0"/>
                                          <w:ind w:left="340" w:hanging="227"/>
                                          <w:jc w:val="left"/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</w:pPr>
                                        <w:r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kërkesat</w:t>
                                        </w:r>
                                      </w:p>
                                      <w:p w14:paraId="27445A2C" w14:textId="4164E5FA" w:rsidR="00703D12" w:rsidRDefault="00703D12" w:rsidP="00703D1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9"/>
                                          </w:numPr>
                                          <w:spacing w:before="0"/>
                                          <w:ind w:left="340" w:hanging="227"/>
                                          <w:jc w:val="left"/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</w:pPr>
                                        <w:r w:rsidRPr="00703D12"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e</w:t>
                                        </w:r>
                                        <w:r w:rsidR="00671E54"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kz</w:t>
                                        </w:r>
                                        <w:r w:rsidRPr="00703D12"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amin</w:t>
                                        </w:r>
                                        <w:r w:rsidR="00671E54"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imi dhe vlerësimi</w:t>
                                        </w:r>
                                      </w:p>
                                      <w:p w14:paraId="2303942D" w14:textId="51693AEE" w:rsidR="00671E54" w:rsidRPr="00671E54" w:rsidRDefault="00671E54" w:rsidP="00703D1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9"/>
                                          </w:numPr>
                                          <w:spacing w:before="0"/>
                                          <w:ind w:left="340" w:hanging="227"/>
                                          <w:jc w:val="left"/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</w:pPr>
                                        <w:r>
                                          <w:rPr>
                                            <w:color w:val="1F3864" w:themeColor="accent1" w:themeShade="80"/>
                                            <w:sz w:val="20"/>
                                            <w:szCs w:val="20"/>
                                            <w:lang w:val="hr-HR"/>
                                          </w:rPr>
                                          <w:t>njoftimi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99961731" name="Group 10"/>
                            <wpg:cNvGrpSpPr/>
                            <wpg:grpSpPr>
                              <a:xfrm>
                                <a:off x="3445931" y="-106142"/>
                                <a:ext cx="3190240" cy="2194037"/>
                                <a:chOff x="-2" y="-108331"/>
                                <a:chExt cx="3190240" cy="2239272"/>
                              </a:xfrm>
                            </wpg:grpSpPr>
                            <wps:wsp>
                              <wps:cNvPr id="1289373314" name="Rectangle: Rounded Corners 9"/>
                              <wps:cNvSpPr/>
                              <wps:spPr>
                                <a:xfrm>
                                  <a:off x="-2" y="-108331"/>
                                  <a:ext cx="1827796" cy="941451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441E35" w14:textId="3ECE17D9" w:rsidR="00703D12" w:rsidRPr="00FF5A20" w:rsidRDefault="00671E54" w:rsidP="00703D12">
                                    <w:pPr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671E54"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Dhënia e kontratës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2140578" name="Rectangle: Rounded Corners 9"/>
                              <wps:cNvSpPr/>
                              <wps:spPr>
                                <a:xfrm>
                                  <a:off x="775687" y="641819"/>
                                  <a:ext cx="2414551" cy="148912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498EA0" w14:textId="77777777" w:rsidR="00671E54" w:rsidRPr="00671E54" w:rsidRDefault="00671E54" w:rsidP="00671E5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ind w:left="284"/>
                                      <w:jc w:val="left"/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ftesë për tender</w:t>
                                    </w:r>
                                  </w:p>
                                  <w:p w14:paraId="09F18D4C" w14:textId="10DFA85C" w:rsidR="00671E54" w:rsidRPr="00671E54" w:rsidRDefault="00671E54" w:rsidP="00671E5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ind w:left="284"/>
                                      <w:jc w:val="left"/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ekzaminimi dhe vlerësimi</w:t>
                                    </w:r>
                                  </w:p>
                                  <w:p w14:paraId="1B0C4784" w14:textId="4512F3A5" w:rsidR="00703D12" w:rsidRPr="00703D12" w:rsidRDefault="00671E54" w:rsidP="00671E5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spacing w:before="0"/>
                                      <w:ind w:left="284"/>
                                      <w:jc w:val="left"/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dhëni</w:t>
                                    </w:r>
                                    <w:r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a</w:t>
                                    </w: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 xml:space="preserve"> e kontratës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67941946" name="Rectangle: Rounded Corners 9"/>
                            <wps:cNvSpPr/>
                            <wps:spPr>
                              <a:xfrm>
                                <a:off x="1490134" y="2760134"/>
                                <a:ext cx="4421082" cy="13687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205A49" w14:textId="2320BD41" w:rsidR="00703D12" w:rsidRPr="00B338F9" w:rsidRDefault="00671E54" w:rsidP="00703D12">
                                  <w:pPr>
                                    <w:jc w:val="center"/>
                                    <w:rPr>
                                      <w:rFonts w:cs="Arial"/>
                                      <w:color w:val="1F3864" w:themeColor="accent1" w:themeShade="80"/>
                                      <w:sz w:val="24"/>
                                      <w:szCs w:val="24"/>
                                      <w:lang w:val="hr-HR"/>
                                    </w:rPr>
                                  </w:pPr>
                                  <w:r w:rsidRPr="00671E54">
                                    <w:rPr>
                                      <w:rFonts w:cs="Arial"/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Gjatë gjithë kohëzgjatjes së SDB-së,</w:t>
                                  </w:r>
                                  <w:r w:rsidRPr="00671E54">
                                    <w:rPr>
                                      <w:rFonts w:cs="Arial"/>
                                      <w:color w:val="C00000"/>
                                      <w:sz w:val="20"/>
                                      <w:szCs w:val="20"/>
                                      <w:lang w:val="hr-HR"/>
                                    </w:rPr>
                                    <w:t xml:space="preserve"> mundësia e verifikimit </w:t>
                                  </w:r>
                                  <w:r w:rsidRPr="00671E54">
                                    <w:rPr>
                                      <w:rFonts w:cs="Arial"/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të përmbushjes së kritereve për përzgjedhjen cilësore të operatorit ekonomik (ESPD/deklarata dhe prova e përditësuar ose e përafruar ose një pjesë e provave)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94868862" name="Group 19"/>
                        <wpg:cNvGrpSpPr/>
                        <wpg:grpSpPr>
                          <a:xfrm>
                            <a:off x="250654" y="-149896"/>
                            <a:ext cx="6388850" cy="2545661"/>
                            <a:chOff x="-164213" y="-149896"/>
                            <a:chExt cx="6388850" cy="2545661"/>
                          </a:xfrm>
                        </wpg:grpSpPr>
                        <wpg:grpSp>
                          <wpg:cNvPr id="111413027" name="Group 17"/>
                          <wpg:cNvGrpSpPr/>
                          <wpg:grpSpPr>
                            <a:xfrm>
                              <a:off x="-164213" y="-149896"/>
                              <a:ext cx="6388850" cy="2462037"/>
                              <a:chOff x="-164213" y="-149896"/>
                              <a:chExt cx="6388850" cy="2462037"/>
                            </a:xfrm>
                          </wpg:grpSpPr>
                          <wpg:grpSp>
                            <wpg:cNvPr id="2018602547" name="Group 10"/>
                            <wpg:cNvGrpSpPr/>
                            <wpg:grpSpPr>
                              <a:xfrm>
                                <a:off x="-164213" y="-149896"/>
                                <a:ext cx="2993770" cy="1722515"/>
                                <a:chOff x="-164213" y="-152987"/>
                                <a:chExt cx="2993770" cy="1758028"/>
                              </a:xfrm>
                            </wpg:grpSpPr>
                            <wps:wsp>
                              <wps:cNvPr id="1259298722" name="Rectangle: Rounded Corners 9"/>
                              <wps:cNvSpPr/>
                              <wps:spPr>
                                <a:xfrm>
                                  <a:off x="-164213" y="-152987"/>
                                  <a:ext cx="1784735" cy="9861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D1A43F" w14:textId="77777777" w:rsidR="00671E54" w:rsidRDefault="00671E54" w:rsidP="00703D12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Krijimi i</w:t>
                                    </w:r>
                                  </w:p>
                                  <w:p w14:paraId="1134795D" w14:textId="67480416" w:rsidR="00703D12" w:rsidRPr="00FF5A20" w:rsidRDefault="00671E54" w:rsidP="00703D12">
                                    <w:pPr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 xml:space="preserve"> </w:t>
                                    </w:r>
                                    <w:r w:rsidR="00155C84"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SDB</w:t>
                                    </w:r>
                                    <w:r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-së</w:t>
                                    </w:r>
                                    <w:r w:rsidR="00703D12" w:rsidRPr="00FF5A20"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81368" name="Rectangle: Rounded Corners 9"/>
                              <wps:cNvSpPr/>
                              <wps:spPr>
                                <a:xfrm>
                                  <a:off x="746759" y="663673"/>
                                  <a:ext cx="2082798" cy="94136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7D917B" w14:textId="27D00283" w:rsidR="00703D12" w:rsidRPr="00671E54" w:rsidRDefault="00671E54" w:rsidP="00671E54">
                                    <w:pPr>
                                      <w:jc w:val="left"/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 xml:space="preserve">• </w:t>
                                    </w: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planifikimi</w:t>
                                    </w:r>
                                    <w:r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br/>
                                    </w: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• publikim</w:t>
                                    </w:r>
                                    <w:r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i</w:t>
                                    </w: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 xml:space="preserve"> – njoftim</w:t>
                                    </w:r>
                                    <w:r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i i</w:t>
                                    </w: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 xml:space="preserve"> kontrat</w:t>
                                    </w:r>
                                    <w:r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ës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41295732" name="Group 10"/>
                            <wpg:cNvGrpSpPr/>
                            <wpg:grpSpPr>
                              <a:xfrm>
                                <a:off x="2946400" y="-149862"/>
                                <a:ext cx="3278237" cy="2462003"/>
                                <a:chOff x="0" y="-152986"/>
                                <a:chExt cx="3278237" cy="2513320"/>
                              </a:xfrm>
                            </wpg:grpSpPr>
                            <wps:wsp>
                              <wps:cNvPr id="1963085833" name="Rectangle: Rounded Corners 9"/>
                              <wps:cNvSpPr/>
                              <wps:spPr>
                                <a:xfrm>
                                  <a:off x="0" y="-152986"/>
                                  <a:ext cx="1777102" cy="98610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430148" w14:textId="729D6B30" w:rsidR="00703D12" w:rsidRPr="00FF5A20" w:rsidRDefault="00671E54" w:rsidP="00703D12">
                                    <w:pPr>
                                      <w:jc w:val="center"/>
                                      <w:rPr>
                                        <w:rFonts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671E54">
                                      <w:rPr>
                                        <w:rFonts w:cs="Arial"/>
                                        <w:b/>
                                        <w:bCs/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Kualifikimi i operatorëve ekonomikë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395370" name="Rectangle: Rounded Corners 9"/>
                              <wps:cNvSpPr/>
                              <wps:spPr>
                                <a:xfrm>
                                  <a:off x="684443" y="663256"/>
                                  <a:ext cx="2593794" cy="1697078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accent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9FDAA1" w14:textId="77777777" w:rsidR="00671E54" w:rsidRPr="00671E54" w:rsidRDefault="00671E54" w:rsidP="00671E5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ind w:left="426"/>
                                      <w:jc w:val="left"/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kërkesat</w:t>
                                    </w:r>
                                  </w:p>
                                  <w:p w14:paraId="6D934F64" w14:textId="77777777" w:rsidR="00671E54" w:rsidRPr="00671E54" w:rsidRDefault="00671E54" w:rsidP="00671E5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ind w:left="426"/>
                                      <w:jc w:val="left"/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ekzaminimi dhe vlerësimi</w:t>
                                    </w:r>
                                  </w:p>
                                  <w:p w14:paraId="2F8EC6EC" w14:textId="4759A7BD" w:rsidR="00703D12" w:rsidRPr="00703D12" w:rsidRDefault="00671E54" w:rsidP="00671E54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29"/>
                                      </w:numPr>
                                      <w:spacing w:before="0"/>
                                      <w:ind w:left="426"/>
                                      <w:jc w:val="left"/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</w:pPr>
                                    <w:r w:rsidRPr="00671E54">
                                      <w:rPr>
                                        <w:color w:val="1F3864" w:themeColor="accent1" w:themeShade="80"/>
                                        <w:sz w:val="20"/>
                                        <w:szCs w:val="20"/>
                                        <w:lang w:val="hr-HR"/>
                                      </w:rPr>
                                      <w:t>njoftimi (pranimi ose mospranimi)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31090312" name="Arrow: Right 12"/>
                            <wps:cNvSpPr/>
                            <wps:spPr>
                              <a:xfrm>
                                <a:off x="2065866" y="264583"/>
                                <a:ext cx="614680" cy="243891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37996037" name="Rectangle: Rounded Corners 9"/>
                          <wps:cNvSpPr/>
                          <wps:spPr>
                            <a:xfrm>
                              <a:off x="68485" y="1676400"/>
                              <a:ext cx="3206211" cy="71936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7229EC" w14:textId="5BD3DF5E" w:rsidR="00703D12" w:rsidRPr="00431F06" w:rsidRDefault="00671E54" w:rsidP="00703D12">
                                <w:pPr>
                                  <w:ind w:left="113"/>
                                  <w:jc w:val="center"/>
                                  <w:rPr>
                                    <w:rFonts w:cs="Arial"/>
                                    <w:color w:val="1F3864" w:themeColor="accent1" w:themeShade="80"/>
                                    <w:sz w:val="24"/>
                                    <w:szCs w:val="24"/>
                                    <w:lang w:val="hr-HR"/>
                                  </w:rPr>
                                </w:pPr>
                                <w:r w:rsidRPr="00671E54">
                                  <w:rPr>
                                    <w:rFonts w:cs="Arial"/>
                                    <w:b/>
                                    <w:bCs/>
                                    <w:color w:val="C00000"/>
                                    <w:sz w:val="24"/>
                                    <w:szCs w:val="24"/>
                                    <w:lang w:val="hr-HR"/>
                                  </w:rPr>
                                  <w:t>Rregullat e Procedurës së Kufizuar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291F3" id="Group 21" o:spid="_x0000_s1026" style="position:absolute;left:0;text-align:left;margin-left:69.8pt;margin-top:45.25pt;width:357.95pt;height:410.15pt;z-index:-251654144;mso-height-relative:margin" coordorigin=",-1498" coordsize="67970,7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">
                <v:group id="Group 20" o:spid="_x0000_s1027" style="position:absolute;top:21759;width:67970;height:49925" coordsize="67970,4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">
                  <v:group id="Group 16" o:spid="_x0000_s1028" style="position:absolute;width:67970;height:6022" coordsize="67970,6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">
                    <v:line id="Straight Connector 14" o:spid="_x0000_s1029" style="position:absolute;visibility:visible;mso-wrap-style:square" from="0,2952" to="6797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" strokecolor="#4472c4 [3204]" strokeweight=".5pt">
                      <v:stroke joinstyle="miter"/>
                    </v:lin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2" o:spid="_x0000_s1030" type="#_x0000_t13" style="position:absolute;left:37846;top:1766;width:6022;height:248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" adj="17136" fillcolor="white [3212]" strokecolor="#09101d [484]" strokeweight="1pt"/>
                  </v:group>
                  <v:group id="Group 18" o:spid="_x0000_s1031" style="position:absolute;left:1608;top:7574;width:66362;height:42350" coordorigin=",-1061" coordsize="66361,42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">
                    <v:group id="Group 13" o:spid="_x0000_s1032" style="position:absolute;top:3002;width:38189;height:23657" coordorigin=",-1083" coordsize="38189,2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3" type="#_x0000_t202" style="position:absolute;left:12177;top:17161;width:20735;height: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" stroked="f">
                        <v:textbox>
                          <w:txbxContent>
                            <w:p w14:paraId="513EC75C" w14:textId="6F3848EF" w:rsidR="00703D12" w:rsidRPr="00703D12" w:rsidRDefault="00703D12" w:rsidP="00703D12">
                              <w:pPr>
                                <w:jc w:val="center"/>
                                <w:rPr>
                                  <w:rFonts w:cs="Arial"/>
                                  <w:color w:val="A2000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703D12">
                                <w:rPr>
                                  <w:rFonts w:cs="Arial"/>
                                  <w:color w:val="A20000"/>
                                  <w:sz w:val="20"/>
                                  <w:szCs w:val="20"/>
                                  <w:lang w:val="hr-HR"/>
                                </w:rPr>
                                <w:t xml:space="preserve">During validity of the </w:t>
                              </w:r>
                              <w:r w:rsidR="00155C84">
                                <w:rPr>
                                  <w:rFonts w:cs="Arial"/>
                                  <w:color w:val="A20000"/>
                                  <w:sz w:val="20"/>
                                  <w:szCs w:val="20"/>
                                  <w:lang w:val="hr-HR"/>
                                </w:rPr>
                                <w:t>SDB</w:t>
                              </w:r>
                              <w:r w:rsidRPr="00703D12">
                                <w:rPr>
                                  <w:rFonts w:cs="Arial"/>
                                  <w:color w:val="A20000"/>
                                  <w:sz w:val="20"/>
                                  <w:szCs w:val="20"/>
                                  <w:lang w:val="hr-HR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group id="Group 11" o:spid="_x0000_s1034" style="position:absolute;top:-1083;width:38189;height:24144" coordorigin=",-1083" coordsize="38189,24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">
                        <v:group id="Group 8" o:spid="_x0000_s1035" style="position:absolute;left:13106;top:4965;width:19579;height:18096" coordorigin="101" coordsize="19578,1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">
                          <v:rect id="Rectangle 5" o:spid="_x0000_s1036" style="position:absolute;left:101;top:12;width:19579;height:18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" filled="f" strokecolor="#a20000" strokeweight="1pt">
                            <v:textbox>
                              <w:txbxContent>
                                <w:p w14:paraId="42FE45A9" w14:textId="77777777" w:rsidR="00671E54" w:rsidRDefault="00671E54" w:rsidP="00671E5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7" o:spid="_x0000_s1037" type="#_x0000_t32" style="position:absolute;left:9550;width:52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" strokecolor="#a20000" strokeweight=".5pt">
                            <v:stroke startarrowwidth="wide" startarrowlength="long" endarrow="block" endarrowwidth="wide" endarrowlength="long" joinstyle="miter"/>
                          </v:shape>
                        </v:group>
                        <v:group id="Group 10" o:spid="_x0000_s1038" style="position:absolute;top:-1083;width:38189;height:18970" coordorigin=",-1083" coordsize="38189,18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">
                          <v:roundrect id="Rectangle: Rounded Corners 9" o:spid="_x0000_s1039" style="position:absolute;top:-1083;width:18277;height:9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" fillcolor="#fff2cc [663]" strokecolor="#823b0b [1605]" strokeweight="1pt">
                            <v:stroke joinstyle="miter"/>
                            <v:textbox>
                              <w:txbxContent>
                                <w:p w14:paraId="260A46D3" w14:textId="77777777" w:rsidR="00671E54" w:rsidRPr="00FF5A20" w:rsidRDefault="00671E54" w:rsidP="00671E54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671E54">
                                    <w:rPr>
                                      <w:rFonts w:cs="Arial"/>
                                      <w:b/>
                                      <w:bCs/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Kualifikimi i operatorëve ekonomikë</w:t>
                                  </w:r>
                                </w:p>
                                <w:p w14:paraId="11D505ED" w14:textId="77777777" w:rsidR="00671E54" w:rsidRPr="00FF5A20" w:rsidRDefault="00671E54" w:rsidP="00671E54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671E54">
                                    <w:rPr>
                                      <w:rFonts w:cs="Arial"/>
                                      <w:b/>
                                      <w:bCs/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Kualifikimi i operatorëve ekonomikë</w:t>
                                  </w:r>
                                </w:p>
                                <w:p w14:paraId="345117C9" w14:textId="77777777" w:rsidR="00671E54" w:rsidRPr="00FF5A20" w:rsidRDefault="00671E54" w:rsidP="00671E54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671E54">
                                    <w:rPr>
                                      <w:rFonts w:cs="Arial"/>
                                      <w:b/>
                                      <w:bCs/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Kualifikimi i operatorëve ekonomikë</w:t>
                                  </w:r>
                                </w:p>
                                <w:p w14:paraId="044810B9" w14:textId="77777777" w:rsidR="00703D12" w:rsidRPr="00FF5A20" w:rsidRDefault="00703D12" w:rsidP="00703D1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  <v:roundrect id="Rectangle: Rounded Corners 9" o:spid="_x0000_s1040" style="position:absolute;left:7030;top:7182;width:31159;height:10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" fillcolor="white [3212]" strokecolor="#823b0b [1605]" strokeweight="1pt">
                            <v:stroke joinstyle="miter"/>
                            <v:textbox>
                              <w:txbxContent>
                                <w:p w14:paraId="5BB63962" w14:textId="20FCB047" w:rsidR="00703D12" w:rsidRPr="00703D12" w:rsidRDefault="00671E54" w:rsidP="00703D12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before="0"/>
                                    <w:ind w:left="340" w:hanging="227"/>
                                    <w:jc w:val="left"/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kërkesat</w:t>
                                  </w:r>
                                </w:p>
                                <w:p w14:paraId="27445A2C" w14:textId="4164E5FA" w:rsidR="00703D12" w:rsidRDefault="00703D12" w:rsidP="00703D12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before="0"/>
                                    <w:ind w:left="340" w:hanging="227"/>
                                    <w:jc w:val="left"/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 w:rsidRPr="00703D12"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e</w:t>
                                  </w:r>
                                  <w:r w:rsidR="00671E54"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kz</w:t>
                                  </w:r>
                                  <w:r w:rsidRPr="00703D12"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amin</w:t>
                                  </w:r>
                                  <w:r w:rsidR="00671E54"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imi dhe vlerësimi</w:t>
                                  </w:r>
                                </w:p>
                                <w:p w14:paraId="2303942D" w14:textId="51693AEE" w:rsidR="00671E54" w:rsidRPr="00671E54" w:rsidRDefault="00671E54" w:rsidP="00703D12">
                                  <w:pPr>
                                    <w:pStyle w:val="ListParagraph"/>
                                    <w:numPr>
                                      <w:ilvl w:val="0"/>
                                      <w:numId w:val="29"/>
                                    </w:numPr>
                                    <w:spacing w:before="0"/>
                                    <w:ind w:left="340" w:hanging="227"/>
                                    <w:jc w:val="left"/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</w:pPr>
                                  <w:r>
                                    <w:rPr>
                                      <w:color w:val="1F3864" w:themeColor="accent1" w:themeShade="80"/>
                                      <w:sz w:val="20"/>
                                      <w:szCs w:val="20"/>
                                      <w:lang w:val="hr-HR"/>
                                    </w:rPr>
                                    <w:t>njoftimi</w:t>
                                  </w:r>
                                </w:p>
                              </w:txbxContent>
                            </v:textbox>
                          </v:roundrect>
                        </v:group>
                      </v:group>
                    </v:group>
                    <v:group id="Group 10" o:spid="_x0000_s1041" style="position:absolute;left:34459;top:-1061;width:31902;height:21939" coordorigin=",-1083" coordsize="31902,2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">
                      <v:roundrect id="Rectangle: Rounded Corners 9" o:spid="_x0000_s1042" style="position:absolute;top:-1083;width:18277;height:9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" fillcolor="#f2f2f2 [3052]" strokecolor="#272727 [2749]" strokeweight="1pt">
                        <v:stroke joinstyle="miter"/>
                        <v:textbox>
                          <w:txbxContent>
                            <w:p w14:paraId="04441E35" w14:textId="3ECE17D9" w:rsidR="00703D12" w:rsidRPr="00FF5A20" w:rsidRDefault="00671E54" w:rsidP="00703D12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671E54"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Dhënia e kontratës</w:t>
                              </w:r>
                            </w:p>
                          </w:txbxContent>
                        </v:textbox>
                      </v:roundrect>
                      <v:roundrect id="Rectangle: Rounded Corners 9" o:spid="_x0000_s1043" style="position:absolute;left:7756;top:6418;width:24146;height:148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" fillcolor="white [3212]" strokecolor="#272727 [2749]" strokeweight="1pt">
                        <v:stroke joinstyle="miter"/>
                        <v:textbox>
                          <w:txbxContent>
                            <w:p w14:paraId="7D498EA0" w14:textId="77777777" w:rsidR="00671E54" w:rsidRPr="00671E54" w:rsidRDefault="00671E54" w:rsidP="00671E5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ind w:left="284"/>
                                <w:jc w:val="left"/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ftesë për tender</w:t>
                              </w:r>
                            </w:p>
                            <w:p w14:paraId="09F18D4C" w14:textId="10DFA85C" w:rsidR="00671E54" w:rsidRPr="00671E54" w:rsidRDefault="00671E54" w:rsidP="00671E5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ind w:left="284"/>
                                <w:jc w:val="left"/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ekzaminimi dhe vlerësimi</w:t>
                              </w:r>
                            </w:p>
                            <w:p w14:paraId="1B0C4784" w14:textId="4512F3A5" w:rsidR="00703D12" w:rsidRPr="00703D12" w:rsidRDefault="00671E54" w:rsidP="00671E5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before="0"/>
                                <w:ind w:left="284"/>
                                <w:jc w:val="left"/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dhëni</w:t>
                              </w:r>
                              <w:r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a</w:t>
                              </w: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 xml:space="preserve"> e kontratës</w:t>
                              </w:r>
                            </w:p>
                          </w:txbxContent>
                        </v:textbox>
                      </v:roundrect>
                    </v:group>
                    <v:roundrect id="Rectangle: Rounded Corners 9" o:spid="_x0000_s1044" style="position:absolute;left:14901;top:27601;width:44211;height:136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" fillcolor="white [3212]" strokecolor="#272727 [2749]" strokeweight="1pt">
                      <v:stroke joinstyle="miter"/>
                      <v:textbox>
                        <w:txbxContent>
                          <w:p w14:paraId="41205A49" w14:textId="2320BD41" w:rsidR="00703D12" w:rsidRPr="00B338F9" w:rsidRDefault="00671E54" w:rsidP="00703D12">
                            <w:pPr>
                              <w:jc w:val="center"/>
                              <w:rPr>
                                <w:rFonts w:cs="Arial"/>
                                <w:color w:val="1F3864" w:themeColor="accent1" w:themeShade="80"/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671E54">
                              <w:rPr>
                                <w:rFonts w:cs="Arial"/>
                                <w:color w:val="1F3864" w:themeColor="accent1" w:themeShade="80"/>
                                <w:sz w:val="20"/>
                                <w:szCs w:val="20"/>
                                <w:lang w:val="hr-HR"/>
                              </w:rPr>
                              <w:t>Gjatë gjithë kohëzgjatjes së SDB-së,</w:t>
                            </w:r>
                            <w:r w:rsidRPr="00671E54">
                              <w:rPr>
                                <w:rFonts w:cs="Arial"/>
                                <w:color w:val="C00000"/>
                                <w:sz w:val="20"/>
                                <w:szCs w:val="20"/>
                                <w:lang w:val="hr-HR"/>
                              </w:rPr>
                              <w:t xml:space="preserve"> mundësia e verifikimit </w:t>
                            </w:r>
                            <w:r w:rsidRPr="00671E54">
                              <w:rPr>
                                <w:rFonts w:cs="Arial"/>
                                <w:color w:val="1F3864" w:themeColor="accent1" w:themeShade="80"/>
                                <w:sz w:val="20"/>
                                <w:szCs w:val="20"/>
                                <w:lang w:val="hr-HR"/>
                              </w:rPr>
                              <w:t>të përmbushjes së kritereve për përzgjedhjen cilësore të operatorit ekonomik (ESPD/deklarata dhe prova e përditësuar ose e përafruar ose një pjesë e provave)</w:t>
                            </w:r>
                          </w:p>
                        </w:txbxContent>
                      </v:textbox>
                    </v:roundrect>
                  </v:group>
                </v:group>
                <v:group id="Group 19" o:spid="_x0000_s1045" style="position:absolute;left:2506;top:-1498;width:63889;height:25455" coordorigin="-1642,-1498" coordsize="63888,2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">
                  <v:group id="Group 17" o:spid="_x0000_s1046" style="position:absolute;left:-1642;top:-1498;width:63888;height:24619" coordorigin="-1642,-1498" coordsize="63888,2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">
                    <v:group id="Group 10" o:spid="_x0000_s1047" style="position:absolute;left:-1642;top:-1498;width:29937;height:17224" coordorigin="-1642,-1529" coordsize="29937,1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">
                      <v:roundrect id="Rectangle: Rounded Corners 9" o:spid="_x0000_s1048" style="position:absolute;left:-1642;top:-1529;width:17847;height:9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" fillcolor="#d9e2f3 [660]" strokecolor="#1f3763 [1604]" strokeweight="1pt">
                        <v:stroke joinstyle="miter"/>
                        <v:textbox>
                          <w:txbxContent>
                            <w:p w14:paraId="50D1A43F" w14:textId="77777777" w:rsidR="00671E54" w:rsidRDefault="00671E54" w:rsidP="00703D12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Krijimi i</w:t>
                              </w:r>
                            </w:p>
                            <w:p w14:paraId="1134795D" w14:textId="67480416" w:rsidR="00703D12" w:rsidRPr="00FF5A20" w:rsidRDefault="00671E54" w:rsidP="00703D12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 xml:space="preserve"> </w:t>
                              </w:r>
                              <w:r w:rsidR="00155C84"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SDB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-së</w:t>
                              </w:r>
                              <w:r w:rsidR="00703D12" w:rsidRPr="00FF5A20"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roundrect id="Rectangle: Rounded Corners 9" o:spid="_x0000_s1049" style="position:absolute;left:7467;top:6636;width:20828;height:94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" fillcolor="white [3212]" strokecolor="#1f3763 [1604]" strokeweight="1pt">
                        <v:stroke joinstyle="miter"/>
                        <v:textbox>
                          <w:txbxContent>
                            <w:p w14:paraId="717D917B" w14:textId="27D00283" w:rsidR="00703D12" w:rsidRPr="00671E54" w:rsidRDefault="00671E54" w:rsidP="00671E54">
                              <w:pPr>
                                <w:jc w:val="left"/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 xml:space="preserve">• </w:t>
                              </w: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planifikimi</w:t>
                              </w:r>
                              <w:r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br/>
                              </w: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• publikim</w:t>
                              </w:r>
                              <w:r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i</w:t>
                              </w: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 xml:space="preserve"> – njoftim</w:t>
                              </w:r>
                              <w:r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i i</w:t>
                              </w: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 xml:space="preserve"> kontrat</w:t>
                              </w:r>
                              <w:r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ës</w:t>
                              </w:r>
                            </w:p>
                          </w:txbxContent>
                        </v:textbox>
                      </v:roundrect>
                    </v:group>
                    <v:group id="Group 10" o:spid="_x0000_s1050" style="position:absolute;left:29464;top:-1498;width:32782;height:24619" coordorigin=",-1529" coordsize="32782,2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">
                      <v:roundrect id="Rectangle: Rounded Corners 9" o:spid="_x0000_s1051" style="position:absolute;top:-1529;width:17771;height:98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" fillcolor="#e2efd9 [665]" strokecolor="#538135 [2409]" strokeweight="1pt">
                        <v:stroke joinstyle="miter"/>
                        <v:textbox>
                          <w:txbxContent>
                            <w:p w14:paraId="79430148" w14:textId="729D6B30" w:rsidR="00703D12" w:rsidRPr="00FF5A20" w:rsidRDefault="00671E54" w:rsidP="00703D12">
                              <w:pPr>
                                <w:jc w:val="center"/>
                                <w:rPr>
                                  <w:rFonts w:cs="Arial"/>
                                  <w:sz w:val="20"/>
                                  <w:szCs w:val="20"/>
                                </w:rPr>
                              </w:pPr>
                              <w:r w:rsidRPr="00671E54">
                                <w:rPr>
                                  <w:rFonts w:cs="Arial"/>
                                  <w:b/>
                                  <w:bCs/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Kualifikimi i operatorëve ekonomikë</w:t>
                              </w:r>
                            </w:p>
                          </w:txbxContent>
                        </v:textbox>
                      </v:roundrect>
                      <v:roundrect id="Rectangle: Rounded Corners 9" o:spid="_x0000_s1052" style="position:absolute;left:6844;top:6632;width:25938;height:169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" fillcolor="white [3212]" strokecolor="#823b0b [1605]" strokeweight="1pt">
                        <v:stroke joinstyle="miter"/>
                        <v:textbox>
                          <w:txbxContent>
                            <w:p w14:paraId="769FDAA1" w14:textId="77777777" w:rsidR="00671E54" w:rsidRPr="00671E54" w:rsidRDefault="00671E54" w:rsidP="00671E5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ind w:left="426"/>
                                <w:jc w:val="left"/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kërkesat</w:t>
                              </w:r>
                            </w:p>
                            <w:p w14:paraId="6D934F64" w14:textId="77777777" w:rsidR="00671E54" w:rsidRPr="00671E54" w:rsidRDefault="00671E54" w:rsidP="00671E5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ind w:left="426"/>
                                <w:jc w:val="left"/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ekzaminimi dhe vlerësimi</w:t>
                              </w:r>
                            </w:p>
                            <w:p w14:paraId="2F8EC6EC" w14:textId="4759A7BD" w:rsidR="00703D12" w:rsidRPr="00703D12" w:rsidRDefault="00671E54" w:rsidP="00671E54">
                              <w:pPr>
                                <w:pStyle w:val="ListParagraph"/>
                                <w:numPr>
                                  <w:ilvl w:val="0"/>
                                  <w:numId w:val="29"/>
                                </w:numPr>
                                <w:spacing w:before="0"/>
                                <w:ind w:left="426"/>
                                <w:jc w:val="left"/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</w:pPr>
                              <w:r w:rsidRPr="00671E54">
                                <w:rPr>
                                  <w:color w:val="1F3864" w:themeColor="accent1" w:themeShade="80"/>
                                  <w:sz w:val="20"/>
                                  <w:szCs w:val="20"/>
                                  <w:lang w:val="hr-HR"/>
                                </w:rPr>
                                <w:t>njoftimi (pranimi ose mospranimi)</w:t>
                              </w:r>
                            </w:p>
                          </w:txbxContent>
                        </v:textbox>
                      </v:roundrect>
                    </v:group>
                    <v:shape id="Arrow: Right 12" o:spid="_x0000_s1053" type="#_x0000_t13" style="position:absolute;left:20658;top:2645;width:6147;height:2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" adj="17315" filled="f" strokecolor="#09101d [484]" strokeweight="1pt"/>
                  </v:group>
                  <v:roundrect id="Rectangle: Rounded Corners 9" o:spid="_x0000_s1054" style="position:absolute;left:684;top:16764;width:32062;height:71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" fillcolor="white [3212]" stroked="f" strokeweight="1pt">
                    <v:stroke joinstyle="miter"/>
                    <v:textbox>
                      <w:txbxContent>
                        <w:p w14:paraId="137229EC" w14:textId="5BD3DF5E" w:rsidR="00703D12" w:rsidRPr="00431F06" w:rsidRDefault="00671E54" w:rsidP="00703D12">
                          <w:pPr>
                            <w:ind w:left="113"/>
                            <w:jc w:val="center"/>
                            <w:rPr>
                              <w:rFonts w:cs="Arial"/>
                              <w:color w:val="1F3864" w:themeColor="accent1" w:themeShade="80"/>
                              <w:sz w:val="24"/>
                              <w:szCs w:val="24"/>
                              <w:lang w:val="hr-HR"/>
                            </w:rPr>
                          </w:pPr>
                          <w:r w:rsidRPr="00671E54">
                            <w:rPr>
                              <w:rFonts w:cs="Arial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hr-HR"/>
                            </w:rPr>
                            <w:t>Rregullat e Procedurës së Kufizuar</w:t>
                          </w:r>
                        </w:p>
                      </w:txbxContent>
                    </v:textbox>
                  </v:roundrect>
                </v:group>
                <w10:wrap type="topAndBottom"/>
              </v:group>
            </w:pict>
          </mc:Fallback>
        </mc:AlternateContent>
      </w:r>
      <w:r w:rsidR="00671E54" w:rsidRPr="00671E54">
        <w:t xml:space="preserve"> </w:t>
      </w:r>
      <w:r w:rsidR="00671E54" w:rsidRPr="00671E54">
        <w:rPr>
          <w:noProof/>
        </w:rPr>
        <w:t>Për të prokuruar sipas një SDB-je, autoritetet kontraktuese duhet të ndjekin rregullat e procedurës së kufizuar, me disa modifikime</w:t>
      </w:r>
      <w:r w:rsidR="00827F55" w:rsidRPr="00827F55">
        <w:t>.</w:t>
      </w:r>
    </w:p>
    <w:p w14:paraId="6ECDDF78" w14:textId="77777777" w:rsidR="00703D12" w:rsidRDefault="00703D12" w:rsidP="00827F55"/>
    <w:p w14:paraId="5B2EC0AA" w14:textId="301CD147" w:rsidR="002B5D56" w:rsidRPr="00091247" w:rsidRDefault="002B5D56" w:rsidP="002B5D56">
      <w:pPr>
        <w:pStyle w:val="Caption"/>
        <w:jc w:val="center"/>
        <w:rPr>
          <w:rFonts w:ascii="Arial" w:hAnsi="Arial" w:cs="Arial"/>
        </w:rPr>
      </w:pPr>
      <w:proofErr w:type="spellStart"/>
      <w:r w:rsidRPr="00091247">
        <w:rPr>
          <w:rFonts w:ascii="Arial" w:hAnsi="Arial" w:cs="Arial"/>
        </w:rPr>
        <w:t>Figur</w:t>
      </w:r>
      <w:r w:rsidR="00671E54">
        <w:rPr>
          <w:rFonts w:ascii="Arial" w:hAnsi="Arial" w:cs="Arial"/>
        </w:rPr>
        <w:t>a</w:t>
      </w:r>
      <w:proofErr w:type="spellEnd"/>
      <w:r w:rsidRPr="00091247">
        <w:rPr>
          <w:rFonts w:ascii="Arial" w:hAnsi="Arial" w:cs="Arial"/>
        </w:rPr>
        <w:t xml:space="preserve"> </w:t>
      </w:r>
      <w:r w:rsidRPr="00091247">
        <w:rPr>
          <w:rFonts w:ascii="Arial" w:hAnsi="Arial" w:cs="Arial"/>
        </w:rPr>
        <w:fldChar w:fldCharType="begin"/>
      </w:r>
      <w:r w:rsidRPr="00091247">
        <w:rPr>
          <w:rFonts w:ascii="Arial" w:hAnsi="Arial" w:cs="Arial"/>
        </w:rPr>
        <w:instrText xml:space="preserve"> SEQ Figure \* ARABIC </w:instrText>
      </w:r>
      <w:r w:rsidRPr="00091247">
        <w:rPr>
          <w:rFonts w:ascii="Arial" w:hAnsi="Arial" w:cs="Arial"/>
        </w:rPr>
        <w:fldChar w:fldCharType="separate"/>
      </w:r>
      <w:r w:rsidR="00817794">
        <w:rPr>
          <w:rFonts w:ascii="Arial" w:hAnsi="Arial" w:cs="Arial"/>
          <w:noProof/>
        </w:rPr>
        <w:t>1</w:t>
      </w:r>
      <w:r w:rsidRPr="00091247">
        <w:rPr>
          <w:rFonts w:ascii="Arial" w:hAnsi="Arial" w:cs="Arial"/>
        </w:rPr>
        <w:fldChar w:fldCharType="end"/>
      </w:r>
      <w:r w:rsidRPr="00091247">
        <w:rPr>
          <w:rFonts w:ascii="Arial" w:hAnsi="Arial" w:cs="Arial"/>
        </w:rPr>
        <w:t xml:space="preserve"> </w:t>
      </w:r>
      <w:r w:rsidR="00671E54">
        <w:rPr>
          <w:rFonts w:ascii="Arial" w:hAnsi="Arial" w:cs="Arial"/>
        </w:rPr>
        <w:t xml:space="preserve">Skema e </w:t>
      </w:r>
      <w:r w:rsidR="00155C84">
        <w:rPr>
          <w:rFonts w:ascii="Arial" w:hAnsi="Arial" w:cs="Arial"/>
        </w:rPr>
        <w:t>SDB</w:t>
      </w:r>
      <w:r w:rsidR="00671E54">
        <w:rPr>
          <w:rFonts w:ascii="Arial" w:hAnsi="Arial" w:cs="Arial"/>
        </w:rPr>
        <w:t>-</w:t>
      </w:r>
      <w:proofErr w:type="spellStart"/>
      <w:r w:rsidR="00671E54">
        <w:rPr>
          <w:rFonts w:ascii="Arial" w:hAnsi="Arial" w:cs="Arial"/>
        </w:rPr>
        <w:t>së</w:t>
      </w:r>
      <w:proofErr w:type="spellEnd"/>
    </w:p>
    <w:p w14:paraId="0AD3F1D3" w14:textId="6D37F903" w:rsidR="007E722D" w:rsidRDefault="00F14C52" w:rsidP="00827F55"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gjithë</w:t>
      </w:r>
      <w:proofErr w:type="spellEnd"/>
      <w:r w:rsidRPr="00F14C52">
        <w:t xml:space="preserve"> </w:t>
      </w:r>
      <w:proofErr w:type="spellStart"/>
      <w:r w:rsidRPr="00F14C52">
        <w:t>kandidatët</w:t>
      </w:r>
      <w:proofErr w:type="spellEnd"/>
      <w:r w:rsidRPr="00F14C52">
        <w:t xml:space="preserve"> </w:t>
      </w:r>
      <w:proofErr w:type="spellStart"/>
      <w:r w:rsidRPr="00F14C52">
        <w:t>që</w:t>
      </w:r>
      <w:proofErr w:type="spellEnd"/>
      <w:r w:rsidRPr="00F14C52">
        <w:t xml:space="preserve"> </w:t>
      </w:r>
      <w:proofErr w:type="spellStart"/>
      <w:r w:rsidRPr="00F14C52">
        <w:t>plotësojnë</w:t>
      </w:r>
      <w:proofErr w:type="spellEnd"/>
      <w:r w:rsidRPr="00F14C52">
        <w:t xml:space="preserve"> </w:t>
      </w:r>
      <w:proofErr w:type="spellStart"/>
      <w:r w:rsidRPr="00F14C52">
        <w:t>kriteret</w:t>
      </w:r>
      <w:proofErr w:type="spellEnd"/>
      <w:r w:rsidRPr="00F14C52">
        <w:t xml:space="preserve"> e </w:t>
      </w:r>
      <w:proofErr w:type="spellStart"/>
      <w:r w:rsidRPr="00F14C52">
        <w:t>përzgjedhjes</w:t>
      </w:r>
      <w:proofErr w:type="spellEnd"/>
      <w:r w:rsidRPr="00F14C52">
        <w:t xml:space="preserve"> </w:t>
      </w:r>
      <w:proofErr w:type="spellStart"/>
      <w:r w:rsidRPr="00F14C52">
        <w:t>duhet</w:t>
      </w:r>
      <w:proofErr w:type="spellEnd"/>
      <w:r w:rsidRPr="00F14C52">
        <w:t xml:space="preserve"> </w:t>
      </w:r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pranohen</w:t>
      </w:r>
      <w:proofErr w:type="spellEnd"/>
      <w:r w:rsidRPr="00F14C52">
        <w:t xml:space="preserve"> </w:t>
      </w:r>
      <w:proofErr w:type="spellStart"/>
      <w:r w:rsidRPr="00F14C52">
        <w:t>në</w:t>
      </w:r>
      <w:proofErr w:type="spellEnd"/>
      <w:r w:rsidRPr="00F14C52">
        <w:t xml:space="preserve"> SDB </w:t>
      </w:r>
      <w:proofErr w:type="spellStart"/>
      <w:r w:rsidRPr="00F14C52">
        <w:t>dhe</w:t>
      </w:r>
      <w:proofErr w:type="spellEnd"/>
      <w:r w:rsidRPr="00F14C52">
        <w:t xml:space="preserve"> </w:t>
      </w:r>
      <w:proofErr w:type="spellStart"/>
      <w:r w:rsidRPr="00F14C52">
        <w:t>nuk</w:t>
      </w:r>
      <w:proofErr w:type="spellEnd"/>
      <w:r w:rsidRPr="00F14C52">
        <w:t xml:space="preserve"> </w:t>
      </w:r>
      <w:proofErr w:type="spellStart"/>
      <w:r w:rsidRPr="00F14C52">
        <w:t>duhet</w:t>
      </w:r>
      <w:proofErr w:type="spellEnd"/>
      <w:r w:rsidRPr="00F14C52">
        <w:t xml:space="preserve"> </w:t>
      </w:r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ketë</w:t>
      </w:r>
      <w:proofErr w:type="spellEnd"/>
      <w:r w:rsidRPr="00F14C52">
        <w:t xml:space="preserve"> </w:t>
      </w:r>
      <w:proofErr w:type="spellStart"/>
      <w:r w:rsidRPr="00F14C52">
        <w:t>kufizim</w:t>
      </w:r>
      <w:proofErr w:type="spellEnd"/>
      <w:r w:rsidRPr="00F14C52">
        <w:t xml:space="preserve"> </w:t>
      </w:r>
      <w:proofErr w:type="spellStart"/>
      <w:r w:rsidRPr="00F14C52">
        <w:t>në</w:t>
      </w:r>
      <w:proofErr w:type="spellEnd"/>
      <w:r w:rsidRPr="00F14C52">
        <w:t xml:space="preserve"> </w:t>
      </w:r>
      <w:proofErr w:type="spellStart"/>
      <w:r w:rsidRPr="00F14C52">
        <w:t>numrin</w:t>
      </w:r>
      <w:proofErr w:type="spellEnd"/>
      <w:r w:rsidRPr="00F14C52">
        <w:t xml:space="preserve"> e </w:t>
      </w:r>
      <w:proofErr w:type="spellStart"/>
      <w:r w:rsidRPr="00F14C52">
        <w:t>kandidatëve</w:t>
      </w:r>
      <w:proofErr w:type="spellEnd"/>
      <w:r w:rsidRPr="00F14C52">
        <w:t xml:space="preserve"> </w:t>
      </w:r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pranuar</w:t>
      </w:r>
      <w:proofErr w:type="spellEnd"/>
      <w:r w:rsidR="00827F55" w:rsidRPr="00827F55">
        <w:t xml:space="preserve">. </w:t>
      </w:r>
    </w:p>
    <w:p w14:paraId="0C41AEBD" w14:textId="7F646DDF" w:rsidR="00827F55" w:rsidRPr="00827F55" w:rsidRDefault="00F14C52" w:rsidP="007E722D">
      <w:pPr>
        <w:pStyle w:val="Specialbullet"/>
      </w:pPr>
      <w:proofErr w:type="spellStart"/>
      <w:r w:rsidRPr="00F14C52">
        <w:t>Prandaj</w:t>
      </w:r>
      <w:proofErr w:type="spellEnd"/>
      <w:r w:rsidRPr="00F14C52">
        <w:t xml:space="preserve">, </w:t>
      </w:r>
      <w:proofErr w:type="spellStart"/>
      <w:r w:rsidRPr="00F14C52">
        <w:t>autoritetet</w:t>
      </w:r>
      <w:proofErr w:type="spellEnd"/>
      <w:r w:rsidRPr="00F14C52">
        <w:t xml:space="preserve"> </w:t>
      </w:r>
      <w:proofErr w:type="spellStart"/>
      <w:r w:rsidRPr="00F14C52">
        <w:t>kontraktuese</w:t>
      </w:r>
      <w:proofErr w:type="spellEnd"/>
      <w:r w:rsidRPr="00F14C52">
        <w:t xml:space="preserve"> </w:t>
      </w:r>
      <w:proofErr w:type="spellStart"/>
      <w:r w:rsidRPr="00F14C52">
        <w:t>nuk</w:t>
      </w:r>
      <w:proofErr w:type="spellEnd"/>
      <w:r w:rsidRPr="00F14C52">
        <w:t xml:space="preserve"> </w:t>
      </w:r>
      <w:proofErr w:type="spellStart"/>
      <w:r w:rsidRPr="00F14C52">
        <w:t>mund</w:t>
      </w:r>
      <w:proofErr w:type="spellEnd"/>
      <w:r w:rsidRPr="00F14C52">
        <w:t xml:space="preserve"> </w:t>
      </w:r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zvogëlojnë</w:t>
      </w:r>
      <w:proofErr w:type="spellEnd"/>
      <w:r w:rsidRPr="00F14C52">
        <w:t xml:space="preserve"> </w:t>
      </w:r>
      <w:proofErr w:type="spellStart"/>
      <w:r w:rsidRPr="00F14C52">
        <w:t>numrin</w:t>
      </w:r>
      <w:proofErr w:type="spellEnd"/>
      <w:r w:rsidRPr="00F14C52">
        <w:t xml:space="preserve"> e </w:t>
      </w:r>
      <w:proofErr w:type="spellStart"/>
      <w:r w:rsidRPr="00F14C52">
        <w:t>kandidatëve</w:t>
      </w:r>
      <w:proofErr w:type="spellEnd"/>
      <w:r w:rsidRPr="00F14C52">
        <w:t xml:space="preserve"> </w:t>
      </w:r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kualifikuar</w:t>
      </w:r>
      <w:proofErr w:type="spellEnd"/>
      <w:r w:rsidRPr="00F14C52">
        <w:t xml:space="preserve">, </w:t>
      </w:r>
      <w:proofErr w:type="spellStart"/>
      <w:r w:rsidRPr="00F14C52">
        <w:t>një</w:t>
      </w:r>
      <w:proofErr w:type="spellEnd"/>
      <w:r w:rsidRPr="00F14C52">
        <w:t xml:space="preserve"> </w:t>
      </w:r>
      <w:proofErr w:type="spellStart"/>
      <w:r w:rsidRPr="00F14C52">
        <w:t>proces</w:t>
      </w:r>
      <w:proofErr w:type="spellEnd"/>
      <w:r w:rsidRPr="00F14C52">
        <w:t xml:space="preserve"> </w:t>
      </w:r>
      <w:proofErr w:type="spellStart"/>
      <w:r w:rsidRPr="00F14C52">
        <w:t>i</w:t>
      </w:r>
      <w:proofErr w:type="spellEnd"/>
      <w:r w:rsidRPr="00F14C52">
        <w:t xml:space="preserve"> </w:t>
      </w:r>
      <w:proofErr w:type="spellStart"/>
      <w:r w:rsidRPr="00F14C52">
        <w:t>njohur</w:t>
      </w:r>
      <w:proofErr w:type="spellEnd"/>
      <w:r w:rsidRPr="00F14C52">
        <w:t xml:space="preserve"> </w:t>
      </w:r>
      <w:proofErr w:type="spellStart"/>
      <w:r w:rsidRPr="00F14C52">
        <w:t>si</w:t>
      </w:r>
      <w:proofErr w:type="spellEnd"/>
      <w:r w:rsidRPr="00F14C52">
        <w:t xml:space="preserve"> </w:t>
      </w:r>
      <w:proofErr w:type="spellStart"/>
      <w:r w:rsidRPr="00F14C52">
        <w:t>lista</w:t>
      </w:r>
      <w:proofErr w:type="spellEnd"/>
      <w:r w:rsidRPr="00F14C52">
        <w:t xml:space="preserve"> e </w:t>
      </w:r>
      <w:proofErr w:type="spellStart"/>
      <w:r w:rsidRPr="00F14C52">
        <w:t>ngushtë</w:t>
      </w:r>
      <w:proofErr w:type="spellEnd"/>
      <w:r w:rsidRPr="00F14C52">
        <w:t xml:space="preserve">, </w:t>
      </w:r>
      <w:proofErr w:type="spellStart"/>
      <w:r w:rsidRPr="00F14C52">
        <w:t>i</w:t>
      </w:r>
      <w:proofErr w:type="spellEnd"/>
      <w:r w:rsidRPr="00F14C52">
        <w:t xml:space="preserve"> </w:t>
      </w:r>
      <w:proofErr w:type="spellStart"/>
      <w:r w:rsidRPr="00F14C52">
        <w:t>cili</w:t>
      </w:r>
      <w:proofErr w:type="spellEnd"/>
      <w:r w:rsidRPr="00F14C52">
        <w:t xml:space="preserve"> </w:t>
      </w:r>
      <w:proofErr w:type="spellStart"/>
      <w:r w:rsidRPr="00F14C52">
        <w:t>ndryshon</w:t>
      </w:r>
      <w:proofErr w:type="spellEnd"/>
      <w:r w:rsidRPr="00F14C52">
        <w:t xml:space="preserve"> </w:t>
      </w:r>
      <w:proofErr w:type="spellStart"/>
      <w:r w:rsidRPr="00F14C52">
        <w:t>nga</w:t>
      </w:r>
      <w:proofErr w:type="spellEnd"/>
      <w:r w:rsidRPr="00F14C52">
        <w:t xml:space="preserve"> </w:t>
      </w:r>
      <w:proofErr w:type="spellStart"/>
      <w:r w:rsidRPr="00F14C52">
        <w:t>procedura</w:t>
      </w:r>
      <w:proofErr w:type="spellEnd"/>
      <w:r w:rsidRPr="00F14C52">
        <w:t xml:space="preserve"> e </w:t>
      </w:r>
      <w:proofErr w:type="spellStart"/>
      <w:r w:rsidRPr="00F14C52">
        <w:t>kufizuar</w:t>
      </w:r>
      <w:proofErr w:type="spellEnd"/>
      <w:r w:rsidR="00827F55" w:rsidRPr="00827F55">
        <w:t>.</w:t>
      </w:r>
    </w:p>
    <w:p w14:paraId="04AB5CB0" w14:textId="77777777" w:rsidR="002B5D56" w:rsidRDefault="002B5D56" w:rsidP="0032603A"/>
    <w:p w14:paraId="16D15499" w14:textId="77777777" w:rsidR="002B5D56" w:rsidRDefault="002B5D56" w:rsidP="0032603A"/>
    <w:p w14:paraId="525A4FA8" w14:textId="02B11804" w:rsidR="00827F55" w:rsidRDefault="00F14C52" w:rsidP="0032603A">
      <w:proofErr w:type="spellStart"/>
      <w:r w:rsidRPr="00F14C52">
        <w:lastRenderedPageBreak/>
        <w:t>Për</w:t>
      </w:r>
      <w:proofErr w:type="spellEnd"/>
      <w:r w:rsidRPr="00F14C52">
        <w:t xml:space="preserve"> </w:t>
      </w:r>
      <w:proofErr w:type="spellStart"/>
      <w:r w:rsidRPr="00F14C52">
        <w:t>qëllimet</w:t>
      </w:r>
      <w:proofErr w:type="spellEnd"/>
      <w:r w:rsidRPr="00F14C52">
        <w:t xml:space="preserve"> e </w:t>
      </w:r>
      <w:proofErr w:type="spellStart"/>
      <w:r w:rsidRPr="00F14C52">
        <w:t>krijimit</w:t>
      </w:r>
      <w:proofErr w:type="spellEnd"/>
      <w:r w:rsidRPr="00F14C52">
        <w:t xml:space="preserve"> </w:t>
      </w:r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një</w:t>
      </w:r>
      <w:proofErr w:type="spellEnd"/>
      <w:r w:rsidRPr="00F14C52">
        <w:t xml:space="preserve"> SDB-je </w:t>
      </w:r>
      <w:proofErr w:type="spellStart"/>
      <w:r w:rsidRPr="00F14C52">
        <w:t>dhe</w:t>
      </w:r>
      <w:proofErr w:type="spellEnd"/>
      <w:r w:rsidRPr="00F14C52">
        <w:t xml:space="preserve"> </w:t>
      </w:r>
      <w:proofErr w:type="spellStart"/>
      <w:r w:rsidRPr="00F14C52">
        <w:t>dhënies</w:t>
      </w:r>
      <w:proofErr w:type="spellEnd"/>
      <w:r w:rsidRPr="00F14C52">
        <w:t xml:space="preserve"> </w:t>
      </w:r>
      <w:proofErr w:type="spellStart"/>
      <w:r w:rsidRPr="00F14C52">
        <w:t>së</w:t>
      </w:r>
      <w:proofErr w:type="spellEnd"/>
      <w:r w:rsidRPr="00F14C52">
        <w:t xml:space="preserve"> </w:t>
      </w:r>
      <w:proofErr w:type="spellStart"/>
      <w:r w:rsidRPr="00F14C52">
        <w:t>kontratave</w:t>
      </w:r>
      <w:proofErr w:type="spellEnd"/>
      <w:r w:rsidRPr="00F14C52">
        <w:t xml:space="preserve"> </w:t>
      </w:r>
      <w:proofErr w:type="spellStart"/>
      <w:r w:rsidRPr="00F14C52">
        <w:t>sipas</w:t>
      </w:r>
      <w:proofErr w:type="spellEnd"/>
      <w:r w:rsidRPr="00F14C52">
        <w:t xml:space="preserve"> </w:t>
      </w:r>
      <w:proofErr w:type="spellStart"/>
      <w:r w:rsidRPr="00F14C52">
        <w:t>një</w:t>
      </w:r>
      <w:proofErr w:type="spellEnd"/>
      <w:r w:rsidRPr="00F14C52">
        <w:t xml:space="preserve"> SDB-je, </w:t>
      </w:r>
      <w:proofErr w:type="spellStart"/>
      <w:r w:rsidRPr="00F14C52">
        <w:t>autoritetet</w:t>
      </w:r>
      <w:proofErr w:type="spellEnd"/>
      <w:r w:rsidRPr="00F14C52">
        <w:t xml:space="preserve"> </w:t>
      </w:r>
      <w:proofErr w:type="spellStart"/>
      <w:r w:rsidR="00F84200">
        <w:t>kontraktuese</w:t>
      </w:r>
      <w:r w:rsidRPr="00F14C52">
        <w:t>e</w:t>
      </w:r>
      <w:proofErr w:type="spellEnd"/>
      <w:r w:rsidRPr="00F14C52">
        <w:t xml:space="preserve"> </w:t>
      </w:r>
      <w:proofErr w:type="spellStart"/>
      <w:r w:rsidRPr="00F14C52">
        <w:t>duhet</w:t>
      </w:r>
      <w:proofErr w:type="spellEnd"/>
      <w:r>
        <w:t xml:space="preserve"> të</w:t>
      </w:r>
      <w:r w:rsidR="00827F55" w:rsidRPr="00827F55">
        <w:t>:</w:t>
      </w:r>
    </w:p>
    <w:p w14:paraId="2151C72D" w14:textId="77777777" w:rsidR="00F14C52" w:rsidRDefault="00F14C52" w:rsidP="00F14C52">
      <w:pPr>
        <w:pStyle w:val="Bullet"/>
      </w:pPr>
      <w:proofErr w:type="spellStart"/>
      <w:r>
        <w:t>publikojnë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duke e </w:t>
      </w:r>
      <w:proofErr w:type="spellStart"/>
      <w:r>
        <w:t>bërë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se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SDB;</w:t>
      </w:r>
    </w:p>
    <w:p w14:paraId="5952C42A" w14:textId="77777777" w:rsidR="00F14C52" w:rsidRDefault="00F14C52" w:rsidP="00F14C52">
      <w:pPr>
        <w:pStyle w:val="Bullet"/>
      </w:pPr>
      <w:proofErr w:type="spellStart"/>
      <w:r>
        <w:t>tregojnë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e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</w:t>
      </w:r>
      <w:proofErr w:type="spellStart"/>
      <w:r>
        <w:t>natyrën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sasinë</w:t>
      </w:r>
      <w:proofErr w:type="spellEnd"/>
      <w:r>
        <w:t xml:space="preserve"> e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blerjeve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parashikuara</w:t>
      </w:r>
      <w:proofErr w:type="spellEnd"/>
      <w:r>
        <w:t xml:space="preserve">,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e </w:t>
      </w:r>
      <w:proofErr w:type="spellStart"/>
      <w:r>
        <w:t>nevojshëm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SDB-</w:t>
      </w:r>
      <w:proofErr w:type="spellStart"/>
      <w:r>
        <w:t>në</w:t>
      </w:r>
      <w:proofErr w:type="spellEnd"/>
      <w:r>
        <w:t xml:space="preserve">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mënyrën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funksionon</w:t>
      </w:r>
      <w:proofErr w:type="spellEnd"/>
      <w:r>
        <w:t xml:space="preserve"> SDB-ja, </w:t>
      </w:r>
      <w:proofErr w:type="spellStart"/>
      <w:r>
        <w:t>pajisjet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rregullimet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specifikimet</w:t>
      </w:r>
      <w:proofErr w:type="spellEnd"/>
      <w:r>
        <w:t xml:space="preserve"> e </w:t>
      </w:r>
      <w:proofErr w:type="spellStart"/>
      <w:r>
        <w:t>lidhjes</w:t>
      </w:r>
      <w:proofErr w:type="spellEnd"/>
      <w:r>
        <w:t xml:space="preserve"> </w:t>
      </w:r>
      <w:proofErr w:type="spellStart"/>
      <w:r>
        <w:t>teknike</w:t>
      </w:r>
      <w:proofErr w:type="spellEnd"/>
      <w:r>
        <w:t>;</w:t>
      </w:r>
    </w:p>
    <w:p w14:paraId="573C6FA6" w14:textId="77777777" w:rsidR="00F14C52" w:rsidRDefault="00F14C52" w:rsidP="00F14C52">
      <w:pPr>
        <w:pStyle w:val="Bullet"/>
      </w:pPr>
      <w:proofErr w:type="spellStart"/>
      <w:r>
        <w:t>tregojnë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ndarje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produkteve</w:t>
      </w:r>
      <w:proofErr w:type="spellEnd"/>
      <w:r>
        <w:t xml:space="preserve">,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karakteristikat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përcaktojnë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; </w:t>
      </w:r>
      <w:proofErr w:type="spellStart"/>
      <w:r>
        <w:t>dhe</w:t>
      </w:r>
      <w:proofErr w:type="spellEnd"/>
    </w:p>
    <w:p w14:paraId="76A46C5F" w14:textId="44941ED4" w:rsidR="008A4F0B" w:rsidRDefault="00F14C52" w:rsidP="00F14C52">
      <w:pPr>
        <w:pStyle w:val="Bullet"/>
      </w:pPr>
      <w:proofErr w:type="spellStart"/>
      <w:r>
        <w:t>ofrojnë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pakufizuar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drejtpërdrejtë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vlefshëm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e </w:t>
      </w:r>
      <w:proofErr w:type="spellStart"/>
      <w:r>
        <w:t>prokurimit</w:t>
      </w:r>
      <w:proofErr w:type="spellEnd"/>
      <w:r w:rsidR="00546480" w:rsidRPr="00546480">
        <w:t>.</w:t>
      </w:r>
    </w:p>
    <w:p w14:paraId="7C30F0FC" w14:textId="1B02F9DE" w:rsidR="00614133" w:rsidRDefault="006942E2" w:rsidP="00614133">
      <w:pPr>
        <w:pStyle w:val="Subtitle"/>
      </w:pPr>
      <w:proofErr w:type="spellStart"/>
      <w:r>
        <w:t>Ushtrim</w:t>
      </w:r>
      <w:proofErr w:type="spellEnd"/>
      <w:r>
        <w:t xml:space="preserve"> / </w:t>
      </w:r>
      <w:proofErr w:type="spellStart"/>
      <w:r>
        <w:t>Shembull</w:t>
      </w:r>
      <w:proofErr w:type="spellEnd"/>
    </w:p>
    <w:p w14:paraId="7C99F911" w14:textId="537B69A8" w:rsidR="00614133" w:rsidRPr="00643C99" w:rsidRDefault="00F14C52" w:rsidP="00614133">
      <w:pPr>
        <w:pStyle w:val="Bullet"/>
        <w:numPr>
          <w:ilvl w:val="0"/>
          <w:numId w:val="0"/>
        </w:numPr>
      </w:pPr>
      <w:r w:rsidRPr="00F14C52">
        <w:t xml:space="preserve">Ju </w:t>
      </w:r>
      <w:proofErr w:type="spellStart"/>
      <w:r w:rsidRPr="00F14C52">
        <w:t>lutemi</w:t>
      </w:r>
      <w:proofErr w:type="spellEnd"/>
      <w:r w:rsidRPr="00F14C52">
        <w:t xml:space="preserve"> </w:t>
      </w:r>
      <w:proofErr w:type="spellStart"/>
      <w:r w:rsidRPr="00F14C52">
        <w:t>referojuni</w:t>
      </w:r>
      <w:proofErr w:type="spellEnd"/>
      <w:r w:rsidRPr="00F14C52">
        <w:t xml:space="preserve"> </w:t>
      </w:r>
      <w:hyperlink w:anchor="_Exercise_/_Example_1" w:history="1">
        <w:proofErr w:type="spellStart"/>
        <w:r w:rsidR="006942E2">
          <w:rPr>
            <w:rStyle w:val="Hyperlink"/>
          </w:rPr>
          <w:t>Ushtrim</w:t>
        </w:r>
        <w:r>
          <w:rPr>
            <w:rStyle w:val="Hyperlink"/>
          </w:rPr>
          <w:t>it</w:t>
        </w:r>
        <w:proofErr w:type="spellEnd"/>
        <w:r w:rsidR="006942E2">
          <w:rPr>
            <w:rStyle w:val="Hyperlink"/>
          </w:rPr>
          <w:t xml:space="preserve"> / </w:t>
        </w:r>
        <w:proofErr w:type="spellStart"/>
        <w:r w:rsidR="006942E2">
          <w:rPr>
            <w:rStyle w:val="Hyperlink"/>
          </w:rPr>
          <w:t>Shembull</w:t>
        </w:r>
      </w:hyperlink>
      <w:r>
        <w:rPr>
          <w:rStyle w:val="Hyperlink"/>
        </w:rPr>
        <w:t>it</w:t>
      </w:r>
      <w:proofErr w:type="spellEnd"/>
      <w:r w:rsidRPr="00F14C52">
        <w:t xml:space="preserve"> </w:t>
      </w:r>
      <w:proofErr w:type="spellStart"/>
      <w:r w:rsidRPr="00F14C52">
        <w:t>në</w:t>
      </w:r>
      <w:proofErr w:type="spellEnd"/>
      <w:r w:rsidRPr="00F14C52">
        <w:t xml:space="preserve"> </w:t>
      </w:r>
      <w:proofErr w:type="spellStart"/>
      <w:r w:rsidRPr="00F14C52">
        <w:t>vijim</w:t>
      </w:r>
      <w:proofErr w:type="spellEnd"/>
      <w:r w:rsidR="00614133">
        <w:t xml:space="preserve">. </w:t>
      </w:r>
    </w:p>
    <w:p w14:paraId="2279BA1C" w14:textId="51F80424" w:rsidR="00FD1B7C" w:rsidRPr="00FF5A20" w:rsidRDefault="00F14C52" w:rsidP="00FF5A20">
      <w:pPr>
        <w:pStyle w:val="Heading3"/>
        <w:pageBreakBefore/>
        <w:rPr>
          <w:rStyle w:val="IntenseEmphasis"/>
          <w:i w:val="0"/>
          <w:iCs w:val="0"/>
          <w:color w:val="auto"/>
        </w:rPr>
      </w:pPr>
      <w:proofErr w:type="spellStart"/>
      <w:r w:rsidRPr="00F14C52">
        <w:rPr>
          <w:rStyle w:val="IntenseEmphasis"/>
          <w:i w:val="0"/>
          <w:iCs w:val="0"/>
          <w:color w:val="auto"/>
        </w:rPr>
        <w:lastRenderedPageBreak/>
        <w:t>Afatet</w:t>
      </w:r>
      <w:proofErr w:type="spellEnd"/>
      <w:r w:rsidRPr="00F14C52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F14C52">
        <w:rPr>
          <w:rStyle w:val="IntenseEmphasis"/>
          <w:i w:val="0"/>
          <w:iCs w:val="0"/>
          <w:color w:val="auto"/>
        </w:rPr>
        <w:t>kohore</w:t>
      </w:r>
      <w:proofErr w:type="spellEnd"/>
    </w:p>
    <w:p w14:paraId="48C48316" w14:textId="13FB6CE1" w:rsidR="00546480" w:rsidRDefault="00F14C52" w:rsidP="00546480">
      <w:proofErr w:type="spellStart"/>
      <w:r>
        <w:t>D</w:t>
      </w:r>
      <w:r w:rsidRPr="00F14C52">
        <w:t>uhet</w:t>
      </w:r>
      <w:proofErr w:type="spellEnd"/>
      <w:r w:rsidRPr="00F14C52">
        <w:t xml:space="preserve"> </w:t>
      </w:r>
      <w:proofErr w:type="spellStart"/>
      <w:r w:rsidRPr="00F14C52">
        <w:t>të</w:t>
      </w:r>
      <w:proofErr w:type="spellEnd"/>
      <w:r w:rsidRPr="00F14C52">
        <w:t xml:space="preserve"> </w:t>
      </w:r>
      <w:proofErr w:type="spellStart"/>
      <w:r w:rsidRPr="00F14C52">
        <w:t>zbatohen</w:t>
      </w:r>
      <w:proofErr w:type="spellEnd"/>
      <w:r w:rsidRPr="00F14C52">
        <w:t xml:space="preserve"> </w:t>
      </w:r>
      <w:proofErr w:type="spellStart"/>
      <w:r>
        <w:t>a</w:t>
      </w:r>
      <w:r w:rsidRPr="00F14C52">
        <w:t>fatet</w:t>
      </w:r>
      <w:proofErr w:type="spellEnd"/>
      <w:r w:rsidRPr="00F14C52">
        <w:t xml:space="preserve"> e </w:t>
      </w:r>
      <w:proofErr w:type="spellStart"/>
      <w:r w:rsidRPr="00F14C52">
        <w:t>mëposhtme</w:t>
      </w:r>
      <w:proofErr w:type="spellEnd"/>
      <w:r w:rsidRPr="00F14C52">
        <w:t xml:space="preserve"> </w:t>
      </w:r>
      <w:proofErr w:type="spellStart"/>
      <w:r w:rsidRPr="00F14C52">
        <w:t>kohore</w:t>
      </w:r>
      <w:proofErr w:type="spellEnd"/>
      <w:r w:rsidR="005E71AB">
        <w:t>:</w:t>
      </w:r>
    </w:p>
    <w:p w14:paraId="4C4FE8D0" w14:textId="4F7F5D13" w:rsidR="005E71AB" w:rsidRDefault="00AB1539" w:rsidP="007E722D">
      <w:pPr>
        <w:pStyle w:val="Specialbullet"/>
      </w:pPr>
      <w:proofErr w:type="spellStart"/>
      <w:r w:rsidRPr="00AB1539">
        <w:t>Afati</w:t>
      </w:r>
      <w:proofErr w:type="spellEnd"/>
      <w:r w:rsidRPr="00AB1539">
        <w:t xml:space="preserve"> minimal </w:t>
      </w:r>
      <w:proofErr w:type="spellStart"/>
      <w:r w:rsidRPr="00AB1539">
        <w:t>kohor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pranimin</w:t>
      </w:r>
      <w:proofErr w:type="spellEnd"/>
      <w:r w:rsidRPr="00AB1539">
        <w:t xml:space="preserve"> e </w:t>
      </w:r>
      <w:proofErr w:type="spellStart"/>
      <w:r w:rsidRPr="00AB1539">
        <w:t>kërkesave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pjesëmarrje</w:t>
      </w:r>
      <w:proofErr w:type="spellEnd"/>
      <w:r w:rsidRPr="00AB1539">
        <w:t xml:space="preserve"> </w:t>
      </w:r>
      <w:proofErr w:type="spellStart"/>
      <w:r w:rsidRPr="00AB1539">
        <w:t>është</w:t>
      </w:r>
      <w:proofErr w:type="spellEnd"/>
      <w:r w:rsidRPr="00AB1539">
        <w:t xml:space="preserve"> 30 </w:t>
      </w:r>
      <w:proofErr w:type="spellStart"/>
      <w:r w:rsidRPr="00AB1539">
        <w:t>ditë</w:t>
      </w:r>
      <w:proofErr w:type="spellEnd"/>
      <w:r w:rsidRPr="00AB1539">
        <w:t xml:space="preserve"> </w:t>
      </w:r>
      <w:proofErr w:type="spellStart"/>
      <w:r w:rsidRPr="00AB1539">
        <w:t>nga</w:t>
      </w:r>
      <w:proofErr w:type="spellEnd"/>
      <w:r w:rsidRPr="00AB1539">
        <w:t xml:space="preserve"> data </w:t>
      </w:r>
      <w:proofErr w:type="spellStart"/>
      <w:r w:rsidRPr="00AB1539">
        <w:t>në</w:t>
      </w:r>
      <w:proofErr w:type="spellEnd"/>
      <w:r w:rsidRPr="00AB1539">
        <w:t xml:space="preserve"> </w:t>
      </w:r>
      <w:proofErr w:type="spellStart"/>
      <w:r w:rsidRPr="00AB1539">
        <w:t>të</w:t>
      </w:r>
      <w:proofErr w:type="spellEnd"/>
      <w:r w:rsidRPr="00AB1539">
        <w:t xml:space="preserve"> </w:t>
      </w:r>
      <w:proofErr w:type="spellStart"/>
      <w:r w:rsidRPr="00AB1539">
        <w:t>cilën</w:t>
      </w:r>
      <w:proofErr w:type="spellEnd"/>
      <w:r w:rsidRPr="00AB1539">
        <w:t xml:space="preserve"> </w:t>
      </w:r>
      <w:proofErr w:type="spellStart"/>
      <w:r w:rsidRPr="00AB1539">
        <w:t>njoftimi</w:t>
      </w:r>
      <w:proofErr w:type="spellEnd"/>
      <w:r w:rsidRPr="00AB1539">
        <w:t xml:space="preserve"> </w:t>
      </w:r>
      <w:proofErr w:type="spellStart"/>
      <w:r w:rsidRPr="00AB1539">
        <w:t>i</w:t>
      </w:r>
      <w:proofErr w:type="spellEnd"/>
      <w:r w:rsidRPr="00AB1539">
        <w:t xml:space="preserve"> </w:t>
      </w:r>
      <w:proofErr w:type="spellStart"/>
      <w:r w:rsidRPr="00AB1539">
        <w:t>kontratës</w:t>
      </w:r>
      <w:proofErr w:type="spellEnd"/>
      <w:r w:rsidRPr="00AB1539">
        <w:t xml:space="preserve"> </w:t>
      </w:r>
      <w:proofErr w:type="spellStart"/>
      <w:r w:rsidRPr="00AB1539">
        <w:t>ose</w:t>
      </w:r>
      <w:proofErr w:type="spellEnd"/>
      <w:r w:rsidRPr="00AB1539">
        <w:t xml:space="preserve">, </w:t>
      </w:r>
      <w:proofErr w:type="spellStart"/>
      <w:r w:rsidRPr="00AB1539">
        <w:t>kur</w:t>
      </w:r>
      <w:proofErr w:type="spellEnd"/>
      <w:r w:rsidRPr="00AB1539">
        <w:t xml:space="preserve"> </w:t>
      </w:r>
      <w:proofErr w:type="spellStart"/>
      <w:r w:rsidRPr="00AB1539">
        <w:t>një</w:t>
      </w:r>
      <w:proofErr w:type="spellEnd"/>
      <w:r w:rsidRPr="00AB1539">
        <w:t xml:space="preserve"> </w:t>
      </w:r>
      <w:proofErr w:type="spellStart"/>
      <w:r w:rsidRPr="00AB1539">
        <w:t>njoftim</w:t>
      </w:r>
      <w:proofErr w:type="spellEnd"/>
      <w:r w:rsidRPr="00AB1539">
        <w:t xml:space="preserve"> </w:t>
      </w:r>
      <w:proofErr w:type="spellStart"/>
      <w:r w:rsidRPr="00AB1539">
        <w:t>paraprak</w:t>
      </w:r>
      <w:proofErr w:type="spellEnd"/>
      <w:r w:rsidRPr="00AB1539">
        <w:t xml:space="preserve"> </w:t>
      </w:r>
      <w:proofErr w:type="spellStart"/>
      <w:r w:rsidRPr="00AB1539">
        <w:t>informacioni</w:t>
      </w:r>
      <w:proofErr w:type="spellEnd"/>
      <w:r w:rsidRPr="00AB1539">
        <w:t xml:space="preserve"> </w:t>
      </w:r>
      <w:proofErr w:type="spellStart"/>
      <w:r w:rsidRPr="00AB1539">
        <w:t>përdoret</w:t>
      </w:r>
      <w:proofErr w:type="spellEnd"/>
      <w:r w:rsidRPr="00AB1539">
        <w:t xml:space="preserve"> </w:t>
      </w:r>
      <w:proofErr w:type="spellStart"/>
      <w:r w:rsidRPr="00AB1539">
        <w:t>si</w:t>
      </w:r>
      <w:proofErr w:type="spellEnd"/>
      <w:r w:rsidRPr="00AB1539">
        <w:t xml:space="preserve"> </w:t>
      </w:r>
      <w:proofErr w:type="spellStart"/>
      <w:r w:rsidRPr="00AB1539">
        <w:t>një</w:t>
      </w:r>
      <w:proofErr w:type="spellEnd"/>
      <w:r w:rsidRPr="00AB1539">
        <w:t xml:space="preserve"> </w:t>
      </w:r>
      <w:proofErr w:type="spellStart"/>
      <w:r w:rsidRPr="00AB1539">
        <w:t>mjet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thirrjen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konkurs</w:t>
      </w:r>
      <w:proofErr w:type="spellEnd"/>
      <w:r w:rsidRPr="00AB1539">
        <w:t xml:space="preserve">, </w:t>
      </w:r>
      <w:proofErr w:type="spellStart"/>
      <w:r w:rsidRPr="00AB1539">
        <w:t>ftesa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të</w:t>
      </w:r>
      <w:proofErr w:type="spellEnd"/>
      <w:r w:rsidRPr="00AB1539">
        <w:t xml:space="preserve"> </w:t>
      </w:r>
      <w:proofErr w:type="spellStart"/>
      <w:r w:rsidRPr="00AB1539">
        <w:t>konfirmuar</w:t>
      </w:r>
      <w:proofErr w:type="spellEnd"/>
      <w:r w:rsidRPr="00AB1539">
        <w:t xml:space="preserve"> </w:t>
      </w:r>
      <w:proofErr w:type="spellStart"/>
      <w:r w:rsidRPr="00AB1539">
        <w:t>interesin</w:t>
      </w:r>
      <w:proofErr w:type="spellEnd"/>
      <w:r w:rsidRPr="00AB1539">
        <w:t xml:space="preserve"> </w:t>
      </w:r>
      <w:proofErr w:type="spellStart"/>
      <w:r w:rsidRPr="00AB1539">
        <w:t>është</w:t>
      </w:r>
      <w:proofErr w:type="spellEnd"/>
      <w:r w:rsidRPr="00AB1539">
        <w:t xml:space="preserve"> </w:t>
      </w:r>
      <w:proofErr w:type="spellStart"/>
      <w:r w:rsidRPr="00AB1539">
        <w:t>dërguar</w:t>
      </w:r>
      <w:proofErr w:type="spellEnd"/>
      <w:r w:rsidR="005E71AB" w:rsidRPr="0032603A">
        <w:t xml:space="preserve">. </w:t>
      </w:r>
    </w:p>
    <w:p w14:paraId="199D3C0B" w14:textId="5668A5A7" w:rsidR="005E71AB" w:rsidRPr="00546480" w:rsidRDefault="00AB1539" w:rsidP="005E71AB">
      <w:pPr>
        <w:pStyle w:val="Bullet"/>
        <w:numPr>
          <w:ilvl w:val="1"/>
          <w:numId w:val="25"/>
        </w:numPr>
      </w:pPr>
      <w:proofErr w:type="spellStart"/>
      <w:r w:rsidRPr="00AB1539">
        <w:t>Pasi</w:t>
      </w:r>
      <w:proofErr w:type="spellEnd"/>
      <w:r w:rsidRPr="00AB1539">
        <w:t xml:space="preserve"> </w:t>
      </w:r>
      <w:proofErr w:type="spellStart"/>
      <w:r w:rsidRPr="00AB1539">
        <w:t>të</w:t>
      </w:r>
      <w:proofErr w:type="spellEnd"/>
      <w:r w:rsidRPr="00AB1539">
        <w:t xml:space="preserve"> </w:t>
      </w:r>
      <w:proofErr w:type="spellStart"/>
      <w:r w:rsidRPr="00AB1539">
        <w:t>jetë</w:t>
      </w:r>
      <w:proofErr w:type="spellEnd"/>
      <w:r w:rsidRPr="00AB1539">
        <w:t xml:space="preserve"> </w:t>
      </w:r>
      <w:proofErr w:type="spellStart"/>
      <w:r w:rsidRPr="00AB1539">
        <w:t>dërguar</w:t>
      </w:r>
      <w:proofErr w:type="spellEnd"/>
      <w:r w:rsidRPr="00AB1539">
        <w:t xml:space="preserve"> </w:t>
      </w:r>
      <w:proofErr w:type="spellStart"/>
      <w:r w:rsidRPr="00AB1539">
        <w:t>ftesa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tender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prokurimin</w:t>
      </w:r>
      <w:proofErr w:type="spellEnd"/>
      <w:r w:rsidRPr="00AB1539">
        <w:t xml:space="preserve"> e </w:t>
      </w:r>
      <w:proofErr w:type="spellStart"/>
      <w:r w:rsidRPr="00AB1539">
        <w:t>parë</w:t>
      </w:r>
      <w:proofErr w:type="spellEnd"/>
      <w:r w:rsidRPr="00AB1539">
        <w:t xml:space="preserve"> </w:t>
      </w:r>
      <w:proofErr w:type="spellStart"/>
      <w:r w:rsidRPr="00AB1539">
        <w:t>specifik</w:t>
      </w:r>
      <w:proofErr w:type="spellEnd"/>
      <w:r w:rsidRPr="00AB1539">
        <w:t xml:space="preserve"> </w:t>
      </w:r>
      <w:proofErr w:type="spellStart"/>
      <w:r w:rsidRPr="00AB1539">
        <w:t>sipas</w:t>
      </w:r>
      <w:proofErr w:type="spellEnd"/>
      <w:r w:rsidRPr="00AB1539">
        <w:t xml:space="preserve"> SDB-</w:t>
      </w:r>
      <w:proofErr w:type="spellStart"/>
      <w:r w:rsidRPr="00AB1539">
        <w:t>së</w:t>
      </w:r>
      <w:proofErr w:type="spellEnd"/>
      <w:r w:rsidRPr="00AB1539">
        <w:t xml:space="preserve">, </w:t>
      </w:r>
      <w:proofErr w:type="spellStart"/>
      <w:r w:rsidRPr="00AB1539">
        <w:t>nuk</w:t>
      </w:r>
      <w:proofErr w:type="spellEnd"/>
      <w:r w:rsidRPr="00AB1539">
        <w:t xml:space="preserve"> do </w:t>
      </w:r>
      <w:proofErr w:type="spellStart"/>
      <w:r w:rsidRPr="00AB1539">
        <w:t>të</w:t>
      </w:r>
      <w:proofErr w:type="spellEnd"/>
      <w:r w:rsidRPr="00AB1539">
        <w:t xml:space="preserve"> </w:t>
      </w:r>
      <w:proofErr w:type="spellStart"/>
      <w:r w:rsidRPr="00AB1539">
        <w:t>zbatohen</w:t>
      </w:r>
      <w:proofErr w:type="spellEnd"/>
      <w:r w:rsidRPr="00AB1539">
        <w:t xml:space="preserve"> </w:t>
      </w:r>
      <w:proofErr w:type="spellStart"/>
      <w:r w:rsidRPr="00AB1539">
        <w:t>afate</w:t>
      </w:r>
      <w:proofErr w:type="spellEnd"/>
      <w:r w:rsidRPr="00AB1539">
        <w:t xml:space="preserve"> </w:t>
      </w:r>
      <w:proofErr w:type="spellStart"/>
      <w:r w:rsidRPr="00AB1539">
        <w:t>të</w:t>
      </w:r>
      <w:proofErr w:type="spellEnd"/>
      <w:r w:rsidRPr="00AB1539">
        <w:t xml:space="preserve"> </w:t>
      </w:r>
      <w:proofErr w:type="spellStart"/>
      <w:r w:rsidRPr="00AB1539">
        <w:t>tjera</w:t>
      </w:r>
      <w:proofErr w:type="spellEnd"/>
      <w:r w:rsidRPr="00AB1539">
        <w:t xml:space="preserve"> </w:t>
      </w:r>
      <w:proofErr w:type="spellStart"/>
      <w:r w:rsidRPr="00AB1539">
        <w:t>kohore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marrjen</w:t>
      </w:r>
      <w:proofErr w:type="spellEnd"/>
      <w:r w:rsidRPr="00AB1539">
        <w:t xml:space="preserve"> e </w:t>
      </w:r>
      <w:proofErr w:type="spellStart"/>
      <w:r w:rsidRPr="00AB1539">
        <w:t>kërkesave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pjesëmarrje</w:t>
      </w:r>
      <w:proofErr w:type="spellEnd"/>
      <w:r w:rsidR="005E71AB" w:rsidRPr="00546480">
        <w:t>.</w:t>
      </w:r>
    </w:p>
    <w:p w14:paraId="6BB31154" w14:textId="3F197687" w:rsidR="00546480" w:rsidRDefault="00AB1539" w:rsidP="007E722D">
      <w:pPr>
        <w:pStyle w:val="Specialbullet"/>
      </w:pPr>
      <w:r w:rsidRPr="00AB1539">
        <w:t xml:space="preserve"> </w:t>
      </w:r>
      <w:proofErr w:type="spellStart"/>
      <w:r w:rsidRPr="00AB1539">
        <w:t>Afati</w:t>
      </w:r>
      <w:proofErr w:type="spellEnd"/>
      <w:r w:rsidRPr="00AB1539">
        <w:t xml:space="preserve"> minimal </w:t>
      </w:r>
      <w:proofErr w:type="spellStart"/>
      <w:r w:rsidRPr="00AB1539">
        <w:t>kohor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</w:t>
      </w:r>
      <w:proofErr w:type="spellStart"/>
      <w:r w:rsidRPr="00AB1539">
        <w:t>marrjen</w:t>
      </w:r>
      <w:proofErr w:type="spellEnd"/>
      <w:r w:rsidRPr="00AB1539">
        <w:t xml:space="preserve"> e </w:t>
      </w:r>
      <w:proofErr w:type="spellStart"/>
      <w:r w:rsidRPr="00AB1539">
        <w:t>ofertave</w:t>
      </w:r>
      <w:proofErr w:type="spellEnd"/>
      <w:r w:rsidRPr="00AB1539">
        <w:t xml:space="preserve"> </w:t>
      </w:r>
      <w:proofErr w:type="spellStart"/>
      <w:r w:rsidRPr="00AB1539">
        <w:t>duhet</w:t>
      </w:r>
      <w:proofErr w:type="spellEnd"/>
      <w:r w:rsidRPr="00AB1539">
        <w:t xml:space="preserve"> </w:t>
      </w:r>
      <w:proofErr w:type="spellStart"/>
      <w:r w:rsidRPr="00AB1539">
        <w:t>të</w:t>
      </w:r>
      <w:proofErr w:type="spellEnd"/>
      <w:r w:rsidRPr="00AB1539">
        <w:t xml:space="preserve"> </w:t>
      </w:r>
      <w:proofErr w:type="spellStart"/>
      <w:r w:rsidRPr="00AB1539">
        <w:t>jetë</w:t>
      </w:r>
      <w:proofErr w:type="spellEnd"/>
      <w:r w:rsidRPr="00AB1539">
        <w:t xml:space="preserve"> </w:t>
      </w:r>
      <w:proofErr w:type="spellStart"/>
      <w:r w:rsidRPr="00AB1539">
        <w:t>së</w:t>
      </w:r>
      <w:proofErr w:type="spellEnd"/>
      <w:r w:rsidRPr="00AB1539">
        <w:t xml:space="preserve"> </w:t>
      </w:r>
      <w:proofErr w:type="spellStart"/>
      <w:r w:rsidRPr="00AB1539">
        <w:t>paku</w:t>
      </w:r>
      <w:proofErr w:type="spellEnd"/>
      <w:r w:rsidRPr="00AB1539">
        <w:t xml:space="preserve"> 10 </w:t>
      </w:r>
      <w:proofErr w:type="spellStart"/>
      <w:r w:rsidRPr="00AB1539">
        <w:t>ditë</w:t>
      </w:r>
      <w:proofErr w:type="spellEnd"/>
      <w:r w:rsidRPr="00AB1539">
        <w:t xml:space="preserve"> </w:t>
      </w:r>
      <w:proofErr w:type="spellStart"/>
      <w:r w:rsidRPr="00AB1539">
        <w:t>nga</w:t>
      </w:r>
      <w:proofErr w:type="spellEnd"/>
      <w:r w:rsidRPr="00AB1539">
        <w:t xml:space="preserve"> data </w:t>
      </w:r>
      <w:proofErr w:type="spellStart"/>
      <w:r w:rsidRPr="00AB1539">
        <w:t>në</w:t>
      </w:r>
      <w:proofErr w:type="spellEnd"/>
      <w:r w:rsidRPr="00AB1539">
        <w:t xml:space="preserve"> </w:t>
      </w:r>
      <w:proofErr w:type="spellStart"/>
      <w:r w:rsidRPr="00AB1539">
        <w:t>të</w:t>
      </w:r>
      <w:proofErr w:type="spellEnd"/>
      <w:r w:rsidRPr="00AB1539">
        <w:t xml:space="preserve"> </w:t>
      </w:r>
      <w:proofErr w:type="spellStart"/>
      <w:r w:rsidRPr="00AB1539">
        <w:t>cilën</w:t>
      </w:r>
      <w:proofErr w:type="spellEnd"/>
      <w:r w:rsidRPr="00AB1539">
        <w:t xml:space="preserve"> </w:t>
      </w:r>
      <w:proofErr w:type="spellStart"/>
      <w:r w:rsidRPr="00AB1539">
        <w:t>është</w:t>
      </w:r>
      <w:proofErr w:type="spellEnd"/>
      <w:r w:rsidRPr="00AB1539">
        <w:t xml:space="preserve"> </w:t>
      </w:r>
      <w:proofErr w:type="spellStart"/>
      <w:r w:rsidRPr="00AB1539">
        <w:t>dërguar</w:t>
      </w:r>
      <w:proofErr w:type="spellEnd"/>
      <w:r w:rsidRPr="00AB1539">
        <w:t xml:space="preserve"> </w:t>
      </w:r>
      <w:proofErr w:type="spellStart"/>
      <w:r w:rsidRPr="00AB1539">
        <w:t>ftesa</w:t>
      </w:r>
      <w:proofErr w:type="spellEnd"/>
      <w:r w:rsidRPr="00AB1539">
        <w:t xml:space="preserve"> </w:t>
      </w:r>
      <w:proofErr w:type="spellStart"/>
      <w:r w:rsidRPr="00AB1539">
        <w:t>për</w:t>
      </w:r>
      <w:proofErr w:type="spellEnd"/>
      <w:r w:rsidRPr="00AB1539">
        <w:t xml:space="preserve"> tender</w:t>
      </w:r>
      <w:r w:rsidR="0032603A" w:rsidRPr="0032603A">
        <w:t xml:space="preserve">. </w:t>
      </w:r>
    </w:p>
    <w:p w14:paraId="1893F1E4" w14:textId="59D463D3" w:rsidR="002C6CCA" w:rsidRDefault="000B4525" w:rsidP="00DA3F84">
      <w:proofErr w:type="spellStart"/>
      <w:r w:rsidRPr="000B4525">
        <w:t>Autoritetet</w:t>
      </w:r>
      <w:proofErr w:type="spellEnd"/>
      <w:r w:rsidRPr="000B4525">
        <w:t xml:space="preserve"> </w:t>
      </w:r>
      <w:proofErr w:type="spellStart"/>
      <w:r w:rsidRPr="000B4525">
        <w:t>kontraktuese</w:t>
      </w:r>
      <w:proofErr w:type="spellEnd"/>
      <w:r w:rsidRPr="000B4525">
        <w:t xml:space="preserve"> </w:t>
      </w:r>
      <w:proofErr w:type="spellStart"/>
      <w:r w:rsidRPr="000B4525">
        <w:t>duhet</w:t>
      </w:r>
      <w:proofErr w:type="spellEnd"/>
      <w:r w:rsidRPr="000B4525">
        <w:t xml:space="preserve"> </w:t>
      </w:r>
      <w:proofErr w:type="spellStart"/>
      <w:r w:rsidRPr="000B4525">
        <w:t>t'i</w:t>
      </w:r>
      <w:proofErr w:type="spellEnd"/>
      <w:r w:rsidRPr="000B4525">
        <w:t xml:space="preserve"> </w:t>
      </w:r>
      <w:proofErr w:type="spellStart"/>
      <w:r w:rsidRPr="000B4525">
        <w:t>lejojnë</w:t>
      </w:r>
      <w:proofErr w:type="spellEnd"/>
      <w:r w:rsidRPr="000B4525">
        <w:t xml:space="preserve"> </w:t>
      </w:r>
      <w:proofErr w:type="spellStart"/>
      <w:r w:rsidRPr="000B4525">
        <w:t>çdo</w:t>
      </w:r>
      <w:proofErr w:type="spellEnd"/>
      <w:r w:rsidRPr="000B4525">
        <w:t xml:space="preserve"> </w:t>
      </w:r>
      <w:proofErr w:type="spellStart"/>
      <w:r w:rsidRPr="000B4525">
        <w:t>operatori</w:t>
      </w:r>
      <w:proofErr w:type="spellEnd"/>
      <w:r w:rsidRPr="000B4525">
        <w:t xml:space="preserve"> </w:t>
      </w:r>
      <w:proofErr w:type="spellStart"/>
      <w:r w:rsidRPr="000B4525">
        <w:t>ekonomik</w:t>
      </w:r>
      <w:proofErr w:type="spellEnd"/>
      <w:r w:rsidRPr="000B4525">
        <w:t xml:space="preserve">, </w:t>
      </w:r>
      <w:proofErr w:type="spellStart"/>
      <w:r w:rsidRPr="000B4525">
        <w:t>gjatë</w:t>
      </w:r>
      <w:proofErr w:type="spellEnd"/>
      <w:r w:rsidRPr="000B4525">
        <w:t xml:space="preserve"> </w:t>
      </w:r>
      <w:proofErr w:type="spellStart"/>
      <w:r w:rsidRPr="000B4525">
        <w:t>gjithë</w:t>
      </w:r>
      <w:proofErr w:type="spellEnd"/>
      <w:r w:rsidRPr="000B4525">
        <w:t xml:space="preserve"> </w:t>
      </w:r>
      <w:proofErr w:type="spellStart"/>
      <w:r w:rsidRPr="000B4525">
        <w:t>periudhës</w:t>
      </w:r>
      <w:proofErr w:type="spellEnd"/>
      <w:r w:rsidRPr="000B4525">
        <w:t xml:space="preserve"> </w:t>
      </w:r>
      <w:proofErr w:type="spellStart"/>
      <w:r w:rsidRPr="000B4525">
        <w:t>së</w:t>
      </w:r>
      <w:proofErr w:type="spellEnd"/>
      <w:r w:rsidRPr="000B4525">
        <w:t xml:space="preserve"> </w:t>
      </w:r>
      <w:proofErr w:type="spellStart"/>
      <w:r w:rsidRPr="000B4525">
        <w:t>vlefshmërisë</w:t>
      </w:r>
      <w:proofErr w:type="spellEnd"/>
      <w:r w:rsidRPr="000B4525">
        <w:t xml:space="preserve"> </w:t>
      </w:r>
      <w:proofErr w:type="spellStart"/>
      <w:r w:rsidRPr="000B4525">
        <w:t>së</w:t>
      </w:r>
      <w:proofErr w:type="spellEnd"/>
      <w:r w:rsidRPr="000B4525">
        <w:t xml:space="preserve"> SDB-</w:t>
      </w:r>
      <w:proofErr w:type="spellStart"/>
      <w:r w:rsidRPr="000B4525">
        <w:t>së</w:t>
      </w:r>
      <w:proofErr w:type="spellEnd"/>
      <w:r w:rsidRPr="000B4525">
        <w:t xml:space="preserve">, </w:t>
      </w:r>
      <w:proofErr w:type="spellStart"/>
      <w:r w:rsidRPr="000B4525">
        <w:t>mundësinë</w:t>
      </w:r>
      <w:proofErr w:type="spellEnd"/>
      <w:r w:rsidRPr="000B4525">
        <w:t xml:space="preserve"> </w:t>
      </w:r>
      <w:proofErr w:type="spellStart"/>
      <w:r w:rsidRPr="000B4525">
        <w:t>për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kërkuar</w:t>
      </w:r>
      <w:proofErr w:type="spellEnd"/>
      <w:r w:rsidRPr="000B4525">
        <w:t xml:space="preserve"> </w:t>
      </w:r>
      <w:proofErr w:type="spellStart"/>
      <w:r w:rsidRPr="000B4525">
        <w:t>pjesëmarrje</w:t>
      </w:r>
      <w:proofErr w:type="spellEnd"/>
      <w:r w:rsidRPr="000B4525">
        <w:t xml:space="preserve"> </w:t>
      </w:r>
      <w:proofErr w:type="spellStart"/>
      <w:r w:rsidRPr="000B4525">
        <w:t>në</w:t>
      </w:r>
      <w:proofErr w:type="spellEnd"/>
      <w:r w:rsidRPr="000B4525">
        <w:t xml:space="preserve"> </w:t>
      </w:r>
      <w:proofErr w:type="spellStart"/>
      <w:r w:rsidRPr="000B4525">
        <w:t>sistem</w:t>
      </w:r>
      <w:proofErr w:type="spellEnd"/>
      <w:r w:rsidRPr="000B4525">
        <w:t xml:space="preserve">. Ata </w:t>
      </w:r>
      <w:proofErr w:type="spellStart"/>
      <w:r w:rsidRPr="000B4525">
        <w:t>duhet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finalizojnë</w:t>
      </w:r>
      <w:proofErr w:type="spellEnd"/>
      <w:r w:rsidRPr="000B4525">
        <w:t xml:space="preserve"> </w:t>
      </w:r>
      <w:proofErr w:type="spellStart"/>
      <w:r w:rsidRPr="000B4525">
        <w:t>vlerësimin</w:t>
      </w:r>
      <w:proofErr w:type="spellEnd"/>
      <w:r w:rsidRPr="000B4525">
        <w:t xml:space="preserve"> e </w:t>
      </w:r>
      <w:proofErr w:type="spellStart"/>
      <w:r w:rsidRPr="000B4525">
        <w:t>këtyre</w:t>
      </w:r>
      <w:proofErr w:type="spellEnd"/>
      <w:r w:rsidRPr="000B4525">
        <w:t xml:space="preserve"> </w:t>
      </w:r>
      <w:proofErr w:type="spellStart"/>
      <w:r w:rsidRPr="000B4525">
        <w:t>kërkesave</w:t>
      </w:r>
      <w:proofErr w:type="spellEnd"/>
      <w:r w:rsidRPr="000B4525">
        <w:t xml:space="preserve"> </w:t>
      </w:r>
      <w:proofErr w:type="spellStart"/>
      <w:r w:rsidRPr="000B4525">
        <w:t>në</w:t>
      </w:r>
      <w:proofErr w:type="spellEnd"/>
      <w:r w:rsidRPr="000B4525">
        <w:t xml:space="preserve"> </w:t>
      </w:r>
      <w:proofErr w:type="spellStart"/>
      <w:r w:rsidRPr="000B4525">
        <w:t>përputhje</w:t>
      </w:r>
      <w:proofErr w:type="spellEnd"/>
      <w:r w:rsidRPr="000B4525">
        <w:t xml:space="preserve"> me </w:t>
      </w:r>
      <w:proofErr w:type="spellStart"/>
      <w:r w:rsidRPr="000B4525">
        <w:t>kriteret</w:t>
      </w:r>
      <w:proofErr w:type="spellEnd"/>
      <w:r w:rsidRPr="000B4525">
        <w:t xml:space="preserve"> e </w:t>
      </w:r>
      <w:proofErr w:type="spellStart"/>
      <w:r w:rsidRPr="000B4525">
        <w:t>përzgjedhjes</w:t>
      </w:r>
      <w:proofErr w:type="spellEnd"/>
      <w:r w:rsidRPr="000B4525">
        <w:t xml:space="preserve"> </w:t>
      </w:r>
      <w:proofErr w:type="spellStart"/>
      <w:r w:rsidRPr="000B4525">
        <w:t>brenda</w:t>
      </w:r>
      <w:proofErr w:type="spellEnd"/>
      <w:r w:rsidRPr="000B4525">
        <w:t xml:space="preserve"> 10 </w:t>
      </w:r>
      <w:proofErr w:type="spellStart"/>
      <w:r w:rsidRPr="000B4525">
        <w:t>ditëve</w:t>
      </w:r>
      <w:proofErr w:type="spellEnd"/>
      <w:r w:rsidRPr="000B4525">
        <w:t xml:space="preserve"> </w:t>
      </w:r>
      <w:proofErr w:type="spellStart"/>
      <w:r w:rsidRPr="000B4525">
        <w:t>pune</w:t>
      </w:r>
      <w:proofErr w:type="spellEnd"/>
      <w:r w:rsidRPr="000B4525">
        <w:t xml:space="preserve"> </w:t>
      </w:r>
      <w:proofErr w:type="spellStart"/>
      <w:r w:rsidRPr="000B4525">
        <w:t>nga</w:t>
      </w:r>
      <w:proofErr w:type="spellEnd"/>
      <w:r w:rsidRPr="000B4525">
        <w:t xml:space="preserve"> </w:t>
      </w:r>
      <w:proofErr w:type="spellStart"/>
      <w:r w:rsidRPr="000B4525">
        <w:t>marrja</w:t>
      </w:r>
      <w:proofErr w:type="spellEnd"/>
      <w:r w:rsidRPr="000B4525">
        <w:t xml:space="preserve"> e tyre</w:t>
      </w:r>
      <w:r w:rsidR="00827F55" w:rsidRPr="00827F55">
        <w:t xml:space="preserve">. </w:t>
      </w:r>
    </w:p>
    <w:p w14:paraId="62421B4C" w14:textId="79056C0A" w:rsidR="00827F55" w:rsidRPr="002C6CCA" w:rsidRDefault="000B4525" w:rsidP="002C6CCA">
      <w:pPr>
        <w:pStyle w:val="Specialbullet"/>
      </w:pPr>
      <w:r w:rsidRPr="000B4525">
        <w:t xml:space="preserve">Duke </w:t>
      </w:r>
      <w:proofErr w:type="spellStart"/>
      <w:r w:rsidRPr="000B4525">
        <w:t>pasur</w:t>
      </w:r>
      <w:proofErr w:type="spellEnd"/>
      <w:r w:rsidRPr="000B4525">
        <w:t xml:space="preserve"> </w:t>
      </w:r>
      <w:proofErr w:type="spellStart"/>
      <w:r w:rsidRPr="000B4525">
        <w:t>parasysh</w:t>
      </w:r>
      <w:proofErr w:type="spellEnd"/>
      <w:r w:rsidRPr="000B4525">
        <w:t xml:space="preserve"> se </w:t>
      </w:r>
      <w:proofErr w:type="spellStart"/>
      <w:r w:rsidRPr="000B4525">
        <w:t>vlerësimi</w:t>
      </w:r>
      <w:proofErr w:type="spellEnd"/>
      <w:r w:rsidRPr="000B4525">
        <w:t xml:space="preserve"> </w:t>
      </w:r>
      <w:proofErr w:type="spellStart"/>
      <w:r w:rsidRPr="000B4525">
        <w:t>bazohet</w:t>
      </w:r>
      <w:proofErr w:type="spellEnd"/>
      <w:r w:rsidRPr="000B4525">
        <w:t xml:space="preserve"> </w:t>
      </w:r>
      <w:proofErr w:type="spellStart"/>
      <w:r w:rsidRPr="000B4525">
        <w:t>në</w:t>
      </w:r>
      <w:proofErr w:type="spellEnd"/>
      <w:r w:rsidRPr="000B4525">
        <w:t xml:space="preserve"> </w:t>
      </w:r>
      <w:proofErr w:type="spellStart"/>
      <w:r w:rsidRPr="000B4525">
        <w:t>kërkesat</w:t>
      </w:r>
      <w:proofErr w:type="spellEnd"/>
      <w:r w:rsidRPr="000B4525">
        <w:t xml:space="preserve"> e </w:t>
      </w:r>
      <w:proofErr w:type="spellStart"/>
      <w:r w:rsidRPr="000B4525">
        <w:t>thjeshtuara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dokumentacionit</w:t>
      </w:r>
      <w:proofErr w:type="spellEnd"/>
      <w:r w:rsidRPr="000B4525">
        <w:t xml:space="preserve"> (ESPD/</w:t>
      </w:r>
      <w:proofErr w:type="spellStart"/>
      <w:r w:rsidRPr="000B4525">
        <w:t>Vetëdeklarim</w:t>
      </w:r>
      <w:proofErr w:type="spellEnd"/>
      <w:r w:rsidRPr="000B4525">
        <w:t xml:space="preserve">), </w:t>
      </w:r>
      <w:proofErr w:type="spellStart"/>
      <w:r w:rsidRPr="000B4525">
        <w:t>ky</w:t>
      </w:r>
      <w:proofErr w:type="spellEnd"/>
      <w:r w:rsidRPr="000B4525">
        <w:t xml:space="preserve"> </w:t>
      </w:r>
      <w:proofErr w:type="spellStart"/>
      <w:r w:rsidRPr="000B4525">
        <w:t>afat</w:t>
      </w:r>
      <w:proofErr w:type="spellEnd"/>
      <w:r w:rsidRPr="000B4525">
        <w:t xml:space="preserve"> </w:t>
      </w:r>
      <w:proofErr w:type="spellStart"/>
      <w:r w:rsidRPr="000B4525">
        <w:t>kohor</w:t>
      </w:r>
      <w:proofErr w:type="spellEnd"/>
      <w:r w:rsidRPr="000B4525">
        <w:t xml:space="preserve"> </w:t>
      </w:r>
      <w:proofErr w:type="spellStart"/>
      <w:r w:rsidRPr="000B4525">
        <w:t>duhet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jetë</w:t>
      </w:r>
      <w:proofErr w:type="spellEnd"/>
      <w:r w:rsidRPr="000B4525">
        <w:t xml:space="preserve"> </w:t>
      </w:r>
      <w:proofErr w:type="spellStart"/>
      <w:r w:rsidRPr="000B4525">
        <w:t>përgjithësisht</w:t>
      </w:r>
      <w:proofErr w:type="spellEnd"/>
      <w:r w:rsidRPr="000B4525">
        <w:t xml:space="preserve"> </w:t>
      </w:r>
      <w:proofErr w:type="spellStart"/>
      <w:r w:rsidRPr="000B4525">
        <w:t>i</w:t>
      </w:r>
      <w:proofErr w:type="spellEnd"/>
      <w:r w:rsidRPr="000B4525">
        <w:t xml:space="preserve"> </w:t>
      </w:r>
      <w:proofErr w:type="spellStart"/>
      <w:r w:rsidRPr="000B4525">
        <w:t>përshtatshëm</w:t>
      </w:r>
      <w:proofErr w:type="spellEnd"/>
      <w:r w:rsidRPr="000B4525">
        <w:t xml:space="preserve">. </w:t>
      </w:r>
      <w:proofErr w:type="spellStart"/>
      <w:r w:rsidRPr="000B4525">
        <w:t>Megjithatë</w:t>
      </w:r>
      <w:proofErr w:type="spellEnd"/>
      <w:r w:rsidRPr="000B4525">
        <w:t xml:space="preserve">, </w:t>
      </w:r>
      <w:proofErr w:type="spellStart"/>
      <w:r w:rsidRPr="000B4525">
        <w:t>ky</w:t>
      </w:r>
      <w:proofErr w:type="spellEnd"/>
      <w:r w:rsidRPr="000B4525">
        <w:t xml:space="preserve"> </w:t>
      </w:r>
      <w:proofErr w:type="spellStart"/>
      <w:r w:rsidRPr="000B4525">
        <w:t>afat</w:t>
      </w:r>
      <w:proofErr w:type="spellEnd"/>
      <w:r w:rsidRPr="000B4525">
        <w:t xml:space="preserve"> </w:t>
      </w:r>
      <w:proofErr w:type="spellStart"/>
      <w:r w:rsidRPr="000B4525">
        <w:t>mund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zgjatet</w:t>
      </w:r>
      <w:proofErr w:type="spellEnd"/>
      <w:r w:rsidRPr="000B4525">
        <w:t xml:space="preserve"> </w:t>
      </w:r>
      <w:proofErr w:type="spellStart"/>
      <w:r w:rsidRPr="000B4525">
        <w:t>deri</w:t>
      </w:r>
      <w:proofErr w:type="spellEnd"/>
      <w:r w:rsidRPr="000B4525">
        <w:t xml:space="preserve"> </w:t>
      </w:r>
      <w:proofErr w:type="spellStart"/>
      <w:r w:rsidRPr="000B4525">
        <w:t>në</w:t>
      </w:r>
      <w:proofErr w:type="spellEnd"/>
      <w:r w:rsidRPr="000B4525">
        <w:t xml:space="preserve"> 15 </w:t>
      </w:r>
      <w:proofErr w:type="spellStart"/>
      <w:r w:rsidRPr="000B4525">
        <w:t>ditë</w:t>
      </w:r>
      <w:proofErr w:type="spellEnd"/>
      <w:r w:rsidRPr="000B4525">
        <w:t xml:space="preserve"> </w:t>
      </w:r>
      <w:proofErr w:type="spellStart"/>
      <w:r w:rsidRPr="000B4525">
        <w:t>pune</w:t>
      </w:r>
      <w:proofErr w:type="spellEnd"/>
      <w:r w:rsidRPr="000B4525">
        <w:t xml:space="preserve"> </w:t>
      </w:r>
      <w:proofErr w:type="spellStart"/>
      <w:r w:rsidRPr="000B4525">
        <w:t>në</w:t>
      </w:r>
      <w:proofErr w:type="spellEnd"/>
      <w:r w:rsidRPr="000B4525">
        <w:t xml:space="preserve"> </w:t>
      </w:r>
      <w:proofErr w:type="spellStart"/>
      <w:r w:rsidRPr="000B4525">
        <w:t>raste</w:t>
      </w:r>
      <w:proofErr w:type="spellEnd"/>
      <w:r w:rsidRPr="000B4525">
        <w:t xml:space="preserve"> </w:t>
      </w:r>
      <w:proofErr w:type="spellStart"/>
      <w:r w:rsidRPr="000B4525">
        <w:t>individuale</w:t>
      </w:r>
      <w:proofErr w:type="spellEnd"/>
      <w:r w:rsidRPr="000B4525">
        <w:t xml:space="preserve"> </w:t>
      </w:r>
      <w:proofErr w:type="spellStart"/>
      <w:r w:rsidRPr="000B4525">
        <w:t>kur</w:t>
      </w:r>
      <w:proofErr w:type="spellEnd"/>
      <w:r w:rsidRPr="000B4525">
        <w:t xml:space="preserve"> </w:t>
      </w:r>
      <w:proofErr w:type="spellStart"/>
      <w:r w:rsidRPr="000B4525">
        <w:t>justifikohet</w:t>
      </w:r>
      <w:proofErr w:type="spellEnd"/>
      <w:r w:rsidRPr="000B4525">
        <w:t xml:space="preserve">, </w:t>
      </w:r>
      <w:proofErr w:type="spellStart"/>
      <w:r w:rsidRPr="000B4525">
        <w:t>veçanërisht</w:t>
      </w:r>
      <w:proofErr w:type="spellEnd"/>
      <w:r w:rsidRPr="000B4525">
        <w:t xml:space="preserve"> </w:t>
      </w:r>
      <w:proofErr w:type="spellStart"/>
      <w:r w:rsidRPr="000B4525">
        <w:t>nëse</w:t>
      </w:r>
      <w:proofErr w:type="spellEnd"/>
      <w:r w:rsidRPr="000B4525">
        <w:t xml:space="preserve"> </w:t>
      </w:r>
      <w:proofErr w:type="spellStart"/>
      <w:r w:rsidRPr="000B4525">
        <w:t>duhet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shqyrtohet</w:t>
      </w:r>
      <w:proofErr w:type="spellEnd"/>
      <w:r w:rsidRPr="000B4525">
        <w:t xml:space="preserve"> </w:t>
      </w:r>
      <w:proofErr w:type="spellStart"/>
      <w:r w:rsidRPr="000B4525">
        <w:t>dokumentacion</w:t>
      </w:r>
      <w:proofErr w:type="spellEnd"/>
      <w:r w:rsidRPr="000B4525">
        <w:t xml:space="preserve"> </w:t>
      </w:r>
      <w:proofErr w:type="spellStart"/>
      <w:r w:rsidRPr="000B4525">
        <w:t>shtesë</w:t>
      </w:r>
      <w:proofErr w:type="spellEnd"/>
      <w:r w:rsidRPr="000B4525">
        <w:t xml:space="preserve"> </w:t>
      </w:r>
      <w:proofErr w:type="spellStart"/>
      <w:r w:rsidRPr="000B4525">
        <w:t>ose</w:t>
      </w:r>
      <w:proofErr w:type="spellEnd"/>
      <w:r w:rsidRPr="000B4525">
        <w:t xml:space="preserve"> </w:t>
      </w:r>
      <w:proofErr w:type="spellStart"/>
      <w:r w:rsidRPr="000B4525">
        <w:t>kërkohet</w:t>
      </w:r>
      <w:proofErr w:type="spellEnd"/>
      <w:r w:rsidRPr="000B4525">
        <w:t xml:space="preserve"> </w:t>
      </w:r>
      <w:proofErr w:type="spellStart"/>
      <w:r w:rsidRPr="000B4525">
        <w:t>verifikim</w:t>
      </w:r>
      <w:proofErr w:type="spellEnd"/>
      <w:r w:rsidRPr="000B4525">
        <w:t xml:space="preserve"> </w:t>
      </w:r>
      <w:proofErr w:type="spellStart"/>
      <w:r w:rsidRPr="000B4525">
        <w:t>i</w:t>
      </w:r>
      <w:proofErr w:type="spellEnd"/>
      <w:r w:rsidRPr="000B4525">
        <w:t xml:space="preserve"> </w:t>
      </w:r>
      <w:proofErr w:type="spellStart"/>
      <w:r w:rsidRPr="000B4525">
        <w:t>mëtejshëm</w:t>
      </w:r>
      <w:proofErr w:type="spellEnd"/>
      <w:r w:rsidRPr="000B4525">
        <w:t xml:space="preserve"> </w:t>
      </w:r>
      <w:proofErr w:type="spellStart"/>
      <w:r w:rsidRPr="000B4525">
        <w:t>i</w:t>
      </w:r>
      <w:proofErr w:type="spellEnd"/>
      <w:r w:rsidRPr="000B4525">
        <w:t xml:space="preserve"> </w:t>
      </w:r>
      <w:proofErr w:type="spellStart"/>
      <w:r w:rsidRPr="000B4525">
        <w:t>kritereve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përzgjedhjes</w:t>
      </w:r>
      <w:proofErr w:type="spellEnd"/>
      <w:r w:rsidR="00A93A61" w:rsidRPr="002C6CCA">
        <w:t>.</w:t>
      </w:r>
    </w:p>
    <w:p w14:paraId="789ECB46" w14:textId="6CE059C2" w:rsidR="007E722D" w:rsidRDefault="000B4525" w:rsidP="00A804E3">
      <w:proofErr w:type="spellStart"/>
      <w:r w:rsidRPr="000B4525">
        <w:t>Gjatë</w:t>
      </w:r>
      <w:proofErr w:type="spellEnd"/>
      <w:r w:rsidRPr="000B4525">
        <w:t xml:space="preserve"> </w:t>
      </w:r>
      <w:proofErr w:type="spellStart"/>
      <w:r w:rsidRPr="000B4525">
        <w:rPr>
          <w:b/>
          <w:bCs/>
        </w:rPr>
        <w:t>krijimit</w:t>
      </w:r>
      <w:proofErr w:type="spellEnd"/>
      <w:r w:rsidRPr="000B4525">
        <w:rPr>
          <w:b/>
          <w:bCs/>
        </w:rPr>
        <w:t xml:space="preserve"> </w:t>
      </w:r>
      <w:proofErr w:type="spellStart"/>
      <w:r w:rsidRPr="000B4525">
        <w:rPr>
          <w:b/>
          <w:bCs/>
        </w:rPr>
        <w:t>të</w:t>
      </w:r>
      <w:proofErr w:type="spellEnd"/>
      <w:r w:rsidRPr="000B4525">
        <w:rPr>
          <w:b/>
          <w:bCs/>
        </w:rPr>
        <w:t xml:space="preserve"> </w:t>
      </w:r>
      <w:proofErr w:type="spellStart"/>
      <w:r w:rsidRPr="000B4525">
        <w:rPr>
          <w:b/>
          <w:bCs/>
          <w:u w:val="single"/>
        </w:rPr>
        <w:t>një</w:t>
      </w:r>
      <w:proofErr w:type="spellEnd"/>
      <w:r w:rsidRPr="000B4525">
        <w:rPr>
          <w:b/>
          <w:bCs/>
        </w:rPr>
        <w:t xml:space="preserve"> SDB</w:t>
      </w:r>
      <w:r w:rsidRPr="000B4525">
        <w:t xml:space="preserve">, </w:t>
      </w:r>
      <w:proofErr w:type="spellStart"/>
      <w:r w:rsidRPr="000B4525">
        <w:t>autoritetet</w:t>
      </w:r>
      <w:proofErr w:type="spellEnd"/>
      <w:r w:rsidRPr="000B4525">
        <w:t xml:space="preserve"> </w:t>
      </w:r>
      <w:proofErr w:type="spellStart"/>
      <w:r w:rsidRPr="000B4525">
        <w:t>kontraktuese</w:t>
      </w:r>
      <w:proofErr w:type="spellEnd"/>
      <w:r w:rsidRPr="000B4525">
        <w:t xml:space="preserve"> </w:t>
      </w:r>
      <w:proofErr w:type="spellStart"/>
      <w:r w:rsidRPr="000B4525">
        <w:t>mund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hasin</w:t>
      </w:r>
      <w:proofErr w:type="spellEnd"/>
      <w:r w:rsidRPr="000B4525">
        <w:t xml:space="preserve"> </w:t>
      </w:r>
      <w:proofErr w:type="spellStart"/>
      <w:r w:rsidRPr="000B4525">
        <w:t>një</w:t>
      </w:r>
      <w:proofErr w:type="spellEnd"/>
      <w:r w:rsidRPr="000B4525">
        <w:t xml:space="preserve"> </w:t>
      </w:r>
      <w:proofErr w:type="spellStart"/>
      <w:r w:rsidRPr="000B4525">
        <w:t>fluks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konsiderueshëm</w:t>
      </w:r>
      <w:proofErr w:type="spellEnd"/>
      <w:r w:rsidRPr="000B4525">
        <w:t xml:space="preserve"> </w:t>
      </w:r>
      <w:proofErr w:type="spellStart"/>
      <w:r w:rsidRPr="000B4525">
        <w:t>kërkesash</w:t>
      </w:r>
      <w:proofErr w:type="spellEnd"/>
      <w:r w:rsidRPr="000B4525">
        <w:t xml:space="preserve"> pas </w:t>
      </w:r>
      <w:proofErr w:type="spellStart"/>
      <w:r w:rsidRPr="000B4525">
        <w:t>publikimit</w:t>
      </w:r>
      <w:proofErr w:type="spellEnd"/>
      <w:r w:rsidRPr="000B4525">
        <w:t xml:space="preserve"> </w:t>
      </w:r>
      <w:proofErr w:type="spellStart"/>
      <w:r w:rsidRPr="000B4525">
        <w:t>fillestar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kontratës</w:t>
      </w:r>
      <w:proofErr w:type="spellEnd"/>
      <w:r w:rsidR="00A93A61" w:rsidRPr="00A93A61">
        <w:t xml:space="preserve">. </w:t>
      </w:r>
    </w:p>
    <w:p w14:paraId="47582130" w14:textId="77777777" w:rsidR="000B4525" w:rsidRDefault="00A93A61" w:rsidP="000B4525">
      <w:pPr>
        <w:pStyle w:val="Specialbullet"/>
      </w:pPr>
      <w:r w:rsidRPr="00A93A61">
        <w:t xml:space="preserve">In </w:t>
      </w:r>
      <w:proofErr w:type="spellStart"/>
      <w:r w:rsidR="000B4525">
        <w:t>Në</w:t>
      </w:r>
      <w:proofErr w:type="spellEnd"/>
      <w:r w:rsidR="000B4525">
        <w:t xml:space="preserve"> </w:t>
      </w:r>
      <w:proofErr w:type="spellStart"/>
      <w:r w:rsidR="000B4525">
        <w:t>raste</w:t>
      </w:r>
      <w:proofErr w:type="spellEnd"/>
      <w:r w:rsidR="000B4525">
        <w:t xml:space="preserve"> </w:t>
      </w:r>
      <w:proofErr w:type="spellStart"/>
      <w:r w:rsidR="000B4525">
        <w:t>të</w:t>
      </w:r>
      <w:proofErr w:type="spellEnd"/>
      <w:r w:rsidR="000B4525">
        <w:t xml:space="preserve"> tilla, </w:t>
      </w:r>
      <w:proofErr w:type="spellStart"/>
      <w:r w:rsidR="000B4525">
        <w:t>është</w:t>
      </w:r>
      <w:proofErr w:type="spellEnd"/>
      <w:r w:rsidR="000B4525">
        <w:t xml:space="preserve"> e </w:t>
      </w:r>
      <w:proofErr w:type="spellStart"/>
      <w:r w:rsidR="000B4525">
        <w:t>pranueshme</w:t>
      </w:r>
      <w:proofErr w:type="spellEnd"/>
      <w:r w:rsidR="000B4525">
        <w:t xml:space="preserve"> </w:t>
      </w:r>
      <w:proofErr w:type="spellStart"/>
      <w:r w:rsidR="000B4525">
        <w:t>që</w:t>
      </w:r>
      <w:proofErr w:type="spellEnd"/>
      <w:r w:rsidR="000B4525">
        <w:t xml:space="preserve"> </w:t>
      </w:r>
      <w:proofErr w:type="spellStart"/>
      <w:r w:rsidR="000B4525">
        <w:t>procesi</w:t>
      </w:r>
      <w:proofErr w:type="spellEnd"/>
      <w:r w:rsidR="000B4525">
        <w:t xml:space="preserve"> </w:t>
      </w:r>
      <w:proofErr w:type="spellStart"/>
      <w:r w:rsidR="000B4525">
        <w:t>i</w:t>
      </w:r>
      <w:proofErr w:type="spellEnd"/>
      <w:r w:rsidR="000B4525">
        <w:t xml:space="preserve"> </w:t>
      </w:r>
      <w:proofErr w:type="spellStart"/>
      <w:r w:rsidR="000B4525">
        <w:t>rishikimit</w:t>
      </w:r>
      <w:proofErr w:type="spellEnd"/>
      <w:r w:rsidR="000B4525">
        <w:t xml:space="preserve"> </w:t>
      </w:r>
      <w:proofErr w:type="spellStart"/>
      <w:r w:rsidR="000B4525">
        <w:t>të</w:t>
      </w:r>
      <w:proofErr w:type="spellEnd"/>
      <w:r w:rsidR="000B4525">
        <w:t xml:space="preserve"> </w:t>
      </w:r>
      <w:proofErr w:type="spellStart"/>
      <w:r w:rsidR="000B4525">
        <w:t>zgjasë</w:t>
      </w:r>
      <w:proofErr w:type="spellEnd"/>
      <w:r w:rsidR="000B4525">
        <w:t xml:space="preserve"> </w:t>
      </w:r>
      <w:proofErr w:type="spellStart"/>
      <w:r w:rsidR="000B4525">
        <w:t>më</w:t>
      </w:r>
      <w:proofErr w:type="spellEnd"/>
      <w:r w:rsidR="000B4525">
        <w:t xml:space="preserve"> </w:t>
      </w:r>
      <w:proofErr w:type="spellStart"/>
      <w:r w:rsidR="000B4525">
        <w:t>shumë</w:t>
      </w:r>
      <w:proofErr w:type="spellEnd"/>
      <w:r w:rsidR="000B4525">
        <w:t>.</w:t>
      </w:r>
    </w:p>
    <w:p w14:paraId="1AFDFFBD" w14:textId="77777777" w:rsidR="000B4525" w:rsidRDefault="000B4525" w:rsidP="000B4525">
      <w:pPr>
        <w:pStyle w:val="Specialbullet"/>
      </w:pP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dërguar</w:t>
      </w:r>
      <w:proofErr w:type="spellEnd"/>
      <w:r>
        <w:t xml:space="preserve"> </w:t>
      </w:r>
      <w:proofErr w:type="spellStart"/>
      <w:r>
        <w:t>ftesa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tender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specifik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zgjasin</w:t>
      </w:r>
      <w:proofErr w:type="spellEnd"/>
      <w:r>
        <w:t xml:space="preserve"> </w:t>
      </w:r>
      <w:proofErr w:type="spellStart"/>
      <w:r>
        <w:t>periudhën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, me </w:t>
      </w:r>
      <w:proofErr w:type="spellStart"/>
      <w:r>
        <w:t>kusht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lëshohet</w:t>
      </w:r>
      <w:proofErr w:type="spellEnd"/>
      <w:r>
        <w:t xml:space="preserve"> </w:t>
      </w:r>
      <w:proofErr w:type="spellStart"/>
      <w:r>
        <w:t>ftesë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tender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zgjatur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>.</w:t>
      </w:r>
    </w:p>
    <w:p w14:paraId="4FB59A35" w14:textId="11A98F26" w:rsidR="00A93A61" w:rsidRDefault="000B4525" w:rsidP="000B4525">
      <w:pPr>
        <w:pStyle w:val="Specialbullet"/>
      </w:pP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e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kohëzgjatjen</w:t>
      </w:r>
      <w:proofErr w:type="spellEnd"/>
      <w:r>
        <w:t xml:space="preserve"> e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zgjatur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synojnë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aplikojnë</w:t>
      </w:r>
      <w:proofErr w:type="spellEnd"/>
      <w:r w:rsidR="00A93A61" w:rsidRPr="00A93A61">
        <w:t xml:space="preserve">. </w:t>
      </w:r>
      <w:r w:rsidR="002C6C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31EB2" wp14:editId="6FE8DC7A">
                <wp:simplePos x="0" y="0"/>
                <wp:positionH relativeFrom="column">
                  <wp:posOffset>144780</wp:posOffset>
                </wp:positionH>
                <wp:positionV relativeFrom="paragraph">
                  <wp:posOffset>2658110</wp:posOffset>
                </wp:positionV>
                <wp:extent cx="5699760" cy="635"/>
                <wp:effectExtent l="0" t="0" r="0" b="0"/>
                <wp:wrapSquare wrapText="bothSides"/>
                <wp:docPr id="19187208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263194" w14:textId="4BC056A3" w:rsidR="002C6CCA" w:rsidRPr="002C6CCA" w:rsidRDefault="002C6CCA" w:rsidP="002C6CCA">
                            <w:pPr>
                              <w:pStyle w:val="Caption"/>
                              <w:jc w:val="center"/>
                              <w:rPr>
                                <w:rFonts w:ascii="Arial" w:hAnsi="Arial" w:cs="Arial"/>
                                <w:noProof/>
                                <w:szCs w:val="24"/>
                              </w:rPr>
                            </w:pPr>
                            <w:r w:rsidRPr="002C6CCA">
                              <w:rPr>
                                <w:rFonts w:ascii="Arial" w:hAnsi="Arial" w:cs="Arial"/>
                              </w:rPr>
                              <w:t>Figur</w:t>
                            </w:r>
                            <w:r w:rsidR="000B452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2C6C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C6CCA">
                              <w:rPr>
                                <w:rFonts w:ascii="Arial" w:hAnsi="Arial" w:cs="Arial"/>
                              </w:rPr>
                              <w:fldChar w:fldCharType="begin"/>
                            </w:r>
                            <w:r w:rsidRPr="002C6CCA">
                              <w:rPr>
                                <w:rFonts w:ascii="Arial" w:hAnsi="Arial" w:cs="Arial"/>
                              </w:rPr>
                              <w:instrText xml:space="preserve"> SEQ Figure \* ARABIC </w:instrText>
                            </w:r>
                            <w:r w:rsidRPr="002C6CCA">
                              <w:rPr>
                                <w:rFonts w:ascii="Arial" w:hAnsi="Arial" w:cs="Arial"/>
                              </w:rPr>
                              <w:fldChar w:fldCharType="separate"/>
                            </w:r>
                            <w:r w:rsidR="00817794">
                              <w:rPr>
                                <w:rFonts w:ascii="Arial" w:hAnsi="Arial" w:cs="Arial"/>
                                <w:noProof/>
                              </w:rPr>
                              <w:t>2</w:t>
                            </w:r>
                            <w:r w:rsidRPr="002C6CCA">
                              <w:rPr>
                                <w:rFonts w:ascii="Arial" w:hAnsi="Arial" w:cs="Arial"/>
                              </w:rPr>
                              <w:fldChar w:fldCharType="end"/>
                            </w:r>
                            <w:r w:rsidRPr="002C6CC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4525" w:rsidRPr="000B4525">
                              <w:rPr>
                                <w:rFonts w:ascii="Arial" w:hAnsi="Arial" w:cs="Arial"/>
                              </w:rPr>
                              <w:t>Krijimi i një SDB-je - Furnizuesit kualifikues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31EB2" id="Text Box 1" o:spid="_x0000_s1055" type="#_x0000_t202" style="position:absolute;left:0;text-align:left;margin-left:11.4pt;margin-top:209.3pt;width:448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" stroked="f">
                <v:textbox style="mso-fit-shape-to-text:t" inset="0,0,0,0">
                  <w:txbxContent>
                    <w:p w14:paraId="76263194" w14:textId="4BC056A3" w:rsidR="002C6CCA" w:rsidRPr="002C6CCA" w:rsidRDefault="002C6CCA" w:rsidP="002C6CCA">
                      <w:pPr>
                        <w:pStyle w:val="Caption"/>
                        <w:jc w:val="center"/>
                        <w:rPr>
                          <w:rFonts w:ascii="Arial" w:hAnsi="Arial" w:cs="Arial"/>
                          <w:noProof/>
                          <w:szCs w:val="24"/>
                        </w:rPr>
                      </w:pPr>
                      <w:r w:rsidRPr="002C6CCA">
                        <w:rPr>
                          <w:rFonts w:ascii="Arial" w:hAnsi="Arial" w:cs="Arial"/>
                        </w:rPr>
                        <w:t>Figur</w:t>
                      </w:r>
                      <w:r w:rsidR="000B4525">
                        <w:rPr>
                          <w:rFonts w:ascii="Arial" w:hAnsi="Arial" w:cs="Arial"/>
                        </w:rPr>
                        <w:t>a</w:t>
                      </w:r>
                      <w:r w:rsidRPr="002C6CCA">
                        <w:rPr>
                          <w:rFonts w:ascii="Arial" w:hAnsi="Arial" w:cs="Arial"/>
                        </w:rPr>
                        <w:t xml:space="preserve"> </w:t>
                      </w:r>
                      <w:r w:rsidRPr="002C6CCA">
                        <w:rPr>
                          <w:rFonts w:ascii="Arial" w:hAnsi="Arial" w:cs="Arial"/>
                        </w:rPr>
                        <w:fldChar w:fldCharType="begin"/>
                      </w:r>
                      <w:r w:rsidRPr="002C6CCA">
                        <w:rPr>
                          <w:rFonts w:ascii="Arial" w:hAnsi="Arial" w:cs="Arial"/>
                        </w:rPr>
                        <w:instrText xml:space="preserve"> SEQ Figure \* ARABIC </w:instrText>
                      </w:r>
                      <w:r w:rsidRPr="002C6CCA">
                        <w:rPr>
                          <w:rFonts w:ascii="Arial" w:hAnsi="Arial" w:cs="Arial"/>
                        </w:rPr>
                        <w:fldChar w:fldCharType="separate"/>
                      </w:r>
                      <w:r w:rsidR="00817794">
                        <w:rPr>
                          <w:rFonts w:ascii="Arial" w:hAnsi="Arial" w:cs="Arial"/>
                          <w:noProof/>
                        </w:rPr>
                        <w:t>2</w:t>
                      </w:r>
                      <w:r w:rsidRPr="002C6CCA">
                        <w:rPr>
                          <w:rFonts w:ascii="Arial" w:hAnsi="Arial" w:cs="Arial"/>
                        </w:rPr>
                        <w:fldChar w:fldCharType="end"/>
                      </w:r>
                      <w:r w:rsidRPr="002C6CCA">
                        <w:rPr>
                          <w:rFonts w:ascii="Arial" w:hAnsi="Arial" w:cs="Arial"/>
                        </w:rPr>
                        <w:t xml:space="preserve"> </w:t>
                      </w:r>
                      <w:r w:rsidR="000B4525" w:rsidRPr="000B4525">
                        <w:rPr>
                          <w:rFonts w:ascii="Arial" w:hAnsi="Arial" w:cs="Arial"/>
                        </w:rPr>
                        <w:t>Krijimi i një SDB-je - Furnizuesit kualifikues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CCA">
        <w:rPr>
          <w:noProof/>
        </w:rPr>
        <w:drawing>
          <wp:anchor distT="0" distB="0" distL="114300" distR="114300" simplePos="0" relativeHeight="251659264" behindDoc="0" locked="0" layoutInCell="1" allowOverlap="1" wp14:anchorId="3EF0A916" wp14:editId="1994DEB9">
            <wp:simplePos x="0" y="0"/>
            <wp:positionH relativeFrom="column">
              <wp:posOffset>144780</wp:posOffset>
            </wp:positionH>
            <wp:positionV relativeFrom="paragraph">
              <wp:posOffset>482600</wp:posOffset>
            </wp:positionV>
            <wp:extent cx="5699760" cy="2118360"/>
            <wp:effectExtent l="19050" t="0" r="15240" b="377190"/>
            <wp:wrapSquare wrapText="bothSides"/>
            <wp:docPr id="2069826453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6ECCEB10" w14:textId="5F682A82" w:rsidR="00EB6B33" w:rsidRDefault="00EB6B33" w:rsidP="00EB6B33">
      <w:pPr>
        <w:pStyle w:val="Specialbullet"/>
        <w:numPr>
          <w:ilvl w:val="0"/>
          <w:numId w:val="0"/>
        </w:numPr>
      </w:pPr>
    </w:p>
    <w:p w14:paraId="336F713E" w14:textId="4A1AEA62" w:rsidR="00B1775C" w:rsidRPr="00FD1B7C" w:rsidRDefault="000B4525" w:rsidP="00FF5A20">
      <w:pPr>
        <w:pStyle w:val="Heading3"/>
        <w:rPr>
          <w:rStyle w:val="IntenseEmphasis"/>
          <w:i w:val="0"/>
          <w:iCs w:val="0"/>
          <w:color w:val="auto"/>
        </w:rPr>
      </w:pPr>
      <w:proofErr w:type="spellStart"/>
      <w:r w:rsidRPr="000B4525">
        <w:rPr>
          <w:rStyle w:val="IntenseEmphasis"/>
          <w:i w:val="0"/>
          <w:iCs w:val="0"/>
          <w:color w:val="auto"/>
        </w:rPr>
        <w:lastRenderedPageBreak/>
        <w:t>Kriteret</w:t>
      </w:r>
      <w:proofErr w:type="spellEnd"/>
      <w:r w:rsidRPr="000B4525">
        <w:rPr>
          <w:rStyle w:val="IntenseEmphasis"/>
          <w:i w:val="0"/>
          <w:iCs w:val="0"/>
          <w:color w:val="auto"/>
        </w:rPr>
        <w:t xml:space="preserve"> e </w:t>
      </w:r>
      <w:proofErr w:type="spellStart"/>
      <w:r w:rsidRPr="000B4525">
        <w:rPr>
          <w:rStyle w:val="IntenseEmphasis"/>
          <w:i w:val="0"/>
          <w:iCs w:val="0"/>
          <w:color w:val="auto"/>
        </w:rPr>
        <w:t>përzgjedhjes</w:t>
      </w:r>
      <w:proofErr w:type="spellEnd"/>
    </w:p>
    <w:p w14:paraId="2DAB7DAD" w14:textId="423AF069" w:rsidR="00166381" w:rsidRDefault="000B4525" w:rsidP="00E50C31">
      <w:r w:rsidRPr="000B4525">
        <w:t>SDB-</w:t>
      </w:r>
      <w:proofErr w:type="spellStart"/>
      <w:r w:rsidRPr="000B4525">
        <w:t>ja</w:t>
      </w:r>
      <w:proofErr w:type="spellEnd"/>
      <w:r w:rsidRPr="000B4525">
        <w:t xml:space="preserve"> </w:t>
      </w:r>
      <w:proofErr w:type="spellStart"/>
      <w:r w:rsidRPr="000B4525">
        <w:t>është</w:t>
      </w:r>
      <w:proofErr w:type="spellEnd"/>
      <w:r w:rsidRPr="000B4525">
        <w:t xml:space="preserve"> e </w:t>
      </w:r>
      <w:proofErr w:type="spellStart"/>
      <w:r w:rsidRPr="000B4525">
        <w:t>hapur</w:t>
      </w:r>
      <w:proofErr w:type="spellEnd"/>
      <w:r w:rsidRPr="000B4525">
        <w:t xml:space="preserve"> </w:t>
      </w:r>
      <w:proofErr w:type="spellStart"/>
      <w:r w:rsidRPr="000B4525">
        <w:t>gjatë</w:t>
      </w:r>
      <w:proofErr w:type="spellEnd"/>
      <w:r w:rsidRPr="000B4525">
        <w:t xml:space="preserve"> </w:t>
      </w:r>
      <w:proofErr w:type="spellStart"/>
      <w:r w:rsidRPr="000B4525">
        <w:t>gjithë</w:t>
      </w:r>
      <w:proofErr w:type="spellEnd"/>
      <w:r w:rsidRPr="000B4525">
        <w:t xml:space="preserve"> </w:t>
      </w:r>
      <w:proofErr w:type="spellStart"/>
      <w:r w:rsidRPr="000B4525">
        <w:t>periudhës</w:t>
      </w:r>
      <w:proofErr w:type="spellEnd"/>
      <w:r w:rsidRPr="000B4525">
        <w:t xml:space="preserve"> </w:t>
      </w:r>
      <w:proofErr w:type="spellStart"/>
      <w:r w:rsidRPr="000B4525">
        <w:t>së</w:t>
      </w:r>
      <w:proofErr w:type="spellEnd"/>
      <w:r w:rsidRPr="000B4525">
        <w:t xml:space="preserve"> </w:t>
      </w:r>
      <w:proofErr w:type="spellStart"/>
      <w:r w:rsidRPr="000B4525">
        <w:t>vlefshmërisë</w:t>
      </w:r>
      <w:proofErr w:type="spellEnd"/>
      <w:r w:rsidRPr="000B4525">
        <w:t xml:space="preserve"> </w:t>
      </w:r>
      <w:proofErr w:type="spellStart"/>
      <w:r w:rsidRPr="000B4525">
        <w:t>së</w:t>
      </w:r>
      <w:proofErr w:type="spellEnd"/>
      <w:r w:rsidRPr="000B4525">
        <w:t xml:space="preserve"> </w:t>
      </w:r>
      <w:proofErr w:type="spellStart"/>
      <w:r w:rsidRPr="000B4525">
        <w:t>saj</w:t>
      </w:r>
      <w:proofErr w:type="spellEnd"/>
      <w:r w:rsidRPr="000B4525">
        <w:t xml:space="preserve"> </w:t>
      </w:r>
      <w:proofErr w:type="spellStart"/>
      <w:r w:rsidRPr="000B4525">
        <w:t>për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gjithë</w:t>
      </w:r>
      <w:proofErr w:type="spellEnd"/>
      <w:r w:rsidRPr="000B4525">
        <w:t xml:space="preserve"> </w:t>
      </w:r>
      <w:proofErr w:type="spellStart"/>
      <w:r w:rsidRPr="000B4525">
        <w:t>operatorët</w:t>
      </w:r>
      <w:proofErr w:type="spellEnd"/>
      <w:r w:rsidRPr="000B4525">
        <w:t xml:space="preserve"> </w:t>
      </w:r>
      <w:proofErr w:type="spellStart"/>
      <w:r w:rsidRPr="000B4525">
        <w:t>ekonomikë</w:t>
      </w:r>
      <w:proofErr w:type="spellEnd"/>
      <w:r w:rsidRPr="000B4525">
        <w:t xml:space="preserve"> </w:t>
      </w:r>
      <w:proofErr w:type="spellStart"/>
      <w:r w:rsidRPr="000B4525">
        <w:t>që</w:t>
      </w:r>
      <w:proofErr w:type="spellEnd"/>
      <w:r w:rsidRPr="000B4525">
        <w:t xml:space="preserve"> </w:t>
      </w:r>
      <w:proofErr w:type="spellStart"/>
      <w:r w:rsidRPr="000B4525">
        <w:t>plotësojnë</w:t>
      </w:r>
      <w:proofErr w:type="spellEnd"/>
      <w:r w:rsidRPr="000B4525">
        <w:t xml:space="preserve"> </w:t>
      </w:r>
      <w:proofErr w:type="spellStart"/>
      <w:r w:rsidRPr="000B4525">
        <w:t>kriteret</w:t>
      </w:r>
      <w:proofErr w:type="spellEnd"/>
      <w:r w:rsidRPr="000B4525">
        <w:t xml:space="preserve"> e </w:t>
      </w:r>
      <w:proofErr w:type="spellStart"/>
      <w:r w:rsidRPr="000B4525">
        <w:t>përzgjedhjes</w:t>
      </w:r>
      <w:proofErr w:type="spellEnd"/>
      <w:r w:rsidRPr="000B4525">
        <w:t xml:space="preserve">. </w:t>
      </w:r>
      <w:proofErr w:type="spellStart"/>
      <w:r w:rsidRPr="000B4525">
        <w:t>Një</w:t>
      </w:r>
      <w:proofErr w:type="spellEnd"/>
      <w:r w:rsidRPr="000B4525">
        <w:t xml:space="preserve"> SDB </w:t>
      </w:r>
      <w:proofErr w:type="spellStart"/>
      <w:r w:rsidRPr="000B4525">
        <w:t>mund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ndahet</w:t>
      </w:r>
      <w:proofErr w:type="spellEnd"/>
      <w:r w:rsidRPr="000B4525">
        <w:t xml:space="preserve"> </w:t>
      </w:r>
      <w:proofErr w:type="spellStart"/>
      <w:r w:rsidRPr="000B4525">
        <w:t>në</w:t>
      </w:r>
      <w:proofErr w:type="spellEnd"/>
      <w:r w:rsidRPr="000B4525">
        <w:t xml:space="preserve"> </w:t>
      </w:r>
      <w:proofErr w:type="spellStart"/>
      <w:r w:rsidRPr="000B4525">
        <w:t>kategori</w:t>
      </w:r>
      <w:proofErr w:type="spellEnd"/>
      <w:r w:rsidRPr="000B4525">
        <w:t xml:space="preserve"> </w:t>
      </w:r>
      <w:proofErr w:type="spellStart"/>
      <w:r w:rsidRPr="000B4525">
        <w:t>ose</w:t>
      </w:r>
      <w:proofErr w:type="spellEnd"/>
      <w:r w:rsidRPr="000B4525">
        <w:t xml:space="preserve"> </w:t>
      </w:r>
      <w:proofErr w:type="spellStart"/>
      <w:r w:rsidRPr="000B4525">
        <w:t>nën-kategori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produkteve</w:t>
      </w:r>
      <w:proofErr w:type="spellEnd"/>
      <w:r w:rsidRPr="000B4525">
        <w:t xml:space="preserve">, </w:t>
      </w:r>
      <w:proofErr w:type="spellStart"/>
      <w:r w:rsidRPr="000B4525">
        <w:t>punëve</w:t>
      </w:r>
      <w:proofErr w:type="spellEnd"/>
      <w:r w:rsidRPr="000B4525">
        <w:t xml:space="preserve"> </w:t>
      </w:r>
      <w:proofErr w:type="spellStart"/>
      <w:r w:rsidRPr="000B4525">
        <w:t>ose</w:t>
      </w:r>
      <w:proofErr w:type="spellEnd"/>
      <w:r w:rsidRPr="000B4525">
        <w:t xml:space="preserve"> </w:t>
      </w:r>
      <w:proofErr w:type="spellStart"/>
      <w:r w:rsidRPr="000B4525">
        <w:t>shërbimeve</w:t>
      </w:r>
      <w:proofErr w:type="spellEnd"/>
      <w:r w:rsidRPr="000B4525">
        <w:t xml:space="preserve">. </w:t>
      </w:r>
      <w:proofErr w:type="spellStart"/>
      <w:r w:rsidRPr="000B4525">
        <w:t>Këto</w:t>
      </w:r>
      <w:proofErr w:type="spellEnd"/>
      <w:r w:rsidRPr="000B4525">
        <w:t xml:space="preserve"> </w:t>
      </w:r>
      <w:proofErr w:type="spellStart"/>
      <w:r w:rsidRPr="000B4525">
        <w:t>kategori</w:t>
      </w:r>
      <w:proofErr w:type="spellEnd"/>
      <w:r w:rsidRPr="000B4525">
        <w:t xml:space="preserve"> </w:t>
      </w:r>
      <w:proofErr w:type="spellStart"/>
      <w:r w:rsidRPr="000B4525">
        <w:t>duhet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përcaktohen</w:t>
      </w:r>
      <w:proofErr w:type="spellEnd"/>
      <w:r w:rsidRPr="000B4525">
        <w:t xml:space="preserve"> </w:t>
      </w:r>
      <w:proofErr w:type="spellStart"/>
      <w:r w:rsidRPr="000B4525">
        <w:t>objektivisht</w:t>
      </w:r>
      <w:proofErr w:type="spellEnd"/>
      <w:r w:rsidRPr="000B4525">
        <w:t xml:space="preserve"> </w:t>
      </w:r>
      <w:proofErr w:type="spellStart"/>
      <w:r w:rsidRPr="000B4525">
        <w:t>bazuar</w:t>
      </w:r>
      <w:proofErr w:type="spellEnd"/>
      <w:r w:rsidRPr="000B4525">
        <w:t xml:space="preserve"> </w:t>
      </w:r>
      <w:proofErr w:type="spellStart"/>
      <w:r w:rsidRPr="000B4525">
        <w:t>në</w:t>
      </w:r>
      <w:proofErr w:type="spellEnd"/>
      <w:r w:rsidRPr="000B4525">
        <w:t xml:space="preserve"> </w:t>
      </w:r>
      <w:proofErr w:type="spellStart"/>
      <w:r w:rsidRPr="000B4525">
        <w:t>kriteret</w:t>
      </w:r>
      <w:proofErr w:type="spellEnd"/>
      <w:r w:rsidRPr="000B4525">
        <w:t xml:space="preserve"> e </w:t>
      </w:r>
      <w:proofErr w:type="spellStart"/>
      <w:r w:rsidRPr="000B4525">
        <w:t>nevojshme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përzgjedhjes</w:t>
      </w:r>
      <w:proofErr w:type="spellEnd"/>
      <w:r w:rsidRPr="000B4525">
        <w:t xml:space="preserve"> </w:t>
      </w:r>
      <w:proofErr w:type="spellStart"/>
      <w:r w:rsidRPr="000B4525">
        <w:t>që</w:t>
      </w:r>
      <w:proofErr w:type="spellEnd"/>
      <w:r w:rsidRPr="000B4525">
        <w:t xml:space="preserve"> </w:t>
      </w:r>
      <w:proofErr w:type="spellStart"/>
      <w:r w:rsidRPr="000B4525">
        <w:t>operatorët</w:t>
      </w:r>
      <w:proofErr w:type="spellEnd"/>
      <w:r w:rsidRPr="000B4525">
        <w:t xml:space="preserve"> </w:t>
      </w:r>
      <w:proofErr w:type="spellStart"/>
      <w:r w:rsidRPr="000B4525">
        <w:t>ekonomikë</w:t>
      </w:r>
      <w:proofErr w:type="spellEnd"/>
      <w:r w:rsidRPr="000B4525">
        <w:t xml:space="preserve"> </w:t>
      </w:r>
      <w:proofErr w:type="spellStart"/>
      <w:r w:rsidRPr="000B4525">
        <w:t>duhet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plotësojnë</w:t>
      </w:r>
      <w:proofErr w:type="spellEnd"/>
      <w:r w:rsidRPr="000B4525">
        <w:t xml:space="preserve"> </w:t>
      </w:r>
      <w:proofErr w:type="spellStart"/>
      <w:r w:rsidRPr="000B4525">
        <w:t>për</w:t>
      </w:r>
      <w:proofErr w:type="spellEnd"/>
      <w:r w:rsidRPr="000B4525">
        <w:t xml:space="preserve"> </w:t>
      </w:r>
      <w:proofErr w:type="spellStart"/>
      <w:r w:rsidRPr="000B4525">
        <w:t>të</w:t>
      </w:r>
      <w:proofErr w:type="spellEnd"/>
      <w:r w:rsidRPr="000B4525">
        <w:t xml:space="preserve"> </w:t>
      </w:r>
      <w:proofErr w:type="spellStart"/>
      <w:r w:rsidRPr="000B4525">
        <w:t>përmbushur</w:t>
      </w:r>
      <w:proofErr w:type="spellEnd"/>
      <w:r w:rsidRPr="000B4525">
        <w:t xml:space="preserve"> </w:t>
      </w:r>
      <w:proofErr w:type="spellStart"/>
      <w:r w:rsidRPr="000B4525">
        <w:t>objektivat</w:t>
      </w:r>
      <w:proofErr w:type="spellEnd"/>
      <w:r w:rsidR="00E50C31" w:rsidRPr="00E50C31">
        <w:t>.</w:t>
      </w:r>
      <w:r w:rsidR="00E50C31">
        <w:t xml:space="preserve"> </w:t>
      </w:r>
    </w:p>
    <w:p w14:paraId="2E54E1F1" w14:textId="77777777" w:rsidR="000B4525" w:rsidRDefault="000B4525" w:rsidP="000B4525">
      <w:pPr>
        <w:pStyle w:val="Specialbullet"/>
      </w:pPr>
      <w:proofErr w:type="spellStart"/>
      <w:r>
        <w:t>Nëse</w:t>
      </w:r>
      <w:proofErr w:type="spellEnd"/>
      <w:r>
        <w:t xml:space="preserve"> </w:t>
      </w: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e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ndarë</w:t>
      </w:r>
      <w:proofErr w:type="spellEnd"/>
      <w:r>
        <w:t xml:space="preserve"> </w:t>
      </w:r>
      <w:proofErr w:type="spellStart"/>
      <w:r>
        <w:t>sistemin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, </w:t>
      </w:r>
      <w:proofErr w:type="spellStart"/>
      <w:r>
        <w:t>ato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specifikojnë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zbatueshme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secilën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>.</w:t>
      </w:r>
    </w:p>
    <w:p w14:paraId="7BBFCD1E" w14:textId="096CB152" w:rsidR="00E50C31" w:rsidRDefault="000B4525" w:rsidP="000B4525">
      <w:pPr>
        <w:pStyle w:val="Specialbullet"/>
      </w:pPr>
      <w:proofErr w:type="spellStart"/>
      <w:r>
        <w:t>Ashtu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procedurë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kufizuar</w:t>
      </w:r>
      <w:proofErr w:type="spellEnd"/>
      <w:r>
        <w:t xml:space="preserve">,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ndryshohen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kohës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SDB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aktive</w:t>
      </w:r>
      <w:proofErr w:type="spellEnd"/>
      <w:r w:rsidR="00E50C31" w:rsidRPr="00E50C31">
        <w:t>.</w:t>
      </w:r>
    </w:p>
    <w:p w14:paraId="2E6C4892" w14:textId="7663C9DE" w:rsidR="00FF5A20" w:rsidRDefault="006942E2" w:rsidP="00FF5A20">
      <w:pPr>
        <w:pStyle w:val="Subtitle"/>
      </w:pPr>
      <w:proofErr w:type="spellStart"/>
      <w:r>
        <w:t>Ushtrim</w:t>
      </w:r>
      <w:proofErr w:type="spellEnd"/>
      <w:r>
        <w:t xml:space="preserve"> / </w:t>
      </w:r>
      <w:proofErr w:type="spellStart"/>
      <w:r>
        <w:t>Shembull</w:t>
      </w:r>
      <w:proofErr w:type="spellEnd"/>
    </w:p>
    <w:p w14:paraId="1724AA71" w14:textId="77777777" w:rsidR="00E71118" w:rsidRDefault="00E71118" w:rsidP="00E71118">
      <w:proofErr w:type="spellStart"/>
      <w:r>
        <w:t>Zgjidhni</w:t>
      </w:r>
      <w:proofErr w:type="spellEnd"/>
      <w:r>
        <w:t xml:space="preserve"> </w:t>
      </w:r>
      <w:proofErr w:type="spellStart"/>
      <w:r>
        <w:t>artikuj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prokurimi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mbulohen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SDB-</w:t>
      </w:r>
      <w:proofErr w:type="spellStart"/>
      <w:r>
        <w:t>ja</w:t>
      </w:r>
      <w:proofErr w:type="spellEnd"/>
      <w:r>
        <w:t>.</w:t>
      </w:r>
    </w:p>
    <w:p w14:paraId="7AF62749" w14:textId="74AB6353" w:rsidR="00032B95" w:rsidRDefault="00E71118" w:rsidP="00E71118">
      <w:proofErr w:type="spellStart"/>
      <w:r>
        <w:t>Disa</w:t>
      </w:r>
      <w:proofErr w:type="spellEnd"/>
      <w:r>
        <w:t xml:space="preserve"> </w:t>
      </w:r>
      <w:proofErr w:type="spellStart"/>
      <w:r>
        <w:t>shembuj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mundshëm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 w:rsidR="00032B95">
        <w:t xml:space="preserve">: </w:t>
      </w:r>
    </w:p>
    <w:p w14:paraId="5C1C10DC" w14:textId="77777777" w:rsidR="00E71118" w:rsidRDefault="00E71118" w:rsidP="00E71118">
      <w:pPr>
        <w:pStyle w:val="Bullet"/>
      </w:pPr>
      <w:proofErr w:type="spellStart"/>
      <w:r>
        <w:t>Punime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riparimit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rrugës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30.000 euro</w:t>
      </w:r>
    </w:p>
    <w:p w14:paraId="3BBFB7DE" w14:textId="77777777" w:rsidR="00E71118" w:rsidRDefault="00E71118" w:rsidP="00E71118">
      <w:pPr>
        <w:pStyle w:val="Bullet"/>
      </w:pPr>
      <w:proofErr w:type="spellStart"/>
      <w:r>
        <w:t>Punime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riparimit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rrugës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100.000 euro</w:t>
      </w:r>
    </w:p>
    <w:p w14:paraId="4FE91777" w14:textId="44FD815C" w:rsidR="00032B95" w:rsidRDefault="00E71118" w:rsidP="00E71118">
      <w:pPr>
        <w:pStyle w:val="Bullet"/>
      </w:pPr>
      <w:proofErr w:type="spellStart"/>
      <w:r>
        <w:t>Laptopë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kompjuterë</w:t>
      </w:r>
      <w:proofErr w:type="spellEnd"/>
    </w:p>
    <w:p w14:paraId="77FF0751" w14:textId="77777777" w:rsidR="00E71118" w:rsidRDefault="00E71118" w:rsidP="00E71118">
      <w:proofErr w:type="spellStart"/>
      <w:r>
        <w:t>Frutat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shkollat</w:t>
      </w:r>
      <w:proofErr w:type="spellEnd"/>
      <w:r>
        <w:t xml:space="preserve"> ​​</w:t>
      </w:r>
      <w:proofErr w:type="spellStart"/>
      <w:r>
        <w:t>fillore</w:t>
      </w:r>
      <w:proofErr w:type="spellEnd"/>
    </w:p>
    <w:p w14:paraId="0DC8B141" w14:textId="77777777" w:rsidR="00E71118" w:rsidRDefault="00E71118" w:rsidP="00E71118">
      <w:proofErr w:type="spellStart"/>
      <w:r>
        <w:t>Kërkoni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zhvillojnë</w:t>
      </w:r>
      <w:proofErr w:type="spellEnd"/>
      <w:r>
        <w:t xml:space="preserve"> </w:t>
      </w:r>
      <w:proofErr w:type="spellStart"/>
      <w:r>
        <w:t>shembuj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kritereve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lloje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artikujve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. </w:t>
      </w:r>
      <w:proofErr w:type="spellStart"/>
      <w:r>
        <w:t>Diskutoni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shembujt</w:t>
      </w:r>
      <w:proofErr w:type="spellEnd"/>
      <w:r>
        <w:t xml:space="preserve"> e </w:t>
      </w:r>
      <w:proofErr w:type="spellStart"/>
      <w:r>
        <w:t>zhvilluar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parimet</w:t>
      </w:r>
      <w:proofErr w:type="spellEnd"/>
      <w:r>
        <w:t>.</w:t>
      </w:r>
    </w:p>
    <w:p w14:paraId="456D4152" w14:textId="6744C3A2" w:rsidR="00032B95" w:rsidRPr="00594685" w:rsidRDefault="00E71118" w:rsidP="00E71118">
      <w:proofErr w:type="spellStart"/>
      <w:r>
        <w:t>Shembull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kuptuar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parimit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proporcionalitetit</w:t>
      </w:r>
      <w:proofErr w:type="spellEnd"/>
      <w:r w:rsidR="00032B95" w:rsidRPr="00594685">
        <w:t>:</w:t>
      </w:r>
    </w:p>
    <w:p w14:paraId="6F4F6A85" w14:textId="77777777" w:rsidR="00E71118" w:rsidRPr="00E71118" w:rsidRDefault="00E71118" w:rsidP="00E71118">
      <w:pPr>
        <w:pStyle w:val="NormalIndent1"/>
        <w:rPr>
          <w:kern w:val="0"/>
          <w:szCs w:val="24"/>
          <w:lang w:val="en"/>
          <w14:ligatures w14:val="none"/>
        </w:rPr>
      </w:pPr>
      <w:proofErr w:type="spellStart"/>
      <w:r w:rsidRPr="00E71118">
        <w:rPr>
          <w:kern w:val="0"/>
          <w:szCs w:val="24"/>
          <w:lang w:val="en"/>
          <w14:ligatures w14:val="none"/>
        </w:rPr>
        <w:t>Për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nga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kategoritë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e </w:t>
      </w:r>
      <w:proofErr w:type="spellStart"/>
      <w:r w:rsidRPr="00E71118">
        <w:rPr>
          <w:kern w:val="0"/>
          <w:szCs w:val="24"/>
          <w:lang w:val="en"/>
          <w14:ligatures w14:val="none"/>
        </w:rPr>
        <w:t>punimeve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sipas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SDB-</w:t>
      </w:r>
      <w:proofErr w:type="spellStart"/>
      <w:r w:rsidRPr="00E71118">
        <w:rPr>
          <w:kern w:val="0"/>
          <w:szCs w:val="24"/>
          <w:lang w:val="en"/>
          <w14:ligatures w14:val="none"/>
        </w:rPr>
        <w:t>së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E71118">
        <w:rPr>
          <w:kern w:val="0"/>
          <w:szCs w:val="24"/>
          <w:lang w:val="en"/>
          <w14:ligatures w14:val="none"/>
        </w:rPr>
        <w:t>autoriteti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kontraktues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vendosi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kërkesë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që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qarkullimi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minimal </w:t>
      </w:r>
      <w:proofErr w:type="spellStart"/>
      <w:r w:rsidRPr="00E71118">
        <w:rPr>
          <w:kern w:val="0"/>
          <w:szCs w:val="24"/>
          <w:lang w:val="en"/>
          <w14:ligatures w14:val="none"/>
        </w:rPr>
        <w:t>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arritur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dy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vitet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e </w:t>
      </w:r>
      <w:proofErr w:type="spellStart"/>
      <w:r w:rsidRPr="00E71118">
        <w:rPr>
          <w:kern w:val="0"/>
          <w:szCs w:val="24"/>
          <w:lang w:val="en"/>
          <w14:ligatures w14:val="none"/>
        </w:rPr>
        <w:t>mëparshme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duhet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jetë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së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paku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200,000 euro.</w:t>
      </w:r>
    </w:p>
    <w:p w14:paraId="54B65FF5" w14:textId="77777777" w:rsidR="00E71118" w:rsidRPr="00E71118" w:rsidRDefault="00E71118" w:rsidP="00E71118">
      <w:pPr>
        <w:pStyle w:val="NormalIndent1"/>
        <w:rPr>
          <w:kern w:val="0"/>
          <w:szCs w:val="24"/>
          <w:lang w:val="en"/>
          <w14:ligatures w14:val="none"/>
        </w:rPr>
      </w:pPr>
      <w:proofErr w:type="spellStart"/>
      <w:r w:rsidRPr="00E71118">
        <w:rPr>
          <w:kern w:val="0"/>
          <w:szCs w:val="24"/>
          <w:lang w:val="en"/>
          <w14:ligatures w14:val="none"/>
        </w:rPr>
        <w:t>Megjithatë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E71118">
        <w:rPr>
          <w:kern w:val="0"/>
          <w:szCs w:val="24"/>
          <w:lang w:val="en"/>
          <w14:ligatures w14:val="none"/>
        </w:rPr>
        <w:t>brenda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kësaj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kategorie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SDB-</w:t>
      </w:r>
      <w:proofErr w:type="spellStart"/>
      <w:r w:rsidRPr="00E71118">
        <w:rPr>
          <w:kern w:val="0"/>
          <w:szCs w:val="24"/>
          <w:lang w:val="en"/>
          <w14:ligatures w14:val="none"/>
        </w:rPr>
        <w:t>së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E71118">
        <w:rPr>
          <w:kern w:val="0"/>
          <w:szCs w:val="24"/>
          <w:lang w:val="en"/>
          <w14:ligatures w14:val="none"/>
        </w:rPr>
        <w:t>autoriteti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ka </w:t>
      </w:r>
      <w:proofErr w:type="spellStart"/>
      <w:r w:rsidRPr="00E71118">
        <w:rPr>
          <w:kern w:val="0"/>
          <w:szCs w:val="24"/>
          <w:lang w:val="en"/>
          <w14:ligatures w14:val="none"/>
        </w:rPr>
        <w:t>kërkuar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tenderë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për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prokurim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me </w:t>
      </w:r>
      <w:proofErr w:type="spellStart"/>
      <w:r w:rsidRPr="00E71118">
        <w:rPr>
          <w:kern w:val="0"/>
          <w:szCs w:val="24"/>
          <w:lang w:val="en"/>
          <w14:ligatures w14:val="none"/>
        </w:rPr>
        <w:t>vlerë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parashikuar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prej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50,000 euro. </w:t>
      </w:r>
      <w:proofErr w:type="spellStart"/>
      <w:r w:rsidRPr="00E71118">
        <w:rPr>
          <w:kern w:val="0"/>
          <w:szCs w:val="24"/>
          <w:lang w:val="en"/>
          <w14:ligatures w14:val="none"/>
        </w:rPr>
        <w:t>Kjo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qasje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është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e </w:t>
      </w:r>
      <w:proofErr w:type="spellStart"/>
      <w:r w:rsidRPr="00E71118">
        <w:rPr>
          <w:kern w:val="0"/>
          <w:szCs w:val="24"/>
          <w:lang w:val="en"/>
          <w14:ligatures w14:val="none"/>
        </w:rPr>
        <w:t>pasaktë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sepse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E71118">
        <w:rPr>
          <w:kern w:val="0"/>
          <w:szCs w:val="24"/>
          <w:lang w:val="en"/>
          <w14:ligatures w14:val="none"/>
        </w:rPr>
        <w:t>për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prokurim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me </w:t>
      </w:r>
      <w:proofErr w:type="spellStart"/>
      <w:r w:rsidRPr="00E71118">
        <w:rPr>
          <w:kern w:val="0"/>
          <w:szCs w:val="24"/>
          <w:lang w:val="en"/>
          <w14:ligatures w14:val="none"/>
        </w:rPr>
        <w:t>këtë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vlerë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parashikuar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, </w:t>
      </w:r>
      <w:proofErr w:type="spellStart"/>
      <w:r w:rsidRPr="00E71118">
        <w:rPr>
          <w:kern w:val="0"/>
          <w:szCs w:val="24"/>
          <w:lang w:val="en"/>
          <w14:ligatures w14:val="none"/>
        </w:rPr>
        <w:t>kërkesa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minimale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e </w:t>
      </w:r>
      <w:proofErr w:type="spellStart"/>
      <w:r w:rsidRPr="00E71118">
        <w:rPr>
          <w:kern w:val="0"/>
          <w:szCs w:val="24"/>
          <w:lang w:val="en"/>
          <w14:ligatures w14:val="none"/>
        </w:rPr>
        <w:t>qarkullimit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nuk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duhet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kalojë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100,000 euro (</w:t>
      </w:r>
      <w:proofErr w:type="spellStart"/>
      <w:r w:rsidRPr="00E71118">
        <w:rPr>
          <w:kern w:val="0"/>
          <w:szCs w:val="24"/>
          <w:lang w:val="en"/>
          <w14:ligatures w14:val="none"/>
        </w:rPr>
        <w:t>dyfishi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vlerës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së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parashikuar</w:t>
      </w:r>
      <w:proofErr w:type="spellEnd"/>
      <w:r w:rsidRPr="00E71118">
        <w:rPr>
          <w:kern w:val="0"/>
          <w:szCs w:val="24"/>
          <w:lang w:val="en"/>
          <w14:ligatures w14:val="none"/>
        </w:rPr>
        <w:t>).</w:t>
      </w:r>
    </w:p>
    <w:p w14:paraId="6B81E304" w14:textId="738C2C91" w:rsidR="00032B95" w:rsidRPr="00594685" w:rsidRDefault="00E71118" w:rsidP="00E71118">
      <w:pPr>
        <w:pStyle w:val="NormalIndent1"/>
      </w:pPr>
      <w:proofErr w:type="spellStart"/>
      <w:r w:rsidRPr="00E71118">
        <w:rPr>
          <w:kern w:val="0"/>
          <w:szCs w:val="24"/>
          <w:lang w:val="en"/>
          <w14:ligatures w14:val="none"/>
        </w:rPr>
        <w:t>Nëse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autoriteti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kontraktues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synon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kryejë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prokurime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me </w:t>
      </w:r>
      <w:proofErr w:type="spellStart"/>
      <w:r w:rsidRPr="00E71118">
        <w:rPr>
          <w:kern w:val="0"/>
          <w:szCs w:val="24"/>
          <w:lang w:val="en"/>
          <w14:ligatures w14:val="none"/>
        </w:rPr>
        <w:t>një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vlerë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parashikuar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prej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50,000 euro, ai </w:t>
      </w:r>
      <w:proofErr w:type="spellStart"/>
      <w:r w:rsidRPr="00E71118">
        <w:rPr>
          <w:kern w:val="0"/>
          <w:szCs w:val="24"/>
          <w:lang w:val="en"/>
          <w14:ligatures w14:val="none"/>
        </w:rPr>
        <w:t>duhet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krijojë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një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kategori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SDB-</w:t>
      </w:r>
      <w:proofErr w:type="spellStart"/>
      <w:r w:rsidRPr="00E71118">
        <w:rPr>
          <w:kern w:val="0"/>
          <w:szCs w:val="24"/>
          <w:lang w:val="en"/>
          <w14:ligatures w14:val="none"/>
        </w:rPr>
        <w:t>së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me </w:t>
      </w:r>
      <w:proofErr w:type="spellStart"/>
      <w:r w:rsidRPr="00E71118">
        <w:rPr>
          <w:kern w:val="0"/>
          <w:szCs w:val="24"/>
          <w:lang w:val="en"/>
          <w14:ligatures w14:val="none"/>
        </w:rPr>
        <w:t>kushte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që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korrespondojnë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me </w:t>
      </w:r>
      <w:proofErr w:type="spellStart"/>
      <w:r w:rsidRPr="00E71118">
        <w:rPr>
          <w:kern w:val="0"/>
          <w:szCs w:val="24"/>
          <w:lang w:val="en"/>
          <w14:ligatures w14:val="none"/>
        </w:rPr>
        <w:t>këtë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vlerë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më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të</w:t>
      </w:r>
      <w:proofErr w:type="spellEnd"/>
      <w:r w:rsidRPr="00E71118">
        <w:rPr>
          <w:kern w:val="0"/>
          <w:szCs w:val="24"/>
          <w:lang w:val="en"/>
          <w14:ligatures w14:val="none"/>
        </w:rPr>
        <w:t xml:space="preserve"> </w:t>
      </w:r>
      <w:proofErr w:type="spellStart"/>
      <w:r w:rsidRPr="00E71118">
        <w:rPr>
          <w:kern w:val="0"/>
          <w:szCs w:val="24"/>
          <w:lang w:val="en"/>
          <w14:ligatures w14:val="none"/>
        </w:rPr>
        <w:t>ulët</w:t>
      </w:r>
      <w:proofErr w:type="spellEnd"/>
      <w:r w:rsidR="00032B95" w:rsidRPr="00594685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B1D0D" w14:paraId="3729420D" w14:textId="77777777" w:rsidTr="005414CA">
        <w:tc>
          <w:tcPr>
            <w:tcW w:w="9360" w:type="dxa"/>
            <w:shd w:val="clear" w:color="auto" w:fill="538135" w:themeFill="accent6" w:themeFillShade="B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28B5ADB" w14:textId="5C982B4F" w:rsidR="005B1D0D" w:rsidRDefault="00E71118" w:rsidP="005414CA">
            <w:pPr>
              <w:widowControl w:val="0"/>
            </w:pPr>
            <w:proofErr w:type="spellStart"/>
            <w:r w:rsidRPr="00E71118">
              <w:rPr>
                <w:b/>
                <w:bCs/>
                <w:color w:val="FFFFFF" w:themeColor="background1"/>
                <w:sz w:val="24"/>
                <w:szCs w:val="24"/>
              </w:rPr>
              <w:t>Pikat</w:t>
            </w:r>
            <w:proofErr w:type="spellEnd"/>
            <w:r w:rsidRPr="00E71118">
              <w:rPr>
                <w:b/>
                <w:bCs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 w:rsidRPr="00E71118">
              <w:rPr>
                <w:b/>
                <w:bCs/>
                <w:color w:val="FFFFFF" w:themeColor="background1"/>
                <w:sz w:val="24"/>
                <w:szCs w:val="24"/>
              </w:rPr>
              <w:t>diskutimit</w:t>
            </w:r>
            <w:proofErr w:type="spellEnd"/>
          </w:p>
        </w:tc>
      </w:tr>
      <w:tr w:rsidR="005B1D0D" w:rsidRPr="005E0F16" w14:paraId="21F84CDF" w14:textId="77777777" w:rsidTr="005414CA">
        <w:tc>
          <w:tcPr>
            <w:tcW w:w="0" w:type="auto"/>
            <w:shd w:val="clear" w:color="auto" w:fill="EDF6E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06230D5" w14:textId="0A8BFDC6" w:rsidR="008F767F" w:rsidRDefault="00E71118" w:rsidP="008F767F">
            <w:pPr>
              <w:spacing w:after="160" w:line="259" w:lineRule="auto"/>
            </w:pPr>
            <w:proofErr w:type="spellStart"/>
            <w:r w:rsidRPr="00E71118">
              <w:t>Përmblidhni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rëndësinë</w:t>
            </w:r>
            <w:proofErr w:type="spellEnd"/>
            <w:r w:rsidRPr="00E71118">
              <w:t xml:space="preserve"> e </w:t>
            </w:r>
            <w:proofErr w:type="spellStart"/>
            <w:r w:rsidRPr="00E71118">
              <w:t>proporcionalitetit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dhe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parimeve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tjera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prokurimit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në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krijimin</w:t>
            </w:r>
            <w:proofErr w:type="spellEnd"/>
            <w:r w:rsidRPr="00E71118">
              <w:t xml:space="preserve"> e </w:t>
            </w:r>
            <w:proofErr w:type="spellStart"/>
            <w:r w:rsidRPr="00E71118">
              <w:t>një</w:t>
            </w:r>
            <w:proofErr w:type="spellEnd"/>
            <w:r w:rsidRPr="00E71118">
              <w:t xml:space="preserve"> SDB-je. </w:t>
            </w:r>
            <w:proofErr w:type="spellStart"/>
            <w:r w:rsidRPr="00E71118">
              <w:t>Diskutoni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sfidat</w:t>
            </w:r>
            <w:proofErr w:type="spellEnd"/>
            <w:r w:rsidRPr="00E71118">
              <w:t xml:space="preserve"> e </w:t>
            </w:r>
            <w:proofErr w:type="spellStart"/>
            <w:r w:rsidRPr="00E71118">
              <w:t>mundshme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në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zbatimin</w:t>
            </w:r>
            <w:proofErr w:type="spellEnd"/>
            <w:r w:rsidRPr="00E71118">
              <w:t xml:space="preserve"> e </w:t>
            </w:r>
            <w:proofErr w:type="spellStart"/>
            <w:r w:rsidRPr="00E71118">
              <w:t>parimit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proporcionalitetit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dhe</w:t>
            </w:r>
            <w:proofErr w:type="spellEnd"/>
            <w:r w:rsidRPr="00E71118">
              <w:t xml:space="preserve"> se </w:t>
            </w:r>
            <w:proofErr w:type="spellStart"/>
            <w:r w:rsidRPr="00E71118">
              <w:t>si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autoritetet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kontraktuese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mund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t'i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adresojnë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këto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sfida</w:t>
            </w:r>
            <w:proofErr w:type="spellEnd"/>
            <w:r w:rsidR="008F767F" w:rsidRPr="008F767F">
              <w:t>.</w:t>
            </w:r>
          </w:p>
          <w:p w14:paraId="44D7B2EF" w14:textId="74252BB3" w:rsidR="008F767F" w:rsidRPr="005E0F16" w:rsidRDefault="00E71118" w:rsidP="008F767F">
            <w:pPr>
              <w:spacing w:after="160" w:line="259" w:lineRule="auto"/>
            </w:pPr>
            <w:proofErr w:type="spellStart"/>
            <w:r w:rsidRPr="00E71118">
              <w:lastRenderedPageBreak/>
              <w:t>Theksoni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rëndësinë</w:t>
            </w:r>
            <w:proofErr w:type="spellEnd"/>
            <w:r w:rsidRPr="00E71118">
              <w:t xml:space="preserve"> e </w:t>
            </w:r>
            <w:proofErr w:type="spellStart"/>
            <w:r w:rsidRPr="00E71118">
              <w:t>krijimit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kategorive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të</w:t>
            </w:r>
            <w:proofErr w:type="spellEnd"/>
            <w:r w:rsidRPr="00E71118">
              <w:t xml:space="preserve"> SDB-</w:t>
            </w:r>
            <w:proofErr w:type="spellStart"/>
            <w:r w:rsidRPr="00E71118">
              <w:t>së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që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përputhen</w:t>
            </w:r>
            <w:proofErr w:type="spellEnd"/>
            <w:r w:rsidRPr="00E71118">
              <w:t xml:space="preserve"> me </w:t>
            </w:r>
            <w:proofErr w:type="spellStart"/>
            <w:r w:rsidRPr="00E71118">
              <w:t>nevojat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specifike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dhe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rangun</w:t>
            </w:r>
            <w:proofErr w:type="spellEnd"/>
            <w:r w:rsidRPr="00E71118">
              <w:t xml:space="preserve"> e </w:t>
            </w:r>
            <w:proofErr w:type="spellStart"/>
            <w:r w:rsidRPr="00E71118">
              <w:t>vlerave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artikujve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të</w:t>
            </w:r>
            <w:proofErr w:type="spellEnd"/>
            <w:r w:rsidRPr="00E71118">
              <w:t xml:space="preserve"> </w:t>
            </w:r>
            <w:proofErr w:type="spellStart"/>
            <w:r w:rsidRPr="00E71118">
              <w:t>prokurimit</w:t>
            </w:r>
            <w:proofErr w:type="spellEnd"/>
            <w:r w:rsidR="008F767F" w:rsidRPr="008F767F">
              <w:t>.</w:t>
            </w:r>
          </w:p>
        </w:tc>
      </w:tr>
    </w:tbl>
    <w:p w14:paraId="02F427D7" w14:textId="1AB83E7E" w:rsidR="00FB6699" w:rsidRPr="00FD1B7C" w:rsidRDefault="00E71118" w:rsidP="00032B95">
      <w:pPr>
        <w:pStyle w:val="Heading3"/>
        <w:pageBreakBefore/>
        <w:rPr>
          <w:rStyle w:val="IntenseEmphasis"/>
          <w:i w:val="0"/>
          <w:iCs w:val="0"/>
          <w:color w:val="auto"/>
        </w:rPr>
      </w:pPr>
      <w:r w:rsidRPr="00E71118">
        <w:rPr>
          <w:rStyle w:val="IntenseEmphasis"/>
          <w:i w:val="0"/>
          <w:iCs w:val="0"/>
          <w:color w:val="auto"/>
        </w:rPr>
        <w:lastRenderedPageBreak/>
        <w:t>ESPD (</w:t>
      </w:r>
      <w:proofErr w:type="spellStart"/>
      <w:r w:rsidRPr="00E71118">
        <w:rPr>
          <w:rStyle w:val="IntenseEmphasis"/>
          <w:i w:val="0"/>
          <w:iCs w:val="0"/>
          <w:color w:val="auto"/>
        </w:rPr>
        <w:t>Dokumenti</w:t>
      </w:r>
      <w:proofErr w:type="spellEnd"/>
      <w:r w:rsidRPr="00E711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E71118">
        <w:rPr>
          <w:rStyle w:val="IntenseEmphasis"/>
          <w:i w:val="0"/>
          <w:iCs w:val="0"/>
          <w:color w:val="auto"/>
        </w:rPr>
        <w:t>i</w:t>
      </w:r>
      <w:proofErr w:type="spellEnd"/>
      <w:r w:rsidRPr="00E711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E71118">
        <w:rPr>
          <w:rStyle w:val="IntenseEmphasis"/>
          <w:i w:val="0"/>
          <w:iCs w:val="0"/>
          <w:color w:val="auto"/>
        </w:rPr>
        <w:t>Vetëm</w:t>
      </w:r>
      <w:proofErr w:type="spellEnd"/>
      <w:r w:rsidRPr="00E711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E71118">
        <w:rPr>
          <w:rStyle w:val="IntenseEmphasis"/>
          <w:i w:val="0"/>
          <w:iCs w:val="0"/>
          <w:color w:val="auto"/>
        </w:rPr>
        <w:t>Evropian</w:t>
      </w:r>
      <w:proofErr w:type="spellEnd"/>
      <w:r w:rsidRPr="00E711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E71118">
        <w:rPr>
          <w:rStyle w:val="IntenseEmphasis"/>
          <w:i w:val="0"/>
          <w:iCs w:val="0"/>
          <w:color w:val="auto"/>
        </w:rPr>
        <w:t>i</w:t>
      </w:r>
      <w:proofErr w:type="spellEnd"/>
      <w:r w:rsidRPr="00E7111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E71118">
        <w:rPr>
          <w:rStyle w:val="IntenseEmphasis"/>
          <w:i w:val="0"/>
          <w:iCs w:val="0"/>
          <w:color w:val="auto"/>
        </w:rPr>
        <w:t>Prokurimit</w:t>
      </w:r>
      <w:proofErr w:type="spellEnd"/>
      <w:r w:rsidRPr="00E71118">
        <w:rPr>
          <w:rStyle w:val="IntenseEmphasis"/>
          <w:i w:val="0"/>
          <w:iCs w:val="0"/>
          <w:color w:val="auto"/>
        </w:rPr>
        <w:t>)/</w:t>
      </w:r>
      <w:proofErr w:type="spellStart"/>
      <w:r w:rsidRPr="00E71118">
        <w:rPr>
          <w:rStyle w:val="IntenseEmphasis"/>
          <w:i w:val="0"/>
          <w:iCs w:val="0"/>
          <w:color w:val="auto"/>
        </w:rPr>
        <w:t>Vetëdeklarimi</w:t>
      </w:r>
      <w:proofErr w:type="spellEnd"/>
    </w:p>
    <w:p w14:paraId="52260BB8" w14:textId="1F57DD2D" w:rsidR="00166381" w:rsidRDefault="00E71118" w:rsidP="00F5253F">
      <w:proofErr w:type="spellStart"/>
      <w:r w:rsidRPr="00E71118">
        <w:t>Rregullat</w:t>
      </w:r>
      <w:proofErr w:type="spellEnd"/>
      <w:r w:rsidRPr="00E71118">
        <w:t xml:space="preserve"> </w:t>
      </w:r>
      <w:proofErr w:type="spellStart"/>
      <w:r w:rsidRPr="00E71118">
        <w:t>në</w:t>
      </w:r>
      <w:proofErr w:type="spellEnd"/>
      <w:r w:rsidRPr="00E71118">
        <w:t xml:space="preserve"> </w:t>
      </w:r>
      <w:proofErr w:type="spellStart"/>
      <w:r w:rsidRPr="00E71118">
        <w:t>lidhje</w:t>
      </w:r>
      <w:proofErr w:type="spellEnd"/>
      <w:r w:rsidRPr="00E71118">
        <w:t xml:space="preserve"> me ESPD/</w:t>
      </w:r>
      <w:proofErr w:type="spellStart"/>
      <w:r w:rsidRPr="00E71118">
        <w:t>Vetëdeklarimin</w:t>
      </w:r>
      <w:proofErr w:type="spellEnd"/>
      <w:r w:rsidRPr="00E71118">
        <w:t xml:space="preserve"> </w:t>
      </w:r>
      <w:proofErr w:type="spellStart"/>
      <w:r w:rsidRPr="00E71118">
        <w:t>zbatohen</w:t>
      </w:r>
      <w:proofErr w:type="spellEnd"/>
      <w:r w:rsidRPr="00E71118">
        <w:t xml:space="preserve"> </w:t>
      </w:r>
      <w:proofErr w:type="spellStart"/>
      <w:r w:rsidRPr="00E71118">
        <w:t>edhe</w:t>
      </w:r>
      <w:proofErr w:type="spellEnd"/>
      <w:r w:rsidRPr="00E71118">
        <w:t xml:space="preserve"> </w:t>
      </w:r>
      <w:proofErr w:type="spellStart"/>
      <w:r w:rsidRPr="00E71118">
        <w:t>për</w:t>
      </w:r>
      <w:proofErr w:type="spellEnd"/>
      <w:r w:rsidRPr="00E71118">
        <w:t xml:space="preserve"> SDB-</w:t>
      </w:r>
      <w:proofErr w:type="spellStart"/>
      <w:r w:rsidRPr="00E71118">
        <w:t>në</w:t>
      </w:r>
      <w:proofErr w:type="spellEnd"/>
      <w:r w:rsidR="00F5253F">
        <w:t xml:space="preserve">. </w:t>
      </w:r>
    </w:p>
    <w:p w14:paraId="54021513" w14:textId="266C5460" w:rsidR="00F5253F" w:rsidRDefault="00D11983" w:rsidP="00166381">
      <w:pPr>
        <w:pStyle w:val="Specialbullet"/>
      </w:pPr>
      <w:r w:rsidRPr="00D11983">
        <w:t xml:space="preserve">Kur </w:t>
      </w:r>
      <w:proofErr w:type="spellStart"/>
      <w:r w:rsidRPr="00D11983">
        <w:t>një</w:t>
      </w:r>
      <w:proofErr w:type="spellEnd"/>
      <w:r w:rsidRPr="00D11983">
        <w:t xml:space="preserve"> operator </w:t>
      </w:r>
      <w:proofErr w:type="spellStart"/>
      <w:r w:rsidRPr="00D11983">
        <w:t>ekonomik</w:t>
      </w:r>
      <w:proofErr w:type="spellEnd"/>
      <w:r w:rsidRPr="00D11983">
        <w:t xml:space="preserve"> </w:t>
      </w:r>
      <w:proofErr w:type="spellStart"/>
      <w:r w:rsidRPr="00D11983">
        <w:t>paraqet</w:t>
      </w:r>
      <w:proofErr w:type="spellEnd"/>
      <w:r w:rsidRPr="00D11983">
        <w:t xml:space="preserve"> </w:t>
      </w:r>
      <w:proofErr w:type="spellStart"/>
      <w:r w:rsidRPr="00D11983">
        <w:t>një</w:t>
      </w:r>
      <w:proofErr w:type="spellEnd"/>
      <w:r w:rsidRPr="00D11983">
        <w:t xml:space="preserve"> </w:t>
      </w:r>
      <w:proofErr w:type="spellStart"/>
      <w:r w:rsidRPr="00D11983">
        <w:t>kërkesë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marrë</w:t>
      </w:r>
      <w:proofErr w:type="spellEnd"/>
      <w:r w:rsidRPr="00D11983">
        <w:t xml:space="preserve"> </w:t>
      </w:r>
      <w:proofErr w:type="spellStart"/>
      <w:r w:rsidRPr="00D11983">
        <w:t>pjesë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SDB, </w:t>
      </w:r>
      <w:proofErr w:type="spellStart"/>
      <w:r w:rsidRPr="00D11983">
        <w:t>autoriteti</w:t>
      </w:r>
      <w:proofErr w:type="spellEnd"/>
      <w:r w:rsidRPr="00D11983">
        <w:t xml:space="preserve"> </w:t>
      </w:r>
      <w:proofErr w:type="spellStart"/>
      <w:r w:rsidRPr="00D11983">
        <w:t>kontraktues</w:t>
      </w:r>
      <w:proofErr w:type="spellEnd"/>
      <w:r w:rsidRPr="00D11983">
        <w:t xml:space="preserve"> </w:t>
      </w:r>
      <w:proofErr w:type="spellStart"/>
      <w:r w:rsidRPr="00D11983">
        <w:t>duhet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pranojë</w:t>
      </w:r>
      <w:proofErr w:type="spellEnd"/>
      <w:r w:rsidRPr="00D11983">
        <w:t xml:space="preserve"> ESPD-</w:t>
      </w:r>
      <w:proofErr w:type="spellStart"/>
      <w:r w:rsidRPr="00D11983">
        <w:t>në</w:t>
      </w:r>
      <w:proofErr w:type="spellEnd"/>
      <w:r w:rsidRPr="00D11983">
        <w:t xml:space="preserve"> </w:t>
      </w:r>
      <w:proofErr w:type="spellStart"/>
      <w:r w:rsidRPr="00D11983">
        <w:t>si</w:t>
      </w:r>
      <w:proofErr w:type="spellEnd"/>
      <w:r w:rsidRPr="00D11983">
        <w:t xml:space="preserve"> </w:t>
      </w:r>
      <w:proofErr w:type="spellStart"/>
      <w:r w:rsidRPr="00D11983">
        <w:t>provë</w:t>
      </w:r>
      <w:proofErr w:type="spellEnd"/>
      <w:r w:rsidRPr="00D11983">
        <w:t xml:space="preserve"> </w:t>
      </w:r>
      <w:proofErr w:type="spellStart"/>
      <w:r w:rsidRPr="00D11983">
        <w:t>paraprake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vend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certifikatave</w:t>
      </w:r>
      <w:proofErr w:type="spellEnd"/>
      <w:r w:rsidRPr="00D11983">
        <w:t xml:space="preserve"> </w:t>
      </w:r>
      <w:proofErr w:type="spellStart"/>
      <w:r w:rsidRPr="00D11983">
        <w:t>dhe</w:t>
      </w:r>
      <w:proofErr w:type="spellEnd"/>
      <w:r w:rsidRPr="00D11983">
        <w:t xml:space="preserve"> </w:t>
      </w:r>
      <w:proofErr w:type="spellStart"/>
      <w:r w:rsidRPr="00D11983">
        <w:t>dokumenteve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tjera</w:t>
      </w:r>
      <w:proofErr w:type="spellEnd"/>
      <w:r w:rsidRPr="00D11983">
        <w:t xml:space="preserve"> </w:t>
      </w:r>
      <w:proofErr w:type="spellStart"/>
      <w:r w:rsidRPr="00D11983">
        <w:t>mbështetëse</w:t>
      </w:r>
      <w:proofErr w:type="spellEnd"/>
      <w:r w:rsidR="00F5253F">
        <w:t>.</w:t>
      </w:r>
    </w:p>
    <w:p w14:paraId="08886A57" w14:textId="77777777" w:rsidR="00D11983" w:rsidRDefault="00D11983" w:rsidP="00D11983"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vlefshmërisë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e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ESPD/</w:t>
      </w:r>
      <w:proofErr w:type="spellStart"/>
      <w:r>
        <w:t>Vetëdeklarim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ripërtërirë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përditësuar</w:t>
      </w:r>
      <w:proofErr w:type="spellEnd"/>
      <w:r>
        <w:t>.</w:t>
      </w:r>
    </w:p>
    <w:p w14:paraId="5322A3CE" w14:textId="74643ABC" w:rsidR="00F5253F" w:rsidRDefault="00D11983" w:rsidP="00D11983">
      <w:proofErr w:type="spellStart"/>
      <w:r>
        <w:t>Përpara</w:t>
      </w:r>
      <w:proofErr w:type="spellEnd"/>
      <w:r>
        <w:t xml:space="preserve">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ofertuesit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synon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japë</w:t>
      </w:r>
      <w:proofErr w:type="spellEnd"/>
      <w:r>
        <w:t xml:space="preserve"> </w:t>
      </w:r>
      <w:proofErr w:type="spellStart"/>
      <w:r>
        <w:t>kontratën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paraqesë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përditësuara</w:t>
      </w:r>
      <w:proofErr w:type="spellEnd"/>
      <w:r>
        <w:t xml:space="preserve"> </w:t>
      </w:r>
      <w:proofErr w:type="spellStart"/>
      <w:r>
        <w:t>mbështetëse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certifikata</w:t>
      </w:r>
      <w:proofErr w:type="spellEnd"/>
      <w:r>
        <w:t xml:space="preserve">, </w:t>
      </w:r>
      <w:proofErr w:type="spellStart"/>
      <w:r>
        <w:t>deklarata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arsyet</w:t>
      </w:r>
      <w:proofErr w:type="spellEnd"/>
      <w:r>
        <w:t xml:space="preserve"> e </w:t>
      </w:r>
      <w:proofErr w:type="spellStart"/>
      <w:r>
        <w:t>përjashtimit</w:t>
      </w:r>
      <w:proofErr w:type="spellEnd"/>
      <w:r w:rsidR="00F5253F">
        <w:t>.</w:t>
      </w:r>
    </w:p>
    <w:p w14:paraId="6642A9E7" w14:textId="1C13B857" w:rsidR="00FB6699" w:rsidRPr="00166381" w:rsidRDefault="00D11983" w:rsidP="002B5D56">
      <w:pPr>
        <w:pStyle w:val="Heading3"/>
        <w:rPr>
          <w:rStyle w:val="IntenseEmphasis"/>
          <w:i w:val="0"/>
          <w:iCs w:val="0"/>
          <w:color w:val="auto"/>
        </w:rPr>
      </w:pPr>
      <w:proofErr w:type="spellStart"/>
      <w:r w:rsidRPr="00D11983">
        <w:rPr>
          <w:rStyle w:val="IntenseEmphasis"/>
          <w:i w:val="0"/>
          <w:iCs w:val="0"/>
          <w:color w:val="auto"/>
        </w:rPr>
        <w:t>Dorëzimi</w:t>
      </w:r>
      <w:proofErr w:type="spellEnd"/>
      <w:r w:rsidRPr="00D11983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D11983">
        <w:rPr>
          <w:rStyle w:val="IntenseEmphasis"/>
          <w:i w:val="0"/>
          <w:iCs w:val="0"/>
          <w:color w:val="auto"/>
        </w:rPr>
        <w:t>i</w:t>
      </w:r>
      <w:proofErr w:type="spellEnd"/>
      <w:r w:rsidRPr="00D11983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D11983">
        <w:rPr>
          <w:rStyle w:val="IntenseEmphasis"/>
          <w:i w:val="0"/>
          <w:iCs w:val="0"/>
          <w:color w:val="auto"/>
        </w:rPr>
        <w:t>tenderëve</w:t>
      </w:r>
      <w:proofErr w:type="spellEnd"/>
    </w:p>
    <w:p w14:paraId="31BB5639" w14:textId="1BACBB23" w:rsidR="00F5253F" w:rsidRDefault="00D11983" w:rsidP="00A804E3">
      <w:proofErr w:type="spellStart"/>
      <w:r w:rsidRPr="00D11983">
        <w:t>Autoritetet</w:t>
      </w:r>
      <w:proofErr w:type="spellEnd"/>
      <w:r w:rsidRPr="00D11983">
        <w:t xml:space="preserve"> </w:t>
      </w:r>
      <w:proofErr w:type="spellStart"/>
      <w:r w:rsidRPr="00D11983">
        <w:t>kontraktuese</w:t>
      </w:r>
      <w:proofErr w:type="spellEnd"/>
      <w:r w:rsidRPr="00D11983">
        <w:t xml:space="preserve"> </w:t>
      </w:r>
      <w:proofErr w:type="spellStart"/>
      <w:r w:rsidRPr="00D11983">
        <w:t>duhet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ftojnë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gjithë</w:t>
      </w:r>
      <w:proofErr w:type="spellEnd"/>
      <w:r w:rsidRPr="00D11983">
        <w:t xml:space="preserve"> </w:t>
      </w:r>
      <w:proofErr w:type="spellStart"/>
      <w:r w:rsidRPr="00D11983">
        <w:t>pjesëmarrësit</w:t>
      </w:r>
      <w:proofErr w:type="spellEnd"/>
      <w:r w:rsidRPr="00D11983">
        <w:t xml:space="preserve"> e </w:t>
      </w:r>
      <w:proofErr w:type="spellStart"/>
      <w:r w:rsidRPr="00D11983">
        <w:t>pranuar</w:t>
      </w:r>
      <w:proofErr w:type="spellEnd"/>
      <w:r w:rsidRPr="00D11983">
        <w:t xml:space="preserve"> </w:t>
      </w:r>
      <w:proofErr w:type="spellStart"/>
      <w:r w:rsidRPr="00D11983">
        <w:t>që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dorëzojnë</w:t>
      </w:r>
      <w:proofErr w:type="spellEnd"/>
      <w:r w:rsidRPr="00D11983">
        <w:t xml:space="preserve"> </w:t>
      </w:r>
      <w:proofErr w:type="spellStart"/>
      <w:r w:rsidRPr="00D11983">
        <w:t>një</w:t>
      </w:r>
      <w:proofErr w:type="spellEnd"/>
      <w:r w:rsidRPr="00D11983">
        <w:t xml:space="preserve"> tender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çdo</w:t>
      </w:r>
      <w:proofErr w:type="spellEnd"/>
      <w:r w:rsidRPr="00D11983">
        <w:t xml:space="preserve"> </w:t>
      </w:r>
      <w:proofErr w:type="spellStart"/>
      <w:r w:rsidRPr="00D11983">
        <w:t>prokurim</w:t>
      </w:r>
      <w:proofErr w:type="spellEnd"/>
      <w:r w:rsidRPr="00D11983">
        <w:t xml:space="preserve"> </w:t>
      </w:r>
      <w:proofErr w:type="spellStart"/>
      <w:r w:rsidRPr="00D11983">
        <w:t>specifik</w:t>
      </w:r>
      <w:proofErr w:type="spellEnd"/>
      <w:r w:rsidRPr="00D11983">
        <w:t xml:space="preserve"> </w:t>
      </w:r>
      <w:proofErr w:type="spellStart"/>
      <w:r w:rsidRPr="00D11983">
        <w:t>sipas</w:t>
      </w:r>
      <w:proofErr w:type="spellEnd"/>
      <w:r w:rsidRPr="00D11983">
        <w:t xml:space="preserve"> SDB-</w:t>
      </w:r>
      <w:proofErr w:type="spellStart"/>
      <w:r w:rsidRPr="00D11983">
        <w:t>së</w:t>
      </w:r>
      <w:proofErr w:type="spellEnd"/>
      <w:r w:rsidRPr="00D11983">
        <w:t xml:space="preserve">. </w:t>
      </w:r>
      <w:proofErr w:type="spellStart"/>
      <w:r w:rsidRPr="00D11983">
        <w:t>Nëse</w:t>
      </w:r>
      <w:proofErr w:type="spellEnd"/>
      <w:r w:rsidRPr="00D11983">
        <w:t xml:space="preserve"> SDB-</w:t>
      </w:r>
      <w:proofErr w:type="spellStart"/>
      <w:r w:rsidRPr="00D11983">
        <w:t>ja</w:t>
      </w:r>
      <w:proofErr w:type="spellEnd"/>
      <w:r w:rsidRPr="00D11983">
        <w:t xml:space="preserve"> </w:t>
      </w:r>
      <w:proofErr w:type="spellStart"/>
      <w:r w:rsidRPr="00D11983">
        <w:t>është</w:t>
      </w:r>
      <w:proofErr w:type="spellEnd"/>
      <w:r w:rsidRPr="00D11983">
        <w:t xml:space="preserve"> </w:t>
      </w:r>
      <w:proofErr w:type="spellStart"/>
      <w:r w:rsidRPr="00D11983">
        <w:t>ndarë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</w:t>
      </w:r>
      <w:proofErr w:type="spellStart"/>
      <w:r w:rsidRPr="00D11983">
        <w:t>kategori</w:t>
      </w:r>
      <w:proofErr w:type="spellEnd"/>
      <w:r w:rsidRPr="00D11983">
        <w:t xml:space="preserve"> </w:t>
      </w:r>
      <w:proofErr w:type="spellStart"/>
      <w:r w:rsidRPr="00D11983">
        <w:t>punësh</w:t>
      </w:r>
      <w:proofErr w:type="spellEnd"/>
      <w:r w:rsidRPr="00D11983">
        <w:t xml:space="preserve">, </w:t>
      </w:r>
      <w:proofErr w:type="spellStart"/>
      <w:r w:rsidRPr="00D11983">
        <w:t>produktesh</w:t>
      </w:r>
      <w:proofErr w:type="spellEnd"/>
      <w:r w:rsidRPr="00D11983">
        <w:t xml:space="preserve"> </w:t>
      </w:r>
      <w:proofErr w:type="spellStart"/>
      <w:r w:rsidRPr="00D11983">
        <w:t>ose</w:t>
      </w:r>
      <w:proofErr w:type="spellEnd"/>
      <w:r w:rsidRPr="00D11983">
        <w:t xml:space="preserve"> </w:t>
      </w:r>
      <w:proofErr w:type="spellStart"/>
      <w:r w:rsidRPr="00D11983">
        <w:t>shërbimesh</w:t>
      </w:r>
      <w:proofErr w:type="spellEnd"/>
      <w:r w:rsidRPr="00D11983">
        <w:t xml:space="preserve">, </w:t>
      </w:r>
      <w:proofErr w:type="spellStart"/>
      <w:r w:rsidRPr="00D11983">
        <w:t>autoritetet</w:t>
      </w:r>
      <w:proofErr w:type="spellEnd"/>
      <w:r w:rsidRPr="00D11983">
        <w:t xml:space="preserve"> </w:t>
      </w:r>
      <w:proofErr w:type="spellStart"/>
      <w:r w:rsidRPr="00D11983">
        <w:t>kontraktuese</w:t>
      </w:r>
      <w:proofErr w:type="spellEnd"/>
      <w:r w:rsidRPr="00D11983">
        <w:t xml:space="preserve"> </w:t>
      </w:r>
      <w:proofErr w:type="spellStart"/>
      <w:r w:rsidRPr="00D11983">
        <w:t>duhet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ftojnë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gjithë</w:t>
      </w:r>
      <w:proofErr w:type="spellEnd"/>
      <w:r w:rsidRPr="00D11983">
        <w:t xml:space="preserve"> </w:t>
      </w:r>
      <w:proofErr w:type="spellStart"/>
      <w:r w:rsidRPr="00D11983">
        <w:t>pjesëmarrësit</w:t>
      </w:r>
      <w:proofErr w:type="spellEnd"/>
      <w:r w:rsidRPr="00D11983">
        <w:t xml:space="preserve"> e </w:t>
      </w:r>
      <w:proofErr w:type="spellStart"/>
      <w:r w:rsidRPr="00D11983">
        <w:t>pranuar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</w:t>
      </w:r>
      <w:proofErr w:type="spellStart"/>
      <w:r w:rsidRPr="00D11983">
        <w:t>kategorinë</w:t>
      </w:r>
      <w:proofErr w:type="spellEnd"/>
      <w:r w:rsidRPr="00D11983">
        <w:t xml:space="preserve"> </w:t>
      </w:r>
      <w:proofErr w:type="spellStart"/>
      <w:r w:rsidRPr="00D11983">
        <w:t>përkatëse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paraqitur</w:t>
      </w:r>
      <w:proofErr w:type="spellEnd"/>
      <w:r w:rsidRPr="00D11983">
        <w:t xml:space="preserve"> </w:t>
      </w:r>
      <w:proofErr w:type="spellStart"/>
      <w:r w:rsidRPr="00D11983">
        <w:t>një</w:t>
      </w:r>
      <w:proofErr w:type="spellEnd"/>
      <w:r w:rsidRPr="00D11983">
        <w:t xml:space="preserve"> tender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prokurimin</w:t>
      </w:r>
      <w:proofErr w:type="spellEnd"/>
      <w:r w:rsidRPr="00D11983">
        <w:t xml:space="preserve"> </w:t>
      </w:r>
      <w:proofErr w:type="spellStart"/>
      <w:r w:rsidRPr="00D11983">
        <w:t>specifik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</w:t>
      </w:r>
      <w:proofErr w:type="spellStart"/>
      <w:r w:rsidRPr="00D11983">
        <w:t>fjalë</w:t>
      </w:r>
      <w:proofErr w:type="spellEnd"/>
      <w:r w:rsidR="00F5253F" w:rsidRPr="00F5253F">
        <w:t>.</w:t>
      </w:r>
    </w:p>
    <w:p w14:paraId="57BFF93F" w14:textId="53F4425C" w:rsidR="00C1190B" w:rsidRDefault="00D11983" w:rsidP="00FE38C3">
      <w:pPr>
        <w:pStyle w:val="Bullet"/>
      </w:pP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shembull</w:t>
      </w:r>
      <w:proofErr w:type="spellEnd"/>
      <w:r w:rsidRPr="00D11983">
        <w:t xml:space="preserve">, </w:t>
      </w:r>
      <w:proofErr w:type="spellStart"/>
      <w:r w:rsidRPr="00D11983">
        <w:t>nëse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SDB </w:t>
      </w:r>
      <w:proofErr w:type="spellStart"/>
      <w:r w:rsidRPr="00D11983">
        <w:t>përcaktohen</w:t>
      </w:r>
      <w:proofErr w:type="spellEnd"/>
      <w:r w:rsidRPr="00D11983">
        <w:t xml:space="preserve"> </w:t>
      </w:r>
      <w:proofErr w:type="spellStart"/>
      <w:r w:rsidRPr="00D11983">
        <w:t>dy</w:t>
      </w:r>
      <w:proofErr w:type="spellEnd"/>
      <w:r w:rsidRPr="00D11983">
        <w:t xml:space="preserve"> </w:t>
      </w:r>
      <w:proofErr w:type="spellStart"/>
      <w:r w:rsidRPr="00D11983">
        <w:t>kategori</w:t>
      </w:r>
      <w:proofErr w:type="spellEnd"/>
      <w:r w:rsidRPr="00D11983">
        <w:t xml:space="preserve"> </w:t>
      </w:r>
      <w:proofErr w:type="spellStart"/>
      <w:r w:rsidRPr="00D11983">
        <w:t>si</w:t>
      </w:r>
      <w:proofErr w:type="spellEnd"/>
      <w:r w:rsidRPr="00D11983">
        <w:t xml:space="preserve"> "</w:t>
      </w:r>
      <w:proofErr w:type="spellStart"/>
      <w:r w:rsidRPr="00D11983">
        <w:t>Laptopë</w:t>
      </w:r>
      <w:proofErr w:type="spellEnd"/>
      <w:r w:rsidRPr="00D11983">
        <w:t xml:space="preserve">" </w:t>
      </w:r>
      <w:proofErr w:type="spellStart"/>
      <w:r w:rsidRPr="00D11983">
        <w:t>dhe</w:t>
      </w:r>
      <w:proofErr w:type="spellEnd"/>
      <w:r w:rsidRPr="00D11983">
        <w:t xml:space="preserve"> "</w:t>
      </w:r>
      <w:proofErr w:type="spellStart"/>
      <w:r w:rsidRPr="00D11983">
        <w:t>Printerë</w:t>
      </w:r>
      <w:proofErr w:type="spellEnd"/>
      <w:r w:rsidRPr="00D11983">
        <w:t xml:space="preserve">", </w:t>
      </w:r>
      <w:proofErr w:type="spellStart"/>
      <w:r w:rsidRPr="00D11983">
        <w:t>gjatë</w:t>
      </w:r>
      <w:proofErr w:type="spellEnd"/>
      <w:r w:rsidRPr="00D11983">
        <w:t xml:space="preserve"> </w:t>
      </w:r>
      <w:proofErr w:type="spellStart"/>
      <w:r w:rsidRPr="00D11983">
        <w:t>prokurimit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laptopëve</w:t>
      </w:r>
      <w:proofErr w:type="spellEnd"/>
      <w:r w:rsidRPr="00D11983">
        <w:t xml:space="preserve">, </w:t>
      </w:r>
      <w:proofErr w:type="spellStart"/>
      <w:r w:rsidRPr="00D11983">
        <w:t>autoriteti</w:t>
      </w:r>
      <w:proofErr w:type="spellEnd"/>
      <w:r w:rsidRPr="00D11983">
        <w:t xml:space="preserve"> </w:t>
      </w:r>
      <w:proofErr w:type="spellStart"/>
      <w:r w:rsidRPr="00D11983">
        <w:t>kontraktues</w:t>
      </w:r>
      <w:proofErr w:type="spellEnd"/>
      <w:r w:rsidRPr="00D11983">
        <w:t xml:space="preserve"> do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ftojë</w:t>
      </w:r>
      <w:proofErr w:type="spellEnd"/>
      <w:r w:rsidRPr="00D11983">
        <w:t xml:space="preserve"> </w:t>
      </w:r>
      <w:proofErr w:type="spellStart"/>
      <w:r w:rsidRPr="00D11983">
        <w:t>kandidatët</w:t>
      </w:r>
      <w:proofErr w:type="spellEnd"/>
      <w:r w:rsidRPr="00D11983">
        <w:t xml:space="preserve"> </w:t>
      </w:r>
      <w:proofErr w:type="spellStart"/>
      <w:r w:rsidRPr="00D11983">
        <w:t>që</w:t>
      </w:r>
      <w:proofErr w:type="spellEnd"/>
      <w:r w:rsidRPr="00D11983">
        <w:t xml:space="preserve"> </w:t>
      </w:r>
      <w:proofErr w:type="spellStart"/>
      <w:r w:rsidRPr="00D11983">
        <w:t>janë</w:t>
      </w:r>
      <w:proofErr w:type="spellEnd"/>
      <w:r w:rsidRPr="00D11983">
        <w:t xml:space="preserve"> </w:t>
      </w:r>
      <w:proofErr w:type="spellStart"/>
      <w:r w:rsidRPr="00D11983">
        <w:t>kualifikuar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atë</w:t>
      </w:r>
      <w:proofErr w:type="spellEnd"/>
      <w:r w:rsidRPr="00D11983">
        <w:t xml:space="preserve"> </w:t>
      </w:r>
      <w:proofErr w:type="spellStart"/>
      <w:r w:rsidRPr="00D11983">
        <w:t>kategori</w:t>
      </w:r>
      <w:proofErr w:type="spellEnd"/>
      <w:r w:rsidRPr="00D11983">
        <w:t xml:space="preserve"> </w:t>
      </w:r>
      <w:proofErr w:type="spellStart"/>
      <w:r w:rsidRPr="00D11983">
        <w:t>specifike</w:t>
      </w:r>
      <w:proofErr w:type="spellEnd"/>
      <w:r w:rsidRPr="00D11983">
        <w:t xml:space="preserve">. </w:t>
      </w:r>
      <w:proofErr w:type="spellStart"/>
      <w:r w:rsidRPr="00D11983">
        <w:t>Kjo</w:t>
      </w:r>
      <w:proofErr w:type="spellEnd"/>
      <w:r w:rsidRPr="00D11983">
        <w:t xml:space="preserve"> </w:t>
      </w:r>
      <w:proofErr w:type="spellStart"/>
      <w:r w:rsidRPr="00D11983">
        <w:t>siguron</w:t>
      </w:r>
      <w:proofErr w:type="spellEnd"/>
      <w:r w:rsidRPr="00D11983">
        <w:t xml:space="preserve"> </w:t>
      </w:r>
      <w:proofErr w:type="spellStart"/>
      <w:r w:rsidRPr="00D11983">
        <w:t>që</w:t>
      </w:r>
      <w:proofErr w:type="spellEnd"/>
      <w:r w:rsidRPr="00D11983">
        <w:t xml:space="preserve"> </w:t>
      </w:r>
      <w:proofErr w:type="spellStart"/>
      <w:r w:rsidRPr="00D11983">
        <w:t>ftesat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tender u </w:t>
      </w:r>
      <w:proofErr w:type="spellStart"/>
      <w:r w:rsidRPr="00D11983">
        <w:t>drejtohen</w:t>
      </w:r>
      <w:proofErr w:type="spellEnd"/>
      <w:r w:rsidRPr="00D11983">
        <w:t xml:space="preserve"> </w:t>
      </w:r>
      <w:proofErr w:type="spellStart"/>
      <w:r w:rsidRPr="00D11983">
        <w:t>vetëm</w:t>
      </w:r>
      <w:proofErr w:type="spellEnd"/>
      <w:r w:rsidRPr="00D11983">
        <w:t xml:space="preserve"> </w:t>
      </w:r>
      <w:proofErr w:type="spellStart"/>
      <w:r w:rsidRPr="00D11983">
        <w:t>ofertuesve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kualifikuar</w:t>
      </w:r>
      <w:proofErr w:type="spellEnd"/>
      <w:r w:rsidRPr="00D11983">
        <w:t xml:space="preserve"> </w:t>
      </w:r>
      <w:proofErr w:type="spellStart"/>
      <w:r w:rsidRPr="00D11983">
        <w:t>përkatës</w:t>
      </w:r>
      <w:proofErr w:type="spellEnd"/>
      <w:r w:rsidRPr="00D11983">
        <w:t xml:space="preserve"> </w:t>
      </w:r>
      <w:proofErr w:type="spellStart"/>
      <w:r w:rsidRPr="00D11983">
        <w:t>që</w:t>
      </w:r>
      <w:proofErr w:type="spellEnd"/>
      <w:r w:rsidRPr="00D11983">
        <w:t xml:space="preserve"> </w:t>
      </w:r>
      <w:proofErr w:type="spellStart"/>
      <w:r w:rsidRPr="00D11983">
        <w:t>lidhen</w:t>
      </w:r>
      <w:proofErr w:type="spellEnd"/>
      <w:r w:rsidRPr="00D11983">
        <w:t xml:space="preserve"> me </w:t>
      </w:r>
      <w:proofErr w:type="spellStart"/>
      <w:r w:rsidRPr="00D11983">
        <w:t>llojin</w:t>
      </w:r>
      <w:proofErr w:type="spellEnd"/>
      <w:r w:rsidRPr="00D11983">
        <w:t xml:space="preserve"> </w:t>
      </w:r>
      <w:proofErr w:type="spellStart"/>
      <w:r w:rsidRPr="00D11983">
        <w:t>specifik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prokurimit</w:t>
      </w:r>
      <w:proofErr w:type="spellEnd"/>
      <w:r w:rsidR="00C1190B" w:rsidRPr="00D03321">
        <w:t>.</w:t>
      </w:r>
    </w:p>
    <w:p w14:paraId="6550C5B4" w14:textId="2D1885AC" w:rsidR="00032B95" w:rsidRPr="00166381" w:rsidRDefault="00D11983" w:rsidP="00032B95">
      <w:pPr>
        <w:pStyle w:val="Heading3"/>
        <w:rPr>
          <w:rStyle w:val="IntenseEmphasis"/>
          <w:i w:val="0"/>
          <w:iCs w:val="0"/>
          <w:color w:val="auto"/>
        </w:rPr>
      </w:pPr>
      <w:proofErr w:type="spellStart"/>
      <w:r w:rsidRPr="00D11983">
        <w:rPr>
          <w:rStyle w:val="IntenseEmphasis"/>
          <w:i w:val="0"/>
          <w:iCs w:val="0"/>
          <w:color w:val="auto"/>
        </w:rPr>
        <w:t>Periudha</w:t>
      </w:r>
      <w:proofErr w:type="spellEnd"/>
      <w:r w:rsidRPr="00D11983">
        <w:rPr>
          <w:rStyle w:val="IntenseEmphasis"/>
          <w:i w:val="0"/>
          <w:iCs w:val="0"/>
          <w:color w:val="auto"/>
        </w:rPr>
        <w:t xml:space="preserve"> e </w:t>
      </w:r>
      <w:proofErr w:type="spellStart"/>
      <w:r w:rsidRPr="00D11983">
        <w:rPr>
          <w:rStyle w:val="IntenseEmphasis"/>
          <w:i w:val="0"/>
          <w:iCs w:val="0"/>
          <w:color w:val="auto"/>
        </w:rPr>
        <w:t>vlefshmërisë</w:t>
      </w:r>
      <w:proofErr w:type="spellEnd"/>
    </w:p>
    <w:p w14:paraId="66BD77EF" w14:textId="1C149E66" w:rsidR="00032B95" w:rsidRPr="00CC33E8" w:rsidRDefault="00D11983" w:rsidP="00032B95">
      <w:proofErr w:type="spellStart"/>
      <w:r w:rsidRPr="00D11983">
        <w:t>Autoritetet</w:t>
      </w:r>
      <w:proofErr w:type="spellEnd"/>
      <w:r w:rsidRPr="00D11983">
        <w:t xml:space="preserve"> </w:t>
      </w:r>
      <w:proofErr w:type="spellStart"/>
      <w:r w:rsidRPr="00D11983">
        <w:t>kontraktuese</w:t>
      </w:r>
      <w:proofErr w:type="spellEnd"/>
      <w:r w:rsidRPr="00D11983">
        <w:t xml:space="preserve"> </w:t>
      </w:r>
      <w:proofErr w:type="spellStart"/>
      <w:r w:rsidRPr="00D11983">
        <w:t>duhet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tregojnë</w:t>
      </w:r>
      <w:proofErr w:type="spellEnd"/>
      <w:r w:rsidRPr="00D11983">
        <w:t xml:space="preserve"> </w:t>
      </w:r>
      <w:proofErr w:type="spellStart"/>
      <w:r w:rsidRPr="00D11983">
        <w:t>periudhën</w:t>
      </w:r>
      <w:proofErr w:type="spellEnd"/>
      <w:r w:rsidRPr="00D11983">
        <w:t xml:space="preserve"> e </w:t>
      </w:r>
      <w:proofErr w:type="spellStart"/>
      <w:r w:rsidRPr="00D11983">
        <w:t>vlefshmërisë</w:t>
      </w:r>
      <w:proofErr w:type="spellEnd"/>
      <w:r w:rsidRPr="00D11983">
        <w:t xml:space="preserve"> </w:t>
      </w:r>
      <w:proofErr w:type="spellStart"/>
      <w:r w:rsidRPr="00D11983">
        <w:t>së</w:t>
      </w:r>
      <w:proofErr w:type="spellEnd"/>
      <w:r w:rsidRPr="00D11983">
        <w:t xml:space="preserve"> SDB-</w:t>
      </w:r>
      <w:proofErr w:type="spellStart"/>
      <w:r w:rsidRPr="00D11983">
        <w:t>së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</w:t>
      </w:r>
      <w:proofErr w:type="spellStart"/>
      <w:r w:rsidRPr="00D11983">
        <w:t>thirrjen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konkurrim</w:t>
      </w:r>
      <w:proofErr w:type="spellEnd"/>
      <w:r w:rsidRPr="00D11983">
        <w:t xml:space="preserve">. Ata </w:t>
      </w:r>
      <w:proofErr w:type="spellStart"/>
      <w:r w:rsidRPr="00D11983">
        <w:t>duhet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japin</w:t>
      </w:r>
      <w:proofErr w:type="spellEnd"/>
      <w:r w:rsidRPr="00D11983">
        <w:t xml:space="preserve"> </w:t>
      </w:r>
      <w:proofErr w:type="spellStart"/>
      <w:r w:rsidRPr="00D11983">
        <w:t>njoftim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çdo</w:t>
      </w:r>
      <w:proofErr w:type="spellEnd"/>
      <w:r w:rsidRPr="00D11983">
        <w:t xml:space="preserve"> </w:t>
      </w:r>
      <w:proofErr w:type="spellStart"/>
      <w:r w:rsidRPr="00D11983">
        <w:t>ndryshim</w:t>
      </w:r>
      <w:proofErr w:type="spellEnd"/>
      <w:r w:rsidRPr="00D11983">
        <w:t xml:space="preserve"> </w:t>
      </w:r>
      <w:proofErr w:type="spellStart"/>
      <w:r w:rsidRPr="00D11983">
        <w:t>në</w:t>
      </w:r>
      <w:proofErr w:type="spellEnd"/>
      <w:r w:rsidRPr="00D11983">
        <w:t xml:space="preserve"> </w:t>
      </w:r>
      <w:proofErr w:type="spellStart"/>
      <w:r w:rsidRPr="00D11983">
        <w:t>periudhën</w:t>
      </w:r>
      <w:proofErr w:type="spellEnd"/>
      <w:r w:rsidRPr="00D11983">
        <w:t xml:space="preserve"> e </w:t>
      </w:r>
      <w:proofErr w:type="spellStart"/>
      <w:r w:rsidRPr="00D11983">
        <w:t>vlefshmërisë</w:t>
      </w:r>
      <w:proofErr w:type="spellEnd"/>
      <w:r w:rsidRPr="00D11983">
        <w:t xml:space="preserve">. </w:t>
      </w:r>
      <w:proofErr w:type="spellStart"/>
      <w:r w:rsidRPr="00D11983">
        <w:t>Nëse</w:t>
      </w:r>
      <w:proofErr w:type="spellEnd"/>
      <w:r w:rsidRPr="00D11983">
        <w:t xml:space="preserve"> </w:t>
      </w:r>
      <w:proofErr w:type="spellStart"/>
      <w:r w:rsidRPr="00D11983">
        <w:t>periudha</w:t>
      </w:r>
      <w:proofErr w:type="spellEnd"/>
      <w:r w:rsidRPr="00D11983">
        <w:t xml:space="preserve"> e </w:t>
      </w:r>
      <w:proofErr w:type="spellStart"/>
      <w:r w:rsidRPr="00D11983">
        <w:t>vlefshmërisë</w:t>
      </w:r>
      <w:proofErr w:type="spellEnd"/>
      <w:r w:rsidRPr="00D11983">
        <w:t xml:space="preserve"> </w:t>
      </w:r>
      <w:proofErr w:type="spellStart"/>
      <w:r w:rsidRPr="00D11983">
        <w:t>zgjatet</w:t>
      </w:r>
      <w:proofErr w:type="spellEnd"/>
      <w:r w:rsidRPr="00D11983">
        <w:t xml:space="preserve"> </w:t>
      </w:r>
      <w:proofErr w:type="spellStart"/>
      <w:r w:rsidRPr="00D11983">
        <w:t>pa</w:t>
      </w:r>
      <w:proofErr w:type="spellEnd"/>
      <w:r w:rsidRPr="00D11983">
        <w:t xml:space="preserve"> </w:t>
      </w:r>
      <w:proofErr w:type="spellStart"/>
      <w:r w:rsidRPr="00D11983">
        <w:t>ndërprerë</w:t>
      </w:r>
      <w:proofErr w:type="spellEnd"/>
      <w:r w:rsidRPr="00D11983">
        <w:t xml:space="preserve"> SDB-</w:t>
      </w:r>
      <w:proofErr w:type="spellStart"/>
      <w:r w:rsidRPr="00D11983">
        <w:t>në</w:t>
      </w:r>
      <w:proofErr w:type="spellEnd"/>
      <w:r w:rsidRPr="00D11983">
        <w:t xml:space="preserve">, </w:t>
      </w:r>
      <w:proofErr w:type="spellStart"/>
      <w:r w:rsidRPr="00D11983">
        <w:t>duhet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përdoret</w:t>
      </w:r>
      <w:proofErr w:type="spellEnd"/>
      <w:r w:rsidRPr="00D11983">
        <w:t xml:space="preserve"> </w:t>
      </w:r>
      <w:proofErr w:type="spellStart"/>
      <w:r w:rsidRPr="00D11983">
        <w:t>i</w:t>
      </w:r>
      <w:proofErr w:type="spellEnd"/>
      <w:r w:rsidRPr="00D11983">
        <w:t xml:space="preserve"> </w:t>
      </w:r>
      <w:proofErr w:type="spellStart"/>
      <w:r w:rsidRPr="00D11983">
        <w:t>njëjti</w:t>
      </w:r>
      <w:proofErr w:type="spellEnd"/>
      <w:r w:rsidRPr="00D11983">
        <w:t xml:space="preserve"> formular </w:t>
      </w:r>
      <w:proofErr w:type="spellStart"/>
      <w:r w:rsidRPr="00D11983">
        <w:t>i</w:t>
      </w:r>
      <w:proofErr w:type="spellEnd"/>
      <w:r w:rsidRPr="00D11983">
        <w:t xml:space="preserve"> </w:t>
      </w:r>
      <w:proofErr w:type="spellStart"/>
      <w:r w:rsidRPr="00D11983">
        <w:t>përdorur</w:t>
      </w:r>
      <w:proofErr w:type="spellEnd"/>
      <w:r w:rsidRPr="00D11983">
        <w:t xml:space="preserve"> </w:t>
      </w:r>
      <w:proofErr w:type="spellStart"/>
      <w:r w:rsidRPr="00D11983">
        <w:t>fillimisht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thirrjen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konkurrim</w:t>
      </w:r>
      <w:proofErr w:type="spellEnd"/>
      <w:r w:rsidRPr="00D11983">
        <w:t xml:space="preserve">. </w:t>
      </w:r>
      <w:proofErr w:type="spellStart"/>
      <w:r w:rsidRPr="00D11983">
        <w:t>Nëse</w:t>
      </w:r>
      <w:proofErr w:type="spellEnd"/>
      <w:r w:rsidRPr="00D11983">
        <w:t xml:space="preserve"> </w:t>
      </w:r>
      <w:proofErr w:type="spellStart"/>
      <w:r w:rsidRPr="00D11983">
        <w:t>sistemi</w:t>
      </w:r>
      <w:proofErr w:type="spellEnd"/>
      <w:r w:rsidRPr="00D11983">
        <w:t xml:space="preserve"> </w:t>
      </w:r>
      <w:proofErr w:type="spellStart"/>
      <w:r w:rsidRPr="00D11983">
        <w:t>ndërpritet</w:t>
      </w:r>
      <w:proofErr w:type="spellEnd"/>
      <w:r w:rsidRPr="00D11983">
        <w:t xml:space="preserve">, </w:t>
      </w:r>
      <w:proofErr w:type="spellStart"/>
      <w:r w:rsidRPr="00D11983">
        <w:t>duhet</w:t>
      </w:r>
      <w:proofErr w:type="spellEnd"/>
      <w:r w:rsidRPr="00D11983">
        <w:t xml:space="preserve"> </w:t>
      </w:r>
      <w:proofErr w:type="spellStart"/>
      <w:r w:rsidRPr="00D11983">
        <w:t>të</w:t>
      </w:r>
      <w:proofErr w:type="spellEnd"/>
      <w:r w:rsidRPr="00D11983">
        <w:t xml:space="preserve"> </w:t>
      </w:r>
      <w:proofErr w:type="spellStart"/>
      <w:r w:rsidRPr="00D11983">
        <w:t>lëshohet</w:t>
      </w:r>
      <w:proofErr w:type="spellEnd"/>
      <w:r w:rsidRPr="00D11983">
        <w:t xml:space="preserve"> </w:t>
      </w:r>
      <w:proofErr w:type="spellStart"/>
      <w:r w:rsidRPr="00D11983">
        <w:t>një</w:t>
      </w:r>
      <w:proofErr w:type="spellEnd"/>
      <w:r w:rsidRPr="00D11983">
        <w:t xml:space="preserve"> </w:t>
      </w:r>
      <w:proofErr w:type="spellStart"/>
      <w:r w:rsidRPr="00D11983">
        <w:t>njoftim</w:t>
      </w:r>
      <w:proofErr w:type="spellEnd"/>
      <w:r w:rsidRPr="00D11983">
        <w:t xml:space="preserve"> </w:t>
      </w:r>
      <w:proofErr w:type="spellStart"/>
      <w:r w:rsidRPr="00D11983">
        <w:t>për</w:t>
      </w:r>
      <w:proofErr w:type="spellEnd"/>
      <w:r w:rsidRPr="00D11983">
        <w:t xml:space="preserve"> </w:t>
      </w:r>
      <w:proofErr w:type="spellStart"/>
      <w:r w:rsidRPr="00D11983">
        <w:t>dhënien</w:t>
      </w:r>
      <w:proofErr w:type="spellEnd"/>
      <w:r w:rsidRPr="00D11983">
        <w:t xml:space="preserve"> e </w:t>
      </w:r>
      <w:proofErr w:type="spellStart"/>
      <w:r w:rsidRPr="00D11983">
        <w:t>kontratës</w:t>
      </w:r>
      <w:proofErr w:type="spellEnd"/>
      <w:r w:rsidR="00032B95" w:rsidRPr="00B704E7">
        <w:t>.</w:t>
      </w:r>
    </w:p>
    <w:p w14:paraId="2BE64DF1" w14:textId="2C2ECFF7" w:rsidR="00A20508" w:rsidRPr="00166381" w:rsidRDefault="005D6998" w:rsidP="00EB4762">
      <w:pPr>
        <w:pStyle w:val="Heading3"/>
        <w:rPr>
          <w:rStyle w:val="IntenseEmphasis"/>
          <w:i w:val="0"/>
          <w:iCs w:val="0"/>
          <w:color w:val="auto"/>
        </w:rPr>
      </w:pPr>
      <w:proofErr w:type="spellStart"/>
      <w:r w:rsidRPr="005D6998">
        <w:rPr>
          <w:rStyle w:val="IntenseEmphasis"/>
          <w:i w:val="0"/>
          <w:iCs w:val="0"/>
          <w:color w:val="auto"/>
        </w:rPr>
        <w:t>Kriteret</w:t>
      </w:r>
      <w:proofErr w:type="spellEnd"/>
      <w:r w:rsidRPr="005D6998">
        <w:rPr>
          <w:rStyle w:val="IntenseEmphasis"/>
          <w:i w:val="0"/>
          <w:iCs w:val="0"/>
          <w:color w:val="auto"/>
        </w:rPr>
        <w:t xml:space="preserve"> e </w:t>
      </w:r>
      <w:proofErr w:type="spellStart"/>
      <w:r w:rsidRPr="005D6998">
        <w:rPr>
          <w:rStyle w:val="IntenseEmphasis"/>
          <w:i w:val="0"/>
          <w:iCs w:val="0"/>
          <w:color w:val="auto"/>
        </w:rPr>
        <w:t>dhënies</w:t>
      </w:r>
      <w:proofErr w:type="spellEnd"/>
    </w:p>
    <w:p w14:paraId="1A92D5D4" w14:textId="069C78D0" w:rsidR="00903FEB" w:rsidRDefault="005D6998" w:rsidP="00A20508">
      <w:proofErr w:type="spellStart"/>
      <w:r w:rsidRPr="005D6998">
        <w:t>Autoriteti</w:t>
      </w:r>
      <w:proofErr w:type="spellEnd"/>
      <w:r w:rsidRPr="005D6998">
        <w:t xml:space="preserve"> </w:t>
      </w:r>
      <w:proofErr w:type="spellStart"/>
      <w:r w:rsidR="00F84200">
        <w:t>kontraktues</w:t>
      </w:r>
      <w:proofErr w:type="spellEnd"/>
      <w:r w:rsidR="00F84200">
        <w:t xml:space="preserve"> </w:t>
      </w:r>
      <w:proofErr w:type="spellStart"/>
      <w:r w:rsidRPr="005D6998">
        <w:t>duhet</w:t>
      </w:r>
      <w:proofErr w:type="spellEnd"/>
      <w:r w:rsidRPr="005D6998">
        <w:t xml:space="preserve"> </w:t>
      </w:r>
      <w:proofErr w:type="spellStart"/>
      <w:r w:rsidRPr="005D6998">
        <w:t>t'i</w:t>
      </w:r>
      <w:proofErr w:type="spellEnd"/>
      <w:r w:rsidRPr="005D6998">
        <w:t xml:space="preserve"> </w:t>
      </w:r>
      <w:proofErr w:type="spellStart"/>
      <w:r w:rsidRPr="005D6998">
        <w:t>japë</w:t>
      </w:r>
      <w:proofErr w:type="spellEnd"/>
      <w:r w:rsidRPr="005D6998">
        <w:t xml:space="preserve"> </w:t>
      </w:r>
      <w:proofErr w:type="spellStart"/>
      <w:r w:rsidRPr="005D6998">
        <w:t>kontratën</w:t>
      </w:r>
      <w:proofErr w:type="spellEnd"/>
      <w:r w:rsidRPr="005D6998">
        <w:t xml:space="preserve"> </w:t>
      </w:r>
      <w:proofErr w:type="spellStart"/>
      <w:r w:rsidRPr="005D6998">
        <w:t>tenderuesit</w:t>
      </w:r>
      <w:proofErr w:type="spellEnd"/>
      <w:r w:rsidRPr="005D6998">
        <w:t xml:space="preserve"> </w:t>
      </w:r>
      <w:proofErr w:type="spellStart"/>
      <w:r w:rsidRPr="005D6998">
        <w:t>që</w:t>
      </w:r>
      <w:proofErr w:type="spellEnd"/>
      <w:r w:rsidRPr="005D6998">
        <w:t xml:space="preserve"> ka </w:t>
      </w:r>
      <w:proofErr w:type="spellStart"/>
      <w:r w:rsidRPr="005D6998">
        <w:t>dorëzuar</w:t>
      </w:r>
      <w:proofErr w:type="spellEnd"/>
      <w:r w:rsidRPr="005D6998">
        <w:t xml:space="preserve"> </w:t>
      </w:r>
      <w:proofErr w:type="spellStart"/>
      <w:r w:rsidRPr="005D6998">
        <w:t>tenderin</w:t>
      </w:r>
      <w:proofErr w:type="spellEnd"/>
      <w:r w:rsidRPr="005D6998">
        <w:t xml:space="preserve"> </w:t>
      </w:r>
      <w:proofErr w:type="spellStart"/>
      <w:r w:rsidRPr="005D6998">
        <w:t>më</w:t>
      </w:r>
      <w:proofErr w:type="spellEnd"/>
      <w:r w:rsidRPr="005D6998">
        <w:t xml:space="preserve"> </w:t>
      </w:r>
      <w:proofErr w:type="spellStart"/>
      <w:r w:rsidRPr="005D6998">
        <w:t>të</w:t>
      </w:r>
      <w:proofErr w:type="spellEnd"/>
      <w:r w:rsidRPr="005D6998">
        <w:t xml:space="preserve"> </w:t>
      </w:r>
      <w:proofErr w:type="spellStart"/>
      <w:r w:rsidRPr="005D6998">
        <w:t>mirë</w:t>
      </w:r>
      <w:proofErr w:type="spellEnd"/>
      <w:r w:rsidRPr="005D6998">
        <w:t xml:space="preserve"> </w:t>
      </w:r>
      <w:proofErr w:type="spellStart"/>
      <w:r w:rsidRPr="005D6998">
        <w:t>në</w:t>
      </w:r>
      <w:proofErr w:type="spellEnd"/>
      <w:r w:rsidRPr="005D6998">
        <w:t xml:space="preserve"> </w:t>
      </w:r>
      <w:proofErr w:type="spellStart"/>
      <w:r w:rsidRPr="005D6998">
        <w:t>bazë</w:t>
      </w:r>
      <w:proofErr w:type="spellEnd"/>
      <w:r w:rsidRPr="005D6998">
        <w:t xml:space="preserve"> </w:t>
      </w:r>
      <w:proofErr w:type="spellStart"/>
      <w:r w:rsidRPr="005D6998">
        <w:t>të</w:t>
      </w:r>
      <w:proofErr w:type="spellEnd"/>
      <w:r w:rsidRPr="005D6998">
        <w:t xml:space="preserve"> </w:t>
      </w:r>
      <w:proofErr w:type="spellStart"/>
      <w:r w:rsidRPr="005D6998">
        <w:t>kritereve</w:t>
      </w:r>
      <w:proofErr w:type="spellEnd"/>
      <w:r w:rsidRPr="005D6998">
        <w:t xml:space="preserve"> </w:t>
      </w:r>
      <w:proofErr w:type="spellStart"/>
      <w:r w:rsidRPr="005D6998">
        <w:t>të</w:t>
      </w:r>
      <w:proofErr w:type="spellEnd"/>
      <w:r w:rsidRPr="005D6998">
        <w:t xml:space="preserve"> </w:t>
      </w:r>
      <w:proofErr w:type="spellStart"/>
      <w:r w:rsidRPr="005D6998">
        <w:t>dhënies</w:t>
      </w:r>
      <w:proofErr w:type="spellEnd"/>
      <w:r w:rsidRPr="005D6998">
        <w:t xml:space="preserve"> </w:t>
      </w:r>
      <w:proofErr w:type="spellStart"/>
      <w:r w:rsidRPr="005D6998">
        <w:t>së</w:t>
      </w:r>
      <w:proofErr w:type="spellEnd"/>
      <w:r w:rsidRPr="005D6998">
        <w:t xml:space="preserve"> </w:t>
      </w:r>
      <w:proofErr w:type="spellStart"/>
      <w:r w:rsidRPr="005D6998">
        <w:t>kontratës</w:t>
      </w:r>
      <w:proofErr w:type="spellEnd"/>
      <w:r w:rsidRPr="005D6998">
        <w:t xml:space="preserve"> </w:t>
      </w:r>
      <w:proofErr w:type="spellStart"/>
      <w:r w:rsidRPr="005D6998">
        <w:t>të</w:t>
      </w:r>
      <w:proofErr w:type="spellEnd"/>
      <w:r w:rsidRPr="005D6998">
        <w:t xml:space="preserve"> </w:t>
      </w:r>
      <w:proofErr w:type="spellStart"/>
      <w:r w:rsidRPr="005D6998">
        <w:t>përcaktuara</w:t>
      </w:r>
      <w:proofErr w:type="spellEnd"/>
      <w:r w:rsidRPr="005D6998">
        <w:t xml:space="preserve"> </w:t>
      </w:r>
      <w:proofErr w:type="spellStart"/>
      <w:r w:rsidRPr="005D6998">
        <w:t>në</w:t>
      </w:r>
      <w:proofErr w:type="spellEnd"/>
      <w:r w:rsidRPr="005D6998">
        <w:t xml:space="preserve"> </w:t>
      </w:r>
      <w:proofErr w:type="spellStart"/>
      <w:r w:rsidRPr="005D6998">
        <w:t>njoftimin</w:t>
      </w:r>
      <w:proofErr w:type="spellEnd"/>
      <w:r w:rsidRPr="005D6998">
        <w:t xml:space="preserve"> e </w:t>
      </w:r>
      <w:proofErr w:type="spellStart"/>
      <w:r w:rsidRPr="005D6998">
        <w:t>kontratës</w:t>
      </w:r>
      <w:proofErr w:type="spellEnd"/>
      <w:r w:rsidRPr="005D6998">
        <w:t xml:space="preserve"> </w:t>
      </w:r>
      <w:proofErr w:type="spellStart"/>
      <w:r w:rsidRPr="005D6998">
        <w:t>për</w:t>
      </w:r>
      <w:proofErr w:type="spellEnd"/>
      <w:r w:rsidRPr="005D6998">
        <w:t xml:space="preserve"> SDB-</w:t>
      </w:r>
      <w:proofErr w:type="spellStart"/>
      <w:r w:rsidRPr="005D6998">
        <w:t>në</w:t>
      </w:r>
      <w:proofErr w:type="spellEnd"/>
      <w:r w:rsidR="00A20508" w:rsidRPr="00D413B6">
        <w:t>.</w:t>
      </w:r>
    </w:p>
    <w:p w14:paraId="3CA353F0" w14:textId="34424CBF" w:rsidR="00A20508" w:rsidRPr="00747CCA" w:rsidRDefault="005D6998" w:rsidP="00A20508">
      <w:pPr>
        <w:rPr>
          <w:color w:val="C00000"/>
        </w:rPr>
      </w:pPr>
      <w:proofErr w:type="spellStart"/>
      <w:r w:rsidRPr="005D6998">
        <w:t>Këto</w:t>
      </w:r>
      <w:proofErr w:type="spellEnd"/>
      <w:r w:rsidRPr="005D6998">
        <w:t xml:space="preserve"> </w:t>
      </w:r>
      <w:proofErr w:type="spellStart"/>
      <w:r w:rsidRPr="005D6998">
        <w:t>kritere</w:t>
      </w:r>
      <w:proofErr w:type="spellEnd"/>
      <w:r w:rsidRPr="005D6998">
        <w:t xml:space="preserve">, </w:t>
      </w:r>
      <w:proofErr w:type="spellStart"/>
      <w:r w:rsidRPr="005D6998">
        <w:t>sipas</w:t>
      </w:r>
      <w:proofErr w:type="spellEnd"/>
      <w:r w:rsidRPr="005D6998">
        <w:t xml:space="preserve"> </w:t>
      </w:r>
      <w:proofErr w:type="spellStart"/>
      <w:r w:rsidRPr="005D6998">
        <w:t>rastit</w:t>
      </w:r>
      <w:proofErr w:type="spellEnd"/>
      <w:r w:rsidRPr="005D6998">
        <w:t xml:space="preserve">, </w:t>
      </w:r>
      <w:proofErr w:type="spellStart"/>
      <w:r w:rsidRPr="005D6998">
        <w:t>mund</w:t>
      </w:r>
      <w:proofErr w:type="spellEnd"/>
      <w:r w:rsidRPr="005D6998">
        <w:t xml:space="preserve"> </w:t>
      </w:r>
      <w:proofErr w:type="spellStart"/>
      <w:r w:rsidRPr="005D6998">
        <w:t>të</w:t>
      </w:r>
      <w:proofErr w:type="spellEnd"/>
      <w:r w:rsidRPr="005D6998">
        <w:t xml:space="preserve"> </w:t>
      </w:r>
      <w:proofErr w:type="spellStart"/>
      <w:r w:rsidRPr="005D6998">
        <w:t>formulohen</w:t>
      </w:r>
      <w:proofErr w:type="spellEnd"/>
      <w:r w:rsidRPr="005D6998">
        <w:t xml:space="preserve"> </w:t>
      </w:r>
      <w:proofErr w:type="spellStart"/>
      <w:r w:rsidRPr="005D6998">
        <w:t>më</w:t>
      </w:r>
      <w:proofErr w:type="spellEnd"/>
      <w:r w:rsidRPr="005D6998">
        <w:t xml:space="preserve"> </w:t>
      </w:r>
      <w:proofErr w:type="spellStart"/>
      <w:r w:rsidRPr="005D6998">
        <w:t>saktë</w:t>
      </w:r>
      <w:proofErr w:type="spellEnd"/>
      <w:r w:rsidRPr="005D6998">
        <w:t xml:space="preserve"> </w:t>
      </w:r>
      <w:proofErr w:type="spellStart"/>
      <w:r w:rsidRPr="005D6998">
        <w:t>në</w:t>
      </w:r>
      <w:proofErr w:type="spellEnd"/>
      <w:r w:rsidRPr="005D6998">
        <w:t xml:space="preserve"> </w:t>
      </w:r>
      <w:proofErr w:type="spellStart"/>
      <w:r w:rsidRPr="005D6998">
        <w:t>ftesën</w:t>
      </w:r>
      <w:proofErr w:type="spellEnd"/>
      <w:r w:rsidRPr="005D6998">
        <w:t xml:space="preserve"> </w:t>
      </w:r>
      <w:proofErr w:type="spellStart"/>
      <w:r w:rsidRPr="005D6998">
        <w:t>për</w:t>
      </w:r>
      <w:proofErr w:type="spellEnd"/>
      <w:r w:rsidRPr="005D6998">
        <w:t xml:space="preserve"> tender</w:t>
      </w:r>
      <w:r w:rsidR="00A20508" w:rsidRPr="00D413B6">
        <w:t>.</w:t>
      </w:r>
    </w:p>
    <w:p w14:paraId="60D8012B" w14:textId="6F4D5166" w:rsidR="00A20508" w:rsidRDefault="005D6998" w:rsidP="00166381">
      <w:pPr>
        <w:pStyle w:val="Specialbullet"/>
      </w:pPr>
      <w:proofErr w:type="spellStart"/>
      <w:r w:rsidRPr="005D6998">
        <w:t>Megjithatë</w:t>
      </w:r>
      <w:proofErr w:type="spellEnd"/>
      <w:r w:rsidRPr="005D6998">
        <w:t xml:space="preserve">, </w:t>
      </w:r>
      <w:proofErr w:type="spellStart"/>
      <w:r w:rsidRPr="005D6998">
        <w:t>ndryshimi</w:t>
      </w:r>
      <w:proofErr w:type="spellEnd"/>
      <w:r w:rsidRPr="005D6998">
        <w:t xml:space="preserve"> </w:t>
      </w:r>
      <w:proofErr w:type="spellStart"/>
      <w:r w:rsidRPr="005D6998">
        <w:t>i</w:t>
      </w:r>
      <w:proofErr w:type="spellEnd"/>
      <w:r w:rsidRPr="005D6998">
        <w:t xml:space="preserve"> </w:t>
      </w:r>
      <w:proofErr w:type="spellStart"/>
      <w:r w:rsidRPr="005D6998">
        <w:t>kritereve</w:t>
      </w:r>
      <w:proofErr w:type="spellEnd"/>
      <w:r w:rsidRPr="005D6998">
        <w:t xml:space="preserve"> </w:t>
      </w:r>
      <w:proofErr w:type="spellStart"/>
      <w:r w:rsidRPr="005D6998">
        <w:t>të</w:t>
      </w:r>
      <w:proofErr w:type="spellEnd"/>
      <w:r w:rsidRPr="005D6998">
        <w:t xml:space="preserve"> </w:t>
      </w:r>
      <w:proofErr w:type="spellStart"/>
      <w:r w:rsidRPr="005D6998">
        <w:t>dhënies</w:t>
      </w:r>
      <w:proofErr w:type="spellEnd"/>
      <w:r w:rsidRPr="005D6998">
        <w:t xml:space="preserve"> </w:t>
      </w:r>
      <w:proofErr w:type="spellStart"/>
      <w:r w:rsidRPr="005D6998">
        <w:t>në</w:t>
      </w:r>
      <w:proofErr w:type="spellEnd"/>
      <w:r w:rsidRPr="005D6998">
        <w:t xml:space="preserve"> </w:t>
      </w:r>
      <w:proofErr w:type="spellStart"/>
      <w:r w:rsidRPr="005D6998">
        <w:t>tërësi</w:t>
      </w:r>
      <w:proofErr w:type="spellEnd"/>
      <w:r w:rsidRPr="005D6998">
        <w:t xml:space="preserve">, </w:t>
      </w:r>
      <w:proofErr w:type="spellStart"/>
      <w:r w:rsidRPr="005D6998">
        <w:t>siç</w:t>
      </w:r>
      <w:proofErr w:type="spellEnd"/>
      <w:r w:rsidRPr="005D6998">
        <w:t xml:space="preserve"> </w:t>
      </w:r>
      <w:proofErr w:type="spellStart"/>
      <w:r w:rsidRPr="005D6998">
        <w:t>përcaktohet</w:t>
      </w:r>
      <w:proofErr w:type="spellEnd"/>
      <w:r w:rsidRPr="005D6998">
        <w:t xml:space="preserve"> </w:t>
      </w:r>
      <w:proofErr w:type="spellStart"/>
      <w:r w:rsidRPr="005D6998">
        <w:t>në</w:t>
      </w:r>
      <w:proofErr w:type="spellEnd"/>
      <w:r w:rsidRPr="005D6998">
        <w:t xml:space="preserve"> </w:t>
      </w:r>
      <w:proofErr w:type="spellStart"/>
      <w:r w:rsidRPr="005D6998">
        <w:t>njoftimin</w:t>
      </w:r>
      <w:proofErr w:type="spellEnd"/>
      <w:r w:rsidRPr="005D6998">
        <w:t xml:space="preserve"> e </w:t>
      </w:r>
      <w:proofErr w:type="spellStart"/>
      <w:r w:rsidRPr="005D6998">
        <w:t>kontratës</w:t>
      </w:r>
      <w:proofErr w:type="spellEnd"/>
      <w:r w:rsidRPr="005D6998">
        <w:t xml:space="preserve">, </w:t>
      </w:r>
      <w:proofErr w:type="spellStart"/>
      <w:r w:rsidRPr="005D6998">
        <w:t>nuk</w:t>
      </w:r>
      <w:proofErr w:type="spellEnd"/>
      <w:r w:rsidRPr="005D6998">
        <w:t xml:space="preserve"> </w:t>
      </w:r>
      <w:proofErr w:type="spellStart"/>
      <w:r w:rsidRPr="005D6998">
        <w:t>lejohet</w:t>
      </w:r>
      <w:proofErr w:type="spellEnd"/>
      <w:r w:rsidRPr="005D6998">
        <w:t xml:space="preserve"> </w:t>
      </w:r>
      <w:proofErr w:type="spellStart"/>
      <w:r w:rsidRPr="005D6998">
        <w:t>kur</w:t>
      </w:r>
      <w:proofErr w:type="spellEnd"/>
      <w:r w:rsidRPr="005D6998">
        <w:t xml:space="preserve"> </w:t>
      </w:r>
      <w:proofErr w:type="spellStart"/>
      <w:r w:rsidRPr="005D6998">
        <w:t>jepni</w:t>
      </w:r>
      <w:proofErr w:type="spellEnd"/>
      <w:r w:rsidRPr="005D6998">
        <w:t xml:space="preserve"> </w:t>
      </w:r>
      <w:proofErr w:type="spellStart"/>
      <w:r w:rsidRPr="005D6998">
        <w:t>kontrata</w:t>
      </w:r>
      <w:proofErr w:type="spellEnd"/>
      <w:r w:rsidRPr="005D6998">
        <w:t xml:space="preserve"> </w:t>
      </w:r>
      <w:proofErr w:type="spellStart"/>
      <w:r w:rsidRPr="005D6998">
        <w:t>sipas</w:t>
      </w:r>
      <w:proofErr w:type="spellEnd"/>
      <w:r w:rsidRPr="005D6998">
        <w:t xml:space="preserve"> </w:t>
      </w:r>
      <w:proofErr w:type="spellStart"/>
      <w:r w:rsidRPr="005D6998">
        <w:t>një</w:t>
      </w:r>
      <w:proofErr w:type="spellEnd"/>
      <w:r w:rsidRPr="005D6998">
        <w:t xml:space="preserve"> SDB-je</w:t>
      </w:r>
      <w:r>
        <w:t>.</w:t>
      </w:r>
      <w:r w:rsidRPr="005D6998">
        <w:t xml:space="preserve"> </w:t>
      </w:r>
    </w:p>
    <w:p w14:paraId="3DEAEBAC" w14:textId="708719B8" w:rsidR="002B5D56" w:rsidRDefault="006942E2" w:rsidP="002B5D56">
      <w:pPr>
        <w:pStyle w:val="Subtitle"/>
      </w:pPr>
      <w:proofErr w:type="spellStart"/>
      <w:r>
        <w:t>Ushtrim</w:t>
      </w:r>
      <w:proofErr w:type="spellEnd"/>
      <w:r>
        <w:t xml:space="preserve"> / </w:t>
      </w:r>
      <w:proofErr w:type="spellStart"/>
      <w:r>
        <w:t>Shembull</w:t>
      </w:r>
      <w:proofErr w:type="spellEnd"/>
    </w:p>
    <w:p w14:paraId="46D03E18" w14:textId="1E2DAB13" w:rsidR="002B5D56" w:rsidRPr="00747CCA" w:rsidRDefault="005D6998" w:rsidP="002B5D56">
      <w:pPr>
        <w:pStyle w:val="Specialbullet"/>
        <w:numPr>
          <w:ilvl w:val="0"/>
          <w:numId w:val="0"/>
        </w:numPr>
        <w:ind w:left="714" w:hanging="357"/>
      </w:pPr>
      <w:r w:rsidRPr="00F14C52">
        <w:t xml:space="preserve">Ju </w:t>
      </w:r>
      <w:proofErr w:type="spellStart"/>
      <w:r w:rsidRPr="00F14C52">
        <w:t>lutemi</w:t>
      </w:r>
      <w:proofErr w:type="spellEnd"/>
      <w:r w:rsidRPr="00F14C52">
        <w:t xml:space="preserve"> </w:t>
      </w:r>
      <w:proofErr w:type="spellStart"/>
      <w:r w:rsidRPr="00F14C52">
        <w:t>referojuni</w:t>
      </w:r>
      <w:proofErr w:type="spellEnd"/>
      <w:r w:rsidRPr="00F14C52">
        <w:t xml:space="preserve"> </w:t>
      </w:r>
      <w:hyperlink w:anchor="_Exercise_/_Example" w:history="1">
        <w:proofErr w:type="spellStart"/>
        <w:r w:rsidR="006942E2">
          <w:rPr>
            <w:rStyle w:val="Hyperlink"/>
          </w:rPr>
          <w:t>Ushtrim</w:t>
        </w:r>
        <w:r>
          <w:rPr>
            <w:rStyle w:val="Hyperlink"/>
          </w:rPr>
          <w:t>it</w:t>
        </w:r>
        <w:proofErr w:type="spellEnd"/>
        <w:r w:rsidR="006942E2">
          <w:rPr>
            <w:rStyle w:val="Hyperlink"/>
          </w:rPr>
          <w:t xml:space="preserve"> / </w:t>
        </w:r>
        <w:proofErr w:type="spellStart"/>
        <w:r w:rsidR="006942E2">
          <w:rPr>
            <w:rStyle w:val="Hyperlink"/>
          </w:rPr>
          <w:t>Shembull</w:t>
        </w:r>
      </w:hyperlink>
      <w:r>
        <w:rPr>
          <w:rStyle w:val="Hyperlink"/>
        </w:rPr>
        <w:t>it</w:t>
      </w:r>
      <w:proofErr w:type="spellEnd"/>
      <w:r w:rsidRPr="005D6998">
        <w:t xml:space="preserve"> </w:t>
      </w:r>
      <w:proofErr w:type="spellStart"/>
      <w:r w:rsidRPr="00F14C52">
        <w:t>në</w:t>
      </w:r>
      <w:proofErr w:type="spellEnd"/>
      <w:r w:rsidRPr="00F14C52">
        <w:t xml:space="preserve"> </w:t>
      </w:r>
      <w:proofErr w:type="spellStart"/>
      <w:r w:rsidRPr="00F14C52">
        <w:t>vijim</w:t>
      </w:r>
      <w:proofErr w:type="spellEnd"/>
      <w:r w:rsidR="002B5D56">
        <w:t xml:space="preserve">. </w:t>
      </w:r>
    </w:p>
    <w:p w14:paraId="49307C9E" w14:textId="190E8F23" w:rsidR="00F5253F" w:rsidRPr="00166381" w:rsidRDefault="005D6998" w:rsidP="00032B95">
      <w:pPr>
        <w:pStyle w:val="Heading3"/>
        <w:pageBreakBefore/>
        <w:rPr>
          <w:rStyle w:val="IntenseEmphasis"/>
          <w:i w:val="0"/>
          <w:iCs w:val="0"/>
          <w:color w:val="auto"/>
        </w:rPr>
      </w:pPr>
      <w:proofErr w:type="spellStart"/>
      <w:r w:rsidRPr="005D6998">
        <w:rPr>
          <w:rStyle w:val="IntenseEmphasis"/>
          <w:i w:val="0"/>
          <w:iCs w:val="0"/>
          <w:color w:val="auto"/>
        </w:rPr>
        <w:lastRenderedPageBreak/>
        <w:t>Aspekte</w:t>
      </w:r>
      <w:proofErr w:type="spellEnd"/>
      <w:r w:rsidRPr="005D699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5D6998">
        <w:rPr>
          <w:rStyle w:val="IntenseEmphasis"/>
          <w:i w:val="0"/>
          <w:iCs w:val="0"/>
          <w:color w:val="auto"/>
        </w:rPr>
        <w:t>të</w:t>
      </w:r>
      <w:proofErr w:type="spellEnd"/>
      <w:r w:rsidRPr="005D699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5D6998">
        <w:rPr>
          <w:rStyle w:val="IntenseEmphasis"/>
          <w:i w:val="0"/>
          <w:iCs w:val="0"/>
          <w:color w:val="auto"/>
        </w:rPr>
        <w:t>Tjera</w:t>
      </w:r>
      <w:proofErr w:type="spellEnd"/>
      <w:r w:rsidRPr="005D6998">
        <w:rPr>
          <w:rStyle w:val="IntenseEmphasis"/>
          <w:i w:val="0"/>
          <w:iCs w:val="0"/>
          <w:color w:val="auto"/>
        </w:rPr>
        <w:t xml:space="preserve"> </w:t>
      </w:r>
      <w:proofErr w:type="spellStart"/>
      <w:r w:rsidRPr="005D6998">
        <w:rPr>
          <w:rStyle w:val="IntenseEmphasis"/>
          <w:i w:val="0"/>
          <w:iCs w:val="0"/>
          <w:color w:val="auto"/>
        </w:rPr>
        <w:t>Zbatuese</w:t>
      </w:r>
      <w:proofErr w:type="spellEnd"/>
    </w:p>
    <w:p w14:paraId="42564238" w14:textId="77777777" w:rsidR="00AA2FA2" w:rsidRDefault="00AA2FA2" w:rsidP="00AA2FA2">
      <w:pPr>
        <w:pStyle w:val="Specialbullet"/>
      </w:pP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ngarkojnë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tarifë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operatorët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SDB, d.m.th. </w:t>
      </w:r>
      <w:proofErr w:type="spellStart"/>
      <w:r>
        <w:t>qasja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pagesë</w:t>
      </w:r>
      <w:proofErr w:type="spellEnd"/>
      <w:r>
        <w:t>.</w:t>
      </w:r>
    </w:p>
    <w:p w14:paraId="02372B26" w14:textId="77777777" w:rsidR="00AA2FA2" w:rsidRDefault="00AA2FA2" w:rsidP="00AA2FA2">
      <w:pPr>
        <w:pStyle w:val="Specialbullet"/>
      </w:pP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bashkohen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SDB-je </w:t>
      </w:r>
      <w:proofErr w:type="spellStart"/>
      <w:r>
        <w:t>ekzistuese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përmendur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njoftimin</w:t>
      </w:r>
      <w:proofErr w:type="spellEnd"/>
      <w:r>
        <w:t xml:space="preserve"> </w:t>
      </w:r>
      <w:proofErr w:type="spellStart"/>
      <w:r>
        <w:t>fillestar</w:t>
      </w:r>
      <w:proofErr w:type="spellEnd"/>
      <w:r>
        <w:t xml:space="preserve">. </w:t>
      </w:r>
      <w:proofErr w:type="spellStart"/>
      <w:r>
        <w:t>Megjithatë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SDB-ja </w:t>
      </w:r>
      <w:proofErr w:type="spellStart"/>
      <w:r>
        <w:t>operohet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organ </w:t>
      </w:r>
      <w:proofErr w:type="spellStart"/>
      <w:r>
        <w:t>qendror</w:t>
      </w:r>
      <w:proofErr w:type="spellEnd"/>
      <w:r>
        <w:t xml:space="preserve"> </w:t>
      </w:r>
      <w:proofErr w:type="spellStart"/>
      <w:r>
        <w:t>blerës</w:t>
      </w:r>
      <w:proofErr w:type="spellEnd"/>
      <w:r>
        <w:t xml:space="preserve">, </w:t>
      </w: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bashkohen</w:t>
      </w:r>
      <w:proofErr w:type="spellEnd"/>
      <w:r>
        <w:t xml:space="preserve">, me </w:t>
      </w:r>
      <w:proofErr w:type="spellStart"/>
      <w:r>
        <w:t>kusht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thirrjen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konkurrim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u </w:t>
      </w:r>
      <w:proofErr w:type="spellStart"/>
      <w:r>
        <w:t>krijua</w:t>
      </w:r>
      <w:proofErr w:type="spellEnd"/>
      <w:r>
        <w:t xml:space="preserve"> SDB-ja. </w:t>
      </w:r>
    </w:p>
    <w:p w14:paraId="0472E0D5" w14:textId="197F0B40" w:rsidR="007521CD" w:rsidRPr="00E10B86" w:rsidRDefault="00AA2FA2" w:rsidP="00AA2FA2">
      <w:pPr>
        <w:pStyle w:val="Specialbullet"/>
      </w:pPr>
      <w:proofErr w:type="spellStart"/>
      <w:r>
        <w:t>Meqenëse</w:t>
      </w:r>
      <w:proofErr w:type="spellEnd"/>
      <w:r>
        <w:t xml:space="preserve"> </w:t>
      </w:r>
      <w:proofErr w:type="spellStart"/>
      <w:r>
        <w:t>negociatat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lejohen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procedurat</w:t>
      </w:r>
      <w:proofErr w:type="spellEnd"/>
      <w:r>
        <w:t xml:space="preserve"> e </w:t>
      </w:r>
      <w:proofErr w:type="spellStart"/>
      <w:r>
        <w:t>kufizuara</w:t>
      </w:r>
      <w:proofErr w:type="spellEnd"/>
      <w:r>
        <w:t xml:space="preserve">, </w:t>
      </w:r>
      <w:proofErr w:type="spellStart"/>
      <w:r>
        <w:t>negociatat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lejohen</w:t>
      </w:r>
      <w:proofErr w:type="spellEnd"/>
      <w:r>
        <w:t xml:space="preserve"> as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SDB-je</w:t>
      </w:r>
      <w:r w:rsidR="007521CD" w:rsidRPr="00E10B86">
        <w:t xml:space="preserve">. </w:t>
      </w:r>
    </w:p>
    <w:p w14:paraId="5A344DD0" w14:textId="0D8015E0" w:rsidR="00747CCA" w:rsidRPr="00747CCA" w:rsidRDefault="00AA2FA2" w:rsidP="00CB26C4">
      <w:pPr>
        <w:pStyle w:val="Specialbullet"/>
        <w:rPr>
          <w:color w:val="C00000"/>
        </w:rPr>
      </w:pPr>
      <w:proofErr w:type="spellStart"/>
      <w:r w:rsidRPr="00AA2FA2">
        <w:t>Lidhur</w:t>
      </w:r>
      <w:proofErr w:type="spellEnd"/>
      <w:r w:rsidRPr="00AA2FA2">
        <w:t xml:space="preserve"> me </w:t>
      </w:r>
      <w:proofErr w:type="spellStart"/>
      <w:r w:rsidRPr="00AA2FA2">
        <w:t>njoftimin</w:t>
      </w:r>
      <w:proofErr w:type="spellEnd"/>
      <w:r w:rsidRPr="00AA2FA2">
        <w:t xml:space="preserve"> e </w:t>
      </w:r>
      <w:proofErr w:type="spellStart"/>
      <w:r w:rsidRPr="00AA2FA2">
        <w:t>operatorëve</w:t>
      </w:r>
      <w:proofErr w:type="spellEnd"/>
      <w:r w:rsidRPr="00AA2FA2">
        <w:t xml:space="preserve"> </w:t>
      </w:r>
      <w:proofErr w:type="spellStart"/>
      <w:r w:rsidRPr="00AA2FA2">
        <w:t>ekonomikë</w:t>
      </w:r>
      <w:proofErr w:type="spellEnd"/>
      <w:r w:rsidRPr="00AA2FA2">
        <w:t xml:space="preserve"> </w:t>
      </w:r>
      <w:proofErr w:type="spellStart"/>
      <w:r w:rsidRPr="00AA2FA2">
        <w:t>tashmë</w:t>
      </w:r>
      <w:proofErr w:type="spellEnd"/>
      <w:r w:rsidRPr="00AA2FA2">
        <w:t xml:space="preserve"> </w:t>
      </w:r>
      <w:proofErr w:type="spellStart"/>
      <w:r w:rsidRPr="00AA2FA2">
        <w:t>të</w:t>
      </w:r>
      <w:proofErr w:type="spellEnd"/>
      <w:r w:rsidRPr="00AA2FA2">
        <w:t xml:space="preserve"> </w:t>
      </w:r>
      <w:proofErr w:type="spellStart"/>
      <w:r w:rsidRPr="00AA2FA2">
        <w:t>pranuar</w:t>
      </w:r>
      <w:proofErr w:type="spellEnd"/>
      <w:r w:rsidRPr="00AA2FA2">
        <w:t xml:space="preserve"> </w:t>
      </w:r>
      <w:proofErr w:type="spellStart"/>
      <w:r w:rsidRPr="00AA2FA2">
        <w:t>në</w:t>
      </w:r>
      <w:proofErr w:type="spellEnd"/>
      <w:r w:rsidRPr="00AA2FA2">
        <w:t xml:space="preserve"> SDB </w:t>
      </w:r>
      <w:proofErr w:type="spellStart"/>
      <w:r w:rsidRPr="00AA2FA2">
        <w:t>për</w:t>
      </w:r>
      <w:proofErr w:type="spellEnd"/>
      <w:r w:rsidRPr="00AA2FA2">
        <w:t xml:space="preserve"> </w:t>
      </w:r>
      <w:proofErr w:type="spellStart"/>
      <w:r w:rsidRPr="00AA2FA2">
        <w:t>operatorët</w:t>
      </w:r>
      <w:proofErr w:type="spellEnd"/>
      <w:r w:rsidRPr="00AA2FA2">
        <w:t xml:space="preserve"> e </w:t>
      </w:r>
      <w:proofErr w:type="spellStart"/>
      <w:r w:rsidRPr="00AA2FA2">
        <w:t>sapo</w:t>
      </w:r>
      <w:proofErr w:type="spellEnd"/>
      <w:r w:rsidRPr="00AA2FA2">
        <w:t xml:space="preserve"> </w:t>
      </w:r>
      <w:proofErr w:type="spellStart"/>
      <w:r w:rsidRPr="00AA2FA2">
        <w:t>pranuar</w:t>
      </w:r>
      <w:proofErr w:type="spellEnd"/>
      <w:r w:rsidRPr="00AA2FA2">
        <w:t xml:space="preserve"> </w:t>
      </w:r>
      <w:proofErr w:type="spellStart"/>
      <w:r w:rsidRPr="00AA2FA2">
        <w:t>dhe</w:t>
      </w:r>
      <w:proofErr w:type="spellEnd"/>
      <w:r w:rsidRPr="00AA2FA2">
        <w:t xml:space="preserve"> </w:t>
      </w:r>
      <w:proofErr w:type="spellStart"/>
      <w:r w:rsidRPr="00AA2FA2">
        <w:t>disponueshmërinë</w:t>
      </w:r>
      <w:proofErr w:type="spellEnd"/>
      <w:r w:rsidRPr="00AA2FA2">
        <w:t xml:space="preserve"> </w:t>
      </w:r>
      <w:proofErr w:type="spellStart"/>
      <w:r w:rsidRPr="00AA2FA2">
        <w:t>publike</w:t>
      </w:r>
      <w:proofErr w:type="spellEnd"/>
      <w:r w:rsidRPr="00AA2FA2">
        <w:t xml:space="preserve"> </w:t>
      </w:r>
      <w:proofErr w:type="spellStart"/>
      <w:r w:rsidRPr="00AA2FA2">
        <w:t>të</w:t>
      </w:r>
      <w:proofErr w:type="spellEnd"/>
      <w:r w:rsidRPr="00AA2FA2">
        <w:t xml:space="preserve"> </w:t>
      </w:r>
      <w:proofErr w:type="spellStart"/>
      <w:r w:rsidRPr="00AA2FA2">
        <w:t>listës</w:t>
      </w:r>
      <w:proofErr w:type="spellEnd"/>
      <w:r w:rsidRPr="00AA2FA2">
        <w:t xml:space="preserve"> </w:t>
      </w:r>
      <w:proofErr w:type="spellStart"/>
      <w:r w:rsidRPr="00AA2FA2">
        <w:t>së</w:t>
      </w:r>
      <w:proofErr w:type="spellEnd"/>
      <w:r w:rsidRPr="00AA2FA2">
        <w:t xml:space="preserve"> </w:t>
      </w:r>
      <w:proofErr w:type="spellStart"/>
      <w:r w:rsidRPr="00AA2FA2">
        <w:t>operatorëve</w:t>
      </w:r>
      <w:proofErr w:type="spellEnd"/>
      <w:r w:rsidRPr="00AA2FA2">
        <w:t xml:space="preserve"> </w:t>
      </w:r>
      <w:proofErr w:type="spellStart"/>
      <w:r w:rsidRPr="00AA2FA2">
        <w:t>ekonomikë</w:t>
      </w:r>
      <w:proofErr w:type="spellEnd"/>
      <w:r w:rsidRPr="00AA2FA2">
        <w:t xml:space="preserve"> </w:t>
      </w:r>
      <w:proofErr w:type="spellStart"/>
      <w:r w:rsidRPr="00AA2FA2">
        <w:t>të</w:t>
      </w:r>
      <w:proofErr w:type="spellEnd"/>
      <w:r w:rsidRPr="00AA2FA2">
        <w:t xml:space="preserve"> </w:t>
      </w:r>
      <w:proofErr w:type="spellStart"/>
      <w:r w:rsidRPr="00AA2FA2">
        <w:t>kualifikuar</w:t>
      </w:r>
      <w:proofErr w:type="spellEnd"/>
      <w:r w:rsidR="00FC3E2C">
        <w:t xml:space="preserve">, </w:t>
      </w:r>
      <w:r w:rsidR="00FC3E2C" w:rsidRPr="00FC3E2C">
        <w:rPr>
          <w:color w:val="C00000"/>
          <w:highlight w:val="yellow"/>
        </w:rPr>
        <w:t>…</w:t>
      </w:r>
      <w:r w:rsidR="00FC3E2C" w:rsidRPr="00FC3E2C">
        <w:rPr>
          <w:highlight w:val="yellow"/>
        </w:rPr>
        <w:t xml:space="preserve"> </w:t>
      </w:r>
      <w:r w:rsidR="00FC3E2C" w:rsidRPr="00FC3E2C">
        <w:rPr>
          <w:rFonts w:cs="Arial"/>
          <w:i/>
          <w:iCs/>
          <w:color w:val="C00000"/>
          <w:highlight w:val="yellow"/>
        </w:rPr>
        <w:t>[</w:t>
      </w:r>
      <w:proofErr w:type="spellStart"/>
      <w:r w:rsidRPr="00AA2FA2">
        <w:rPr>
          <w:i/>
          <w:iCs/>
          <w:color w:val="C00000"/>
          <w:highlight w:val="yellow"/>
        </w:rPr>
        <w:t>Nuk</w:t>
      </w:r>
      <w:proofErr w:type="spellEnd"/>
      <w:r w:rsidRPr="00AA2FA2">
        <w:rPr>
          <w:i/>
          <w:iCs/>
          <w:color w:val="C00000"/>
          <w:highlight w:val="yellow"/>
        </w:rPr>
        <w:t xml:space="preserve"> ka </w:t>
      </w:r>
      <w:proofErr w:type="spellStart"/>
      <w:r w:rsidRPr="00AA2FA2">
        <w:rPr>
          <w:i/>
          <w:iCs/>
          <w:color w:val="C00000"/>
          <w:highlight w:val="yellow"/>
        </w:rPr>
        <w:t>rregulla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të</w:t>
      </w:r>
      <w:proofErr w:type="spellEnd"/>
      <w:r w:rsidRPr="00AA2FA2">
        <w:rPr>
          <w:i/>
          <w:iCs/>
          <w:color w:val="C00000"/>
          <w:highlight w:val="yellow"/>
        </w:rPr>
        <w:t xml:space="preserve"> BE-</w:t>
      </w:r>
      <w:proofErr w:type="spellStart"/>
      <w:r w:rsidRPr="00AA2FA2">
        <w:rPr>
          <w:i/>
          <w:iCs/>
          <w:color w:val="C00000"/>
          <w:highlight w:val="yellow"/>
        </w:rPr>
        <w:t>së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për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këto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aspekte</w:t>
      </w:r>
      <w:proofErr w:type="spellEnd"/>
      <w:r w:rsidRPr="00AA2FA2">
        <w:rPr>
          <w:i/>
          <w:iCs/>
          <w:color w:val="C00000"/>
          <w:highlight w:val="yellow"/>
        </w:rPr>
        <w:t xml:space="preserve">. Ka </w:t>
      </w:r>
      <w:proofErr w:type="spellStart"/>
      <w:r w:rsidRPr="00AA2FA2">
        <w:rPr>
          <w:i/>
          <w:iCs/>
          <w:color w:val="C00000"/>
          <w:highlight w:val="yellow"/>
        </w:rPr>
        <w:t>praktika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të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ndryshme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kombëtare</w:t>
      </w:r>
      <w:proofErr w:type="spellEnd"/>
      <w:r w:rsidRPr="00AA2FA2">
        <w:rPr>
          <w:i/>
          <w:iCs/>
          <w:color w:val="C00000"/>
          <w:highlight w:val="yellow"/>
        </w:rPr>
        <w:t xml:space="preserve">. </w:t>
      </w:r>
      <w:proofErr w:type="spellStart"/>
      <w:r w:rsidRPr="00AA2FA2">
        <w:rPr>
          <w:i/>
          <w:iCs/>
          <w:color w:val="C00000"/>
          <w:highlight w:val="yellow"/>
        </w:rPr>
        <w:t>Prandaj</w:t>
      </w:r>
      <w:proofErr w:type="spellEnd"/>
      <w:r w:rsidRPr="00AA2FA2">
        <w:rPr>
          <w:i/>
          <w:iCs/>
          <w:color w:val="C00000"/>
          <w:highlight w:val="yellow"/>
        </w:rPr>
        <w:t xml:space="preserve">, </w:t>
      </w:r>
      <w:proofErr w:type="spellStart"/>
      <w:r w:rsidRPr="00AA2FA2">
        <w:rPr>
          <w:i/>
          <w:iCs/>
          <w:color w:val="C00000"/>
          <w:highlight w:val="yellow"/>
        </w:rPr>
        <w:t>ekziston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nevoja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për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të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futur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dispozitë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përkatëse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kombëtare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kur</w:t>
      </w:r>
      <w:proofErr w:type="spellEnd"/>
      <w:r w:rsidRPr="00AA2FA2">
        <w:rPr>
          <w:i/>
          <w:iCs/>
          <w:color w:val="C00000"/>
          <w:highlight w:val="yellow"/>
        </w:rPr>
        <w:t xml:space="preserve"> </w:t>
      </w:r>
      <w:proofErr w:type="spellStart"/>
      <w:r w:rsidRPr="00AA2FA2">
        <w:rPr>
          <w:i/>
          <w:iCs/>
          <w:color w:val="C00000"/>
          <w:highlight w:val="yellow"/>
        </w:rPr>
        <w:t>vendoset</w:t>
      </w:r>
      <w:proofErr w:type="spellEnd"/>
      <w:r w:rsidR="00FC3E2C" w:rsidRPr="00AA2FA2">
        <w:rPr>
          <w:i/>
          <w:iCs/>
          <w:color w:val="C00000"/>
          <w:highlight w:val="yellow"/>
        </w:rPr>
        <w:t>.</w:t>
      </w:r>
      <w:r w:rsidR="00FC3E2C" w:rsidRPr="00AA2FA2">
        <w:rPr>
          <w:rFonts w:cs="Arial"/>
          <w:i/>
          <w:iCs/>
          <w:color w:val="C00000"/>
          <w:highlight w:val="yellow"/>
        </w:rPr>
        <w:t>]</w:t>
      </w:r>
    </w:p>
    <w:p w14:paraId="4C890C37" w14:textId="77777777" w:rsidR="003044D0" w:rsidRDefault="003044D0" w:rsidP="003044D0">
      <w:pPr>
        <w:pStyle w:val="Specialbullet"/>
      </w:pP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mbahen</w:t>
      </w:r>
      <w:proofErr w:type="spellEnd"/>
      <w:r>
        <w:t xml:space="preserve"> </w:t>
      </w:r>
      <w:proofErr w:type="spellStart"/>
      <w:r>
        <w:t>ankande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kontratave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40A67C5D" w14:textId="77777777" w:rsidR="003044D0" w:rsidRDefault="003044D0" w:rsidP="003044D0">
      <w:pPr>
        <w:pStyle w:val="Specialbullet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ofertuesit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informohen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vendimin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komunikim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shoqërohet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përmbledhje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arsyeve</w:t>
      </w:r>
      <w:proofErr w:type="spellEnd"/>
      <w:r>
        <w:t xml:space="preserve"> </w:t>
      </w:r>
      <w:proofErr w:type="spellStart"/>
      <w:r>
        <w:t>përkatëse</w:t>
      </w:r>
      <w:proofErr w:type="spellEnd"/>
      <w:r>
        <w:t>.</w:t>
      </w:r>
    </w:p>
    <w:p w14:paraId="04D5697A" w14:textId="4DFDC238" w:rsidR="00077896" w:rsidRDefault="003044D0" w:rsidP="003044D0">
      <w:pPr>
        <w:pStyle w:val="Specialbullet"/>
      </w:pPr>
      <w:proofErr w:type="spellStart"/>
      <w:r>
        <w:t>Një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dërgohet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publikim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pas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SDB. </w:t>
      </w:r>
      <w:proofErr w:type="spellStart"/>
      <w:r>
        <w:t>Megjithatë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grupojë</w:t>
      </w:r>
      <w:proofErr w:type="spellEnd"/>
      <w:r>
        <w:t xml:space="preserve"> </w:t>
      </w:r>
      <w:proofErr w:type="spellStart"/>
      <w:r>
        <w:t>njoftime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tilla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tremujore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cilin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dërgohen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fundi </w:t>
      </w:r>
      <w:proofErr w:type="spellStart"/>
      <w:r>
        <w:t>i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tremujori</w:t>
      </w:r>
      <w:proofErr w:type="spellEnd"/>
      <w:r w:rsidR="00077896" w:rsidRPr="00077896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C72E2" w14:paraId="67A5917E" w14:textId="77777777" w:rsidTr="005B5576">
        <w:tc>
          <w:tcPr>
            <w:tcW w:w="9360" w:type="dxa"/>
            <w:shd w:val="clear" w:color="auto" w:fill="538135" w:themeFill="accent6" w:themeFillShade="B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EB72F2" w14:textId="47DA26C3" w:rsidR="00AC72E2" w:rsidRDefault="003044D0" w:rsidP="005B5576">
            <w:pPr>
              <w:widowControl w:val="0"/>
            </w:pP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Pikat</w:t>
            </w:r>
            <w:proofErr w:type="spell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diskutimit</w:t>
            </w:r>
            <w:proofErr w:type="spellEnd"/>
          </w:p>
        </w:tc>
      </w:tr>
      <w:tr w:rsidR="00AC72E2" w14:paraId="5D774FB8" w14:textId="77777777" w:rsidTr="005B5576">
        <w:tc>
          <w:tcPr>
            <w:tcW w:w="0" w:type="auto"/>
            <w:shd w:val="clear" w:color="auto" w:fill="EDF6E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37BC1DB" w14:textId="77777777" w:rsidR="00DE51F7" w:rsidRDefault="00DE51F7" w:rsidP="00DE51F7">
            <w:proofErr w:type="spellStart"/>
            <w:r>
              <w:t>Kërkojuni</w:t>
            </w:r>
            <w:proofErr w:type="spellEnd"/>
            <w:r>
              <w:t xml:space="preserve"> </w:t>
            </w:r>
            <w:proofErr w:type="spellStart"/>
            <w:r>
              <w:t>pjesëmarrësve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shpjegojnë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SDB-</w:t>
            </w:r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ndjek</w:t>
            </w:r>
            <w:proofErr w:type="spellEnd"/>
            <w:r>
              <w:t xml:space="preserve"> </w:t>
            </w:r>
            <w:proofErr w:type="spellStart"/>
            <w:r>
              <w:t>rregullat</w:t>
            </w:r>
            <w:proofErr w:type="spellEnd"/>
            <w:r>
              <w:t xml:space="preserve"> e </w:t>
            </w:r>
            <w:proofErr w:type="spellStart"/>
            <w:r>
              <w:t>procedurës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kufizuar</w:t>
            </w:r>
            <w:proofErr w:type="spellEnd"/>
            <w:r>
              <w:t xml:space="preserve"> me </w:t>
            </w:r>
            <w:proofErr w:type="spellStart"/>
            <w:r>
              <w:t>modifikime</w:t>
            </w:r>
            <w:proofErr w:type="spellEnd"/>
            <w:r>
              <w:t xml:space="preserve">, </w:t>
            </w:r>
            <w:proofErr w:type="spellStart"/>
            <w:r>
              <w:t>veçanërisht</w:t>
            </w:r>
            <w:proofErr w:type="spellEnd"/>
            <w:r>
              <w:t xml:space="preserve"> </w:t>
            </w:r>
            <w:proofErr w:type="spellStart"/>
            <w:r>
              <w:t>pranimin</w:t>
            </w:r>
            <w:proofErr w:type="spellEnd"/>
            <w:r>
              <w:t xml:space="preserve"> e </w:t>
            </w:r>
            <w:proofErr w:type="spellStart"/>
            <w:r>
              <w:t>hapur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kandidatëve</w:t>
            </w:r>
            <w:proofErr w:type="spellEnd"/>
            <w:r>
              <w:t xml:space="preserve">. </w:t>
            </w:r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ndalimin</w:t>
            </w:r>
            <w:proofErr w:type="spellEnd"/>
            <w:r>
              <w:t xml:space="preserve"> e </w:t>
            </w:r>
            <w:proofErr w:type="spellStart"/>
            <w:r>
              <w:t>kufizimit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numrit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kandidatëve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kualifikuar</w:t>
            </w:r>
            <w:proofErr w:type="spellEnd"/>
            <w:r>
              <w:t xml:space="preserve">, duke e </w:t>
            </w:r>
            <w:proofErr w:type="spellStart"/>
            <w:r>
              <w:t>dalluar</w:t>
            </w:r>
            <w:proofErr w:type="spellEnd"/>
            <w:r>
              <w:t xml:space="preserve"> SDB-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procedura</w:t>
            </w:r>
            <w:proofErr w:type="spellEnd"/>
            <w:r>
              <w:t xml:space="preserve"> e </w:t>
            </w:r>
            <w:proofErr w:type="spellStart"/>
            <w:r>
              <w:t>kufizuar</w:t>
            </w:r>
            <w:proofErr w:type="spellEnd"/>
            <w:r>
              <w:t>.</w:t>
            </w:r>
          </w:p>
          <w:p w14:paraId="4DC8DF7A" w14:textId="77777777" w:rsidR="00DE51F7" w:rsidRDefault="00DE51F7" w:rsidP="00DE51F7">
            <w:proofErr w:type="spellStart"/>
            <w:r>
              <w:t>Përshkruani</w:t>
            </w:r>
            <w:proofErr w:type="spellEnd"/>
            <w:r>
              <w:t xml:space="preserve"> </w:t>
            </w:r>
            <w:proofErr w:type="spellStart"/>
            <w:r>
              <w:t>nevojën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publikuar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thirrje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konkurrim</w:t>
            </w:r>
            <w:proofErr w:type="spellEnd"/>
            <w:r>
              <w:t xml:space="preserve">, duke </w:t>
            </w:r>
            <w:proofErr w:type="spellStart"/>
            <w:r>
              <w:t>përfshirë</w:t>
            </w:r>
            <w:proofErr w:type="spellEnd"/>
            <w:r>
              <w:t xml:space="preserve"> </w:t>
            </w:r>
            <w:proofErr w:type="spellStart"/>
            <w:r>
              <w:t>informacione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detajuara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prokurimit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funksionon</w:t>
            </w:r>
            <w:proofErr w:type="spellEnd"/>
            <w:r>
              <w:t xml:space="preserve"> SDB-</w:t>
            </w:r>
            <w:proofErr w:type="spellStart"/>
            <w:r>
              <w:t>ja</w:t>
            </w:r>
            <w:proofErr w:type="spellEnd"/>
            <w:r>
              <w:t>.</w:t>
            </w:r>
          </w:p>
          <w:p w14:paraId="62FB4479" w14:textId="2E321AE5" w:rsidR="00AC72E2" w:rsidRDefault="00DE51F7" w:rsidP="00DE51F7">
            <w:pPr>
              <w:spacing w:after="160" w:line="259" w:lineRule="auto"/>
            </w:pPr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ndarjen</w:t>
            </w:r>
            <w:proofErr w:type="spellEnd"/>
            <w:r>
              <w:t xml:space="preserve"> e </w:t>
            </w:r>
            <w:proofErr w:type="spellStart"/>
            <w:r>
              <w:t>mundshme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rëndësinë</w:t>
            </w:r>
            <w:proofErr w:type="spellEnd"/>
            <w:r>
              <w:t xml:space="preserve"> e </w:t>
            </w:r>
            <w:proofErr w:type="spellStart"/>
            <w:r>
              <w:t>kritereve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përzgjedhjes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përcaktuara</w:t>
            </w:r>
            <w:proofErr w:type="spellEnd"/>
            <w:r>
              <w:t xml:space="preserve"> </w:t>
            </w:r>
            <w:proofErr w:type="spellStart"/>
            <w:r>
              <w:t>qartë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secilën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 w:rsidR="00AC72E2">
              <w:t>.</w:t>
            </w:r>
          </w:p>
          <w:p w14:paraId="3D18E8D0" w14:textId="77777777" w:rsidR="00DE51F7" w:rsidRDefault="00DE51F7" w:rsidP="00DE51F7">
            <w:proofErr w:type="spellStart"/>
            <w:r>
              <w:t>Rishikoni</w:t>
            </w:r>
            <w:proofErr w:type="spellEnd"/>
            <w:r>
              <w:t xml:space="preserve"> </w:t>
            </w:r>
            <w:proofErr w:type="spellStart"/>
            <w:r>
              <w:t>afatet</w:t>
            </w:r>
            <w:proofErr w:type="spellEnd"/>
            <w:r>
              <w:t xml:space="preserve"> </w:t>
            </w:r>
            <w:proofErr w:type="spellStart"/>
            <w:r>
              <w:t>minimale</w:t>
            </w:r>
            <w:proofErr w:type="spellEnd"/>
            <w:r>
              <w:t xml:space="preserve"> </w:t>
            </w:r>
            <w:proofErr w:type="spellStart"/>
            <w:r>
              <w:t>kohore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marrjen</w:t>
            </w:r>
            <w:proofErr w:type="spellEnd"/>
            <w:r>
              <w:t xml:space="preserve"> e </w:t>
            </w:r>
            <w:proofErr w:type="spellStart"/>
            <w:r>
              <w:t>kërkesave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pjesëmarrje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tenderë</w:t>
            </w:r>
            <w:proofErr w:type="spellEnd"/>
            <w:r>
              <w:t>.</w:t>
            </w:r>
          </w:p>
          <w:p w14:paraId="7FA83BA4" w14:textId="77777777" w:rsidR="00DE51F7" w:rsidRDefault="00DE51F7" w:rsidP="00DE51F7">
            <w:proofErr w:type="spellStart"/>
            <w:r>
              <w:t>Theksoni</w:t>
            </w:r>
            <w:proofErr w:type="spellEnd"/>
            <w:r>
              <w:t xml:space="preserve"> </w:t>
            </w:r>
            <w:proofErr w:type="spellStart"/>
            <w:r>
              <w:t>kërkesën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lejuar</w:t>
            </w:r>
            <w:proofErr w:type="spellEnd"/>
            <w:r>
              <w:t xml:space="preserve"> </w:t>
            </w:r>
            <w:proofErr w:type="spellStart"/>
            <w:r>
              <w:t>operatorët</w:t>
            </w:r>
            <w:proofErr w:type="spellEnd"/>
            <w:r>
              <w:t xml:space="preserve"> </w:t>
            </w:r>
            <w:proofErr w:type="spellStart"/>
            <w:r>
              <w:t>ekonomikë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kërkojnë</w:t>
            </w:r>
            <w:proofErr w:type="spellEnd"/>
            <w:r>
              <w:t xml:space="preserve"> </w:t>
            </w:r>
            <w:proofErr w:type="spellStart"/>
            <w:r>
              <w:t>pjesëmarrje</w:t>
            </w:r>
            <w:proofErr w:type="spellEnd"/>
            <w:r>
              <w:t xml:space="preserve">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gjithë</w:t>
            </w:r>
            <w:proofErr w:type="spellEnd"/>
            <w:r>
              <w:t xml:space="preserve"> </w:t>
            </w:r>
            <w:proofErr w:type="spellStart"/>
            <w:r>
              <w:t>periudhës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vlefshmërisë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SDB-</w:t>
            </w:r>
            <w:proofErr w:type="spellStart"/>
            <w:r>
              <w:t>së</w:t>
            </w:r>
            <w:proofErr w:type="spellEnd"/>
            <w:r>
              <w:t>.</w:t>
            </w:r>
          </w:p>
          <w:p w14:paraId="44FFCD76" w14:textId="7404F8BD" w:rsidR="009A3616" w:rsidRPr="009A3616" w:rsidRDefault="00DE51F7" w:rsidP="00DE51F7">
            <w:pPr>
              <w:spacing w:after="160" w:line="259" w:lineRule="auto"/>
              <w:rPr>
                <w:rFonts w:eastAsiaTheme="minorHAnsi"/>
                <w:szCs w:val="24"/>
              </w:rPr>
            </w:pPr>
            <w:proofErr w:type="spellStart"/>
            <w:r>
              <w:t>Theksoni</w:t>
            </w:r>
            <w:proofErr w:type="spellEnd"/>
            <w:r>
              <w:t xml:space="preserve"> </w:t>
            </w:r>
            <w:proofErr w:type="spellStart"/>
            <w:r>
              <w:t>rolin</w:t>
            </w:r>
            <w:proofErr w:type="spellEnd"/>
            <w:r>
              <w:t xml:space="preserve"> e ESPD-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provë</w:t>
            </w:r>
            <w:proofErr w:type="spellEnd"/>
            <w:r>
              <w:t xml:space="preserve"> </w:t>
            </w:r>
            <w:proofErr w:type="spellStart"/>
            <w:r>
              <w:t>paraprake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mundësinë</w:t>
            </w:r>
            <w:proofErr w:type="spellEnd"/>
            <w:r>
              <w:t xml:space="preserve"> e </w:t>
            </w:r>
            <w:proofErr w:type="spellStart"/>
            <w:r>
              <w:t>kërkimit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dokumentacionit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përditësuar</w:t>
            </w:r>
            <w:proofErr w:type="spellEnd"/>
            <w:r>
              <w:t xml:space="preserve">. </w:t>
            </w:r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drejtën</w:t>
            </w:r>
            <w:proofErr w:type="spellEnd"/>
            <w:r>
              <w:t xml:space="preserve"> e </w:t>
            </w:r>
            <w:proofErr w:type="spellStart"/>
            <w:r>
              <w:t>autoritetit</w:t>
            </w:r>
            <w:proofErr w:type="spellEnd"/>
            <w:r>
              <w:t xml:space="preserve"> </w:t>
            </w:r>
            <w:proofErr w:type="spellStart"/>
            <w:r>
              <w:t>kontraktues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kontrolluar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kohë</w:t>
            </w:r>
            <w:proofErr w:type="spellEnd"/>
            <w:r>
              <w:t xml:space="preserve">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kandidatët</w:t>
            </w:r>
            <w:proofErr w:type="spellEnd"/>
            <w:r>
              <w:t xml:space="preserve"> e </w:t>
            </w:r>
            <w:proofErr w:type="spellStart"/>
            <w:r>
              <w:t>kualifikuar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plotësojnë</w:t>
            </w:r>
            <w:proofErr w:type="spellEnd"/>
            <w:r>
              <w:t xml:space="preserve"> </w:t>
            </w:r>
            <w:proofErr w:type="spellStart"/>
            <w:r>
              <w:t>ende</w:t>
            </w:r>
            <w:proofErr w:type="spellEnd"/>
            <w:r>
              <w:t xml:space="preserve"> </w:t>
            </w:r>
            <w:proofErr w:type="spellStart"/>
            <w:r>
              <w:t>kushtet</w:t>
            </w:r>
            <w:proofErr w:type="spellEnd"/>
            <w:r>
              <w:t xml:space="preserve"> e </w:t>
            </w:r>
            <w:proofErr w:type="spellStart"/>
            <w:r>
              <w:t>specifikuara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dokumentacionin</w:t>
            </w:r>
            <w:proofErr w:type="spellEnd"/>
            <w:r>
              <w:t xml:space="preserve"> e </w:t>
            </w:r>
            <w:proofErr w:type="spellStart"/>
            <w:r>
              <w:t>tenderit</w:t>
            </w:r>
            <w:proofErr w:type="spellEnd"/>
            <w:r>
              <w:t xml:space="preserve">. </w:t>
            </w:r>
            <w:proofErr w:type="spellStart"/>
            <w:r>
              <w:t>Theksoni</w:t>
            </w:r>
            <w:proofErr w:type="spellEnd"/>
            <w:r>
              <w:t xml:space="preserve"> </w:t>
            </w:r>
            <w:proofErr w:type="spellStart"/>
            <w:r>
              <w:t>nevojën</w:t>
            </w:r>
            <w:proofErr w:type="spellEnd"/>
            <w:r>
              <w:t xml:space="preserve"> e </w:t>
            </w:r>
            <w:proofErr w:type="spellStart"/>
            <w:r>
              <w:t>zbatimit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trajtimit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barabartë</w:t>
            </w:r>
            <w:proofErr w:type="spellEnd"/>
            <w:r>
              <w:t xml:space="preserve"> </w:t>
            </w:r>
            <w:proofErr w:type="spellStart"/>
            <w:r>
              <w:t>gjatë</w:t>
            </w:r>
            <w:proofErr w:type="spellEnd"/>
            <w:r>
              <w:t xml:space="preserve"> </w:t>
            </w:r>
            <w:proofErr w:type="spellStart"/>
            <w:r>
              <w:t>gjithë</w:t>
            </w:r>
            <w:proofErr w:type="spellEnd"/>
            <w:r>
              <w:t xml:space="preserve"> </w:t>
            </w:r>
            <w:proofErr w:type="spellStart"/>
            <w:r>
              <w:t>këtij</w:t>
            </w:r>
            <w:proofErr w:type="spellEnd"/>
            <w:r>
              <w:t xml:space="preserve"> </w:t>
            </w:r>
            <w:proofErr w:type="spellStart"/>
            <w:r>
              <w:t>procesi</w:t>
            </w:r>
            <w:proofErr w:type="spellEnd"/>
            <w:r w:rsidR="009A3616" w:rsidRPr="009A3616">
              <w:rPr>
                <w:rFonts w:eastAsiaTheme="minorHAnsi"/>
                <w:szCs w:val="24"/>
              </w:rPr>
              <w:t>.</w:t>
            </w:r>
          </w:p>
          <w:p w14:paraId="247A114B" w14:textId="02915F00" w:rsidR="009A3616" w:rsidRPr="009A3616" w:rsidRDefault="00B61DB3" w:rsidP="009A3616">
            <w:pPr>
              <w:pStyle w:val="Bullet"/>
              <w:rPr>
                <w:lang w:val="en-GB"/>
              </w:rPr>
            </w:pPr>
            <w:proofErr w:type="spellStart"/>
            <w:r w:rsidRPr="00B61DB3">
              <w:rPr>
                <w:lang w:val="en-GB"/>
              </w:rPr>
              <w:t>Për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disa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artikuj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prokurimi</w:t>
            </w:r>
            <w:proofErr w:type="spellEnd"/>
            <w:r w:rsidRPr="00B61DB3">
              <w:rPr>
                <w:lang w:val="en-GB"/>
              </w:rPr>
              <w:t xml:space="preserve">, </w:t>
            </w:r>
            <w:proofErr w:type="spellStart"/>
            <w:r w:rsidRPr="00B61DB3">
              <w:rPr>
                <w:lang w:val="en-GB"/>
              </w:rPr>
              <w:t>mund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të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jetë</w:t>
            </w:r>
            <w:proofErr w:type="spellEnd"/>
            <w:r w:rsidRPr="00B61DB3">
              <w:rPr>
                <w:lang w:val="en-GB"/>
              </w:rPr>
              <w:t xml:space="preserve"> e </w:t>
            </w:r>
            <w:proofErr w:type="spellStart"/>
            <w:r w:rsidRPr="00B61DB3">
              <w:rPr>
                <w:lang w:val="en-GB"/>
              </w:rPr>
              <w:t>mjaftueshme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të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kontrollohet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plotësimi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i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kushteve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një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herë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në</w:t>
            </w:r>
            <w:proofErr w:type="spellEnd"/>
            <w:r w:rsidRPr="00B61DB3">
              <w:rPr>
                <w:lang w:val="en-GB"/>
              </w:rPr>
              <w:t xml:space="preserve"> vit, </w:t>
            </w:r>
            <w:proofErr w:type="spellStart"/>
            <w:r w:rsidRPr="00B61DB3">
              <w:rPr>
                <w:lang w:val="en-GB"/>
              </w:rPr>
              <w:t>ndërsa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për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të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tjerët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mund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të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nevojiten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kontrolle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më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të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shpeshta</w:t>
            </w:r>
            <w:proofErr w:type="spellEnd"/>
            <w:r w:rsidRPr="00B61DB3">
              <w:rPr>
                <w:lang w:val="en-GB"/>
              </w:rPr>
              <w:t>—</w:t>
            </w:r>
            <w:proofErr w:type="spellStart"/>
            <w:r w:rsidRPr="00B61DB3">
              <w:rPr>
                <w:lang w:val="en-GB"/>
              </w:rPr>
              <w:t>veçanërisht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në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sektorë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ku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operatorët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ekonomikë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shpesh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nuk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përmbushin</w:t>
            </w:r>
            <w:proofErr w:type="spellEnd"/>
            <w:r w:rsidRPr="00B61DB3">
              <w:rPr>
                <w:lang w:val="en-GB"/>
              </w:rPr>
              <w:t xml:space="preserve"> </w:t>
            </w:r>
            <w:proofErr w:type="spellStart"/>
            <w:r w:rsidRPr="00B61DB3">
              <w:rPr>
                <w:lang w:val="en-GB"/>
              </w:rPr>
              <w:t>detyrimet</w:t>
            </w:r>
            <w:proofErr w:type="spellEnd"/>
            <w:r w:rsidRPr="00B61DB3">
              <w:rPr>
                <w:lang w:val="en-GB"/>
              </w:rPr>
              <w:t xml:space="preserve"> e tyre </w:t>
            </w:r>
            <w:proofErr w:type="spellStart"/>
            <w:r w:rsidRPr="00B61DB3">
              <w:rPr>
                <w:lang w:val="en-GB"/>
              </w:rPr>
              <w:t>tatimore</w:t>
            </w:r>
            <w:proofErr w:type="spellEnd"/>
            <w:r w:rsidR="009A3616" w:rsidRPr="009A3616">
              <w:rPr>
                <w:lang w:val="en-GB"/>
              </w:rPr>
              <w:t>.</w:t>
            </w:r>
          </w:p>
          <w:p w14:paraId="4347C7A6" w14:textId="77777777" w:rsidR="007A48E4" w:rsidRDefault="007A48E4" w:rsidP="007A48E4">
            <w:proofErr w:type="spellStart"/>
            <w:r>
              <w:lastRenderedPageBreak/>
              <w:t>Diskutoni</w:t>
            </w:r>
            <w:proofErr w:type="spellEnd"/>
            <w:r>
              <w:t xml:space="preserve"> </w:t>
            </w:r>
            <w:proofErr w:type="spellStart"/>
            <w:r>
              <w:t>periudhën</w:t>
            </w:r>
            <w:proofErr w:type="spellEnd"/>
            <w:r>
              <w:t xml:space="preserve"> 10-ditore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vlerësimit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kërkesat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pjesëmarrje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kushtet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kjo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zgjatet</w:t>
            </w:r>
            <w:proofErr w:type="spellEnd"/>
            <w:r>
              <w:t>.</w:t>
            </w:r>
          </w:p>
          <w:p w14:paraId="33C2F543" w14:textId="77777777" w:rsidR="007A48E4" w:rsidRDefault="007A48E4" w:rsidP="007A48E4">
            <w:proofErr w:type="spellStart"/>
            <w:r>
              <w:t>Sqaroni</w:t>
            </w:r>
            <w:proofErr w:type="spellEnd"/>
            <w:r>
              <w:t xml:space="preserve"> </w:t>
            </w:r>
            <w:proofErr w:type="spellStart"/>
            <w:r>
              <w:t>kërkesën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ftuar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gjithë</w:t>
            </w:r>
            <w:proofErr w:type="spellEnd"/>
            <w:r>
              <w:t xml:space="preserve"> </w:t>
            </w:r>
            <w:proofErr w:type="spellStart"/>
            <w:r>
              <w:t>pjesëmarrësit</w:t>
            </w:r>
            <w:proofErr w:type="spellEnd"/>
            <w:r>
              <w:t xml:space="preserve"> e </w:t>
            </w:r>
            <w:proofErr w:type="spellStart"/>
            <w:r>
              <w:t>pranuar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anëtarët</w:t>
            </w:r>
            <w:proofErr w:type="spellEnd"/>
            <w:r>
              <w:t xml:space="preserve"> e </w:t>
            </w:r>
            <w:proofErr w:type="spellStart"/>
            <w:r>
              <w:t>kategorive</w:t>
            </w:r>
            <w:proofErr w:type="spellEnd"/>
            <w:r>
              <w:t xml:space="preserve"> </w:t>
            </w:r>
            <w:proofErr w:type="spellStart"/>
            <w:r>
              <w:t>përkatëse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paraqitur</w:t>
            </w:r>
            <w:proofErr w:type="spellEnd"/>
            <w:r>
              <w:t xml:space="preserve"> </w:t>
            </w:r>
            <w:proofErr w:type="spellStart"/>
            <w:r>
              <w:t>oferta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prokurim</w:t>
            </w:r>
            <w:proofErr w:type="spellEnd"/>
            <w:r>
              <w:t>.</w:t>
            </w:r>
          </w:p>
          <w:p w14:paraId="50A92C14" w14:textId="5947C987" w:rsidR="007D42E9" w:rsidRDefault="007A48E4" w:rsidP="007A48E4">
            <w:pPr>
              <w:spacing w:after="160" w:line="259" w:lineRule="auto"/>
            </w:pPr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rëndësinë</w:t>
            </w:r>
            <w:proofErr w:type="spellEnd"/>
            <w:r>
              <w:t xml:space="preserve"> e </w:t>
            </w:r>
            <w:proofErr w:type="spellStart"/>
            <w:r>
              <w:t>kritereve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paracaktuara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dhënies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kushtet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ato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rafinohen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prokurime</w:t>
            </w:r>
            <w:proofErr w:type="spellEnd"/>
            <w:r>
              <w:t xml:space="preserve"> </w:t>
            </w:r>
            <w:proofErr w:type="spellStart"/>
            <w:r>
              <w:t>specifike</w:t>
            </w:r>
            <w:proofErr w:type="spellEnd"/>
            <w:r>
              <w:t xml:space="preserve">. </w:t>
            </w:r>
            <w:proofErr w:type="spellStart"/>
            <w:r>
              <w:t>Jepni</w:t>
            </w:r>
            <w:proofErr w:type="spellEnd"/>
            <w:r>
              <w:t xml:space="preserve"> </w:t>
            </w:r>
            <w:proofErr w:type="spellStart"/>
            <w:r>
              <w:t>disa</w:t>
            </w:r>
            <w:proofErr w:type="spellEnd"/>
            <w:r>
              <w:t xml:space="preserve"> </w:t>
            </w:r>
            <w:proofErr w:type="spellStart"/>
            <w:r>
              <w:t>shembuj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mbështetur</w:t>
            </w:r>
            <w:proofErr w:type="spellEnd"/>
            <w:r>
              <w:t xml:space="preserve"> </w:t>
            </w:r>
            <w:proofErr w:type="spellStart"/>
            <w:r>
              <w:t>diskutimin</w:t>
            </w:r>
            <w:proofErr w:type="spellEnd"/>
            <w:r w:rsidR="007D42E9">
              <w:t>.</w:t>
            </w:r>
          </w:p>
          <w:p w14:paraId="47CA20B9" w14:textId="77777777" w:rsidR="00091BD1" w:rsidRDefault="00091BD1" w:rsidP="00091BD1">
            <w:proofErr w:type="spellStart"/>
            <w:r>
              <w:t>Rishikoni</w:t>
            </w:r>
            <w:proofErr w:type="spellEnd"/>
            <w:r>
              <w:t xml:space="preserve"> </w:t>
            </w:r>
            <w:proofErr w:type="spellStart"/>
            <w:r>
              <w:t>nevojën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treguar</w:t>
            </w:r>
            <w:proofErr w:type="spellEnd"/>
            <w:r>
              <w:t xml:space="preserve"> </w:t>
            </w:r>
            <w:proofErr w:type="spellStart"/>
            <w:r>
              <w:t>periudhën</w:t>
            </w:r>
            <w:proofErr w:type="spellEnd"/>
            <w:r>
              <w:t xml:space="preserve"> e </w:t>
            </w:r>
            <w:proofErr w:type="spellStart"/>
            <w:r>
              <w:t>vlefshmërisë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SDB-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procedurat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zgjatjen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përfundimin</w:t>
            </w:r>
            <w:proofErr w:type="spellEnd"/>
            <w:r>
              <w:t xml:space="preserve"> e SDB-</w:t>
            </w:r>
            <w:proofErr w:type="spellStart"/>
            <w:r>
              <w:t>së</w:t>
            </w:r>
            <w:proofErr w:type="spellEnd"/>
            <w:r>
              <w:t>.</w:t>
            </w:r>
          </w:p>
          <w:p w14:paraId="3056416F" w14:textId="77777777" w:rsidR="00091BD1" w:rsidRDefault="00091BD1" w:rsidP="00091BD1">
            <w:proofErr w:type="spellStart"/>
            <w:r>
              <w:t>Theksoni</w:t>
            </w:r>
            <w:proofErr w:type="spellEnd"/>
            <w:r>
              <w:t xml:space="preserve"> se </w:t>
            </w:r>
            <w:proofErr w:type="spellStart"/>
            <w:r>
              <w:t>autoritetet</w:t>
            </w:r>
            <w:proofErr w:type="spellEnd"/>
            <w:r>
              <w:t xml:space="preserve"> </w:t>
            </w:r>
            <w:proofErr w:type="spellStart"/>
            <w:r>
              <w:t>kontraktuese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ngarkojnë</w:t>
            </w:r>
            <w:proofErr w:type="spellEnd"/>
            <w:r>
              <w:t xml:space="preserve"> </w:t>
            </w:r>
            <w:proofErr w:type="spellStart"/>
            <w:r>
              <w:t>tarifa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qasje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SDB.</w:t>
            </w:r>
          </w:p>
          <w:p w14:paraId="78190C33" w14:textId="77777777" w:rsidR="00091BD1" w:rsidRDefault="00091BD1" w:rsidP="00091BD1">
            <w:proofErr w:type="spellStart"/>
            <w:r>
              <w:t>Përsëritni</w:t>
            </w:r>
            <w:proofErr w:type="spellEnd"/>
            <w:r>
              <w:t xml:space="preserve"> se </w:t>
            </w:r>
            <w:proofErr w:type="spellStart"/>
            <w:r>
              <w:t>negociatat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lejohen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SDB-je,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përputhje</w:t>
            </w:r>
            <w:proofErr w:type="spellEnd"/>
            <w:r>
              <w:t xml:space="preserve"> me </w:t>
            </w:r>
            <w:proofErr w:type="spellStart"/>
            <w:r>
              <w:t>rregullat</w:t>
            </w:r>
            <w:proofErr w:type="spellEnd"/>
            <w:r>
              <w:t xml:space="preserve"> e </w:t>
            </w:r>
            <w:proofErr w:type="spellStart"/>
            <w:r>
              <w:t>procedurës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kufizuar</w:t>
            </w:r>
            <w:proofErr w:type="spellEnd"/>
            <w:r>
              <w:t>.</w:t>
            </w:r>
          </w:p>
          <w:p w14:paraId="73F5E84D" w14:textId="77777777" w:rsidR="00091BD1" w:rsidRDefault="00091BD1" w:rsidP="00091BD1"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mundësinë</w:t>
            </w:r>
            <w:proofErr w:type="spellEnd"/>
            <w:r>
              <w:t xml:space="preserve"> e </w:t>
            </w:r>
            <w:proofErr w:type="spellStart"/>
            <w:r>
              <w:t>përdorimit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ankandeve</w:t>
            </w:r>
            <w:proofErr w:type="spellEnd"/>
            <w:r>
              <w:t xml:space="preserve"> </w:t>
            </w:r>
            <w:proofErr w:type="spellStart"/>
            <w:r>
              <w:t>elektronike</w:t>
            </w:r>
            <w:proofErr w:type="spellEnd"/>
            <w:r>
              <w:t xml:space="preserve"> </w:t>
            </w:r>
            <w:proofErr w:type="spellStart"/>
            <w:r>
              <w:t>brenda</w:t>
            </w:r>
            <w:proofErr w:type="spellEnd"/>
            <w:r>
              <w:t xml:space="preserve"> </w:t>
            </w:r>
            <w:proofErr w:type="spellStart"/>
            <w:r>
              <w:t>kornizës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SDB-</w:t>
            </w:r>
            <w:proofErr w:type="spellStart"/>
            <w:r>
              <w:t>së</w:t>
            </w:r>
            <w:proofErr w:type="spellEnd"/>
            <w:r>
              <w:t>.</w:t>
            </w:r>
          </w:p>
          <w:p w14:paraId="79A581F3" w14:textId="3BDDC1D7" w:rsidR="00767BD6" w:rsidRDefault="00091BD1" w:rsidP="00091BD1">
            <w:pPr>
              <w:spacing w:after="160" w:line="259" w:lineRule="auto"/>
            </w:pPr>
            <w:proofErr w:type="spellStart"/>
            <w:r>
              <w:t>Rishikoni</w:t>
            </w:r>
            <w:proofErr w:type="spellEnd"/>
            <w:r>
              <w:t xml:space="preserve"> </w:t>
            </w:r>
            <w:proofErr w:type="spellStart"/>
            <w:r>
              <w:t>kërkesën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informuar</w:t>
            </w:r>
            <w:proofErr w:type="spellEnd"/>
            <w:r>
              <w:t xml:space="preserve"> </w:t>
            </w:r>
            <w:proofErr w:type="spellStart"/>
            <w:r>
              <w:t>ofertuesit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lidhje</w:t>
            </w:r>
            <w:proofErr w:type="spellEnd"/>
            <w:r>
              <w:t xml:space="preserve"> me </w:t>
            </w:r>
            <w:proofErr w:type="spellStart"/>
            <w:r>
              <w:t>dhënien</w:t>
            </w:r>
            <w:proofErr w:type="spellEnd"/>
            <w:r>
              <w:t xml:space="preserve"> e </w:t>
            </w:r>
            <w:proofErr w:type="spellStart"/>
            <w:r>
              <w:t>kontratës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afatet</w:t>
            </w:r>
            <w:proofErr w:type="spellEnd"/>
            <w:r>
              <w:t xml:space="preserve"> </w:t>
            </w:r>
            <w:proofErr w:type="spellStart"/>
            <w:r>
              <w:t>kohore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lidhura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lëshimin</w:t>
            </w:r>
            <w:proofErr w:type="spellEnd"/>
            <w:r>
              <w:t xml:space="preserve"> e </w:t>
            </w:r>
            <w:proofErr w:type="spellStart"/>
            <w:r>
              <w:t>njoftimeve</w:t>
            </w:r>
            <w:proofErr w:type="spellEnd"/>
            <w:r w:rsidR="00767BD6" w:rsidRPr="00767BD6">
              <w:t>.</w:t>
            </w:r>
          </w:p>
        </w:tc>
      </w:tr>
    </w:tbl>
    <w:p w14:paraId="0D9287E5" w14:textId="77777777" w:rsidR="00E10B86" w:rsidRDefault="00E10B86" w:rsidP="00954F96"/>
    <w:p w14:paraId="02C0D95C" w14:textId="77777777" w:rsidR="00E10B86" w:rsidRDefault="00E10B86" w:rsidP="00954F96"/>
    <w:p w14:paraId="7ADAC569" w14:textId="304BD926" w:rsidR="00955C90" w:rsidRPr="00D03321" w:rsidRDefault="00091BD1" w:rsidP="00773E0C">
      <w:pPr>
        <w:pStyle w:val="Heading2"/>
      </w:pPr>
      <w:proofErr w:type="spellStart"/>
      <w:r w:rsidRPr="00091BD1">
        <w:lastRenderedPageBreak/>
        <w:t>Përparësitë</w:t>
      </w:r>
      <w:proofErr w:type="spellEnd"/>
      <w:r w:rsidRPr="00091BD1">
        <w:t xml:space="preserve"> </w:t>
      </w:r>
      <w:proofErr w:type="spellStart"/>
      <w:r w:rsidRPr="00091BD1">
        <w:t>dhe</w:t>
      </w:r>
      <w:proofErr w:type="spellEnd"/>
      <w:r w:rsidRPr="00091BD1">
        <w:t xml:space="preserve"> </w:t>
      </w:r>
      <w:proofErr w:type="spellStart"/>
      <w:r w:rsidRPr="00091BD1">
        <w:t>Sfidat</w:t>
      </w:r>
      <w:proofErr w:type="spellEnd"/>
      <w:r w:rsidRPr="00091BD1">
        <w:t xml:space="preserve"> e </w:t>
      </w:r>
      <w:proofErr w:type="spellStart"/>
      <w:r w:rsidRPr="00091BD1">
        <w:t>Përdorimit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SDB</w:t>
      </w:r>
      <w:r>
        <w:t>-</w:t>
      </w:r>
      <w:proofErr w:type="spellStart"/>
      <w:r>
        <w:t>së</w:t>
      </w:r>
      <w:proofErr w:type="spellEnd"/>
    </w:p>
    <w:p w14:paraId="3BC89521" w14:textId="55611AB5" w:rsidR="00773E0C" w:rsidRPr="00773E0C" w:rsidRDefault="00091BD1" w:rsidP="00773E0C">
      <w:pPr>
        <w:pStyle w:val="Heading3"/>
        <w:rPr>
          <w:rStyle w:val="IntenseReference"/>
          <w:b/>
          <w:bCs w:val="0"/>
          <w:smallCaps w:val="0"/>
          <w:color w:val="auto"/>
          <w:spacing w:val="0"/>
        </w:rPr>
      </w:pPr>
      <w:proofErr w:type="spellStart"/>
      <w:r w:rsidRPr="00091BD1">
        <w:rPr>
          <w:rStyle w:val="IntenseReference"/>
          <w:b/>
          <w:bCs w:val="0"/>
          <w:color w:val="auto"/>
          <w:spacing w:val="0"/>
        </w:rPr>
        <w:t>Përparësitë</w:t>
      </w:r>
      <w:proofErr w:type="spellEnd"/>
    </w:p>
    <w:p w14:paraId="34EBA793" w14:textId="77777777" w:rsidR="00091BD1" w:rsidRDefault="00091BD1" w:rsidP="00091BD1">
      <w:proofErr w:type="spellStart"/>
      <w:r>
        <w:t>Krahasuar</w:t>
      </w:r>
      <w:proofErr w:type="spellEnd"/>
      <w:r>
        <w:t xml:space="preserve"> me </w:t>
      </w:r>
      <w:proofErr w:type="spellStart"/>
      <w:r>
        <w:t>kontratat</w:t>
      </w:r>
      <w:proofErr w:type="spellEnd"/>
      <w:r>
        <w:t xml:space="preserve"> </w:t>
      </w:r>
      <w:proofErr w:type="spellStart"/>
      <w:r>
        <w:t>klasike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marrëveshjet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, SDB </w:t>
      </w:r>
      <w:proofErr w:type="spellStart"/>
      <w:r>
        <w:t>ofron</w:t>
      </w:r>
      <w:proofErr w:type="spellEnd"/>
      <w:r>
        <w:t xml:space="preserve">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furnitorët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vazhdimisht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angazhohen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tenderë</w:t>
      </w:r>
      <w:proofErr w:type="spellEnd"/>
      <w:r>
        <w:t>.</w:t>
      </w:r>
    </w:p>
    <w:p w14:paraId="32EBAF45" w14:textId="3B67E259" w:rsidR="00DC5A1E" w:rsidRDefault="00091BD1" w:rsidP="00091BD1">
      <w:proofErr w:type="spellStart"/>
      <w:r>
        <w:t>Tregu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mbyllur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operatorë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 w:rsidR="00F84200">
        <w:t>kontraktues</w:t>
      </w:r>
      <w:proofErr w:type="spellEnd"/>
      <w:r w:rsidR="00F84200">
        <w:t xml:space="preserve"> </w:t>
      </w:r>
      <w:r>
        <w:t xml:space="preserve">ka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tenderash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gamë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gjerë</w:t>
      </w:r>
      <w:proofErr w:type="spellEnd"/>
      <w:r>
        <w:t xml:space="preserve"> e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.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përpjekjen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, ai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aplikojë</w:t>
      </w:r>
      <w:proofErr w:type="spellEnd"/>
      <w:r>
        <w:t xml:space="preserve"> </w:t>
      </w:r>
      <w:proofErr w:type="spellStart"/>
      <w:r>
        <w:t>sërish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vonë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pas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>.</w:t>
      </w:r>
      <w:r w:rsidR="00955C90" w:rsidRPr="00D03321">
        <w:t xml:space="preserve"> </w:t>
      </w:r>
    </w:p>
    <w:p w14:paraId="61913B5A" w14:textId="77777777" w:rsidR="00091BD1" w:rsidRDefault="00091BD1" w:rsidP="00091BD1">
      <w:proofErr w:type="spellStart"/>
      <w:r>
        <w:t>Tregu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mbyllur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operatorë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rinj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ka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përfitojë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tenderash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gamë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gjerë</w:t>
      </w:r>
      <w:proofErr w:type="spellEnd"/>
      <w:r>
        <w:t xml:space="preserve"> e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.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përpjekjen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, ai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aplikojë</w:t>
      </w:r>
      <w:proofErr w:type="spellEnd"/>
      <w:r>
        <w:t xml:space="preserve"> </w:t>
      </w:r>
      <w:proofErr w:type="spellStart"/>
      <w:r>
        <w:t>sërish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vonë</w:t>
      </w:r>
      <w:proofErr w:type="spellEnd"/>
      <w:r>
        <w:t xml:space="preserve">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pas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>.</w:t>
      </w:r>
    </w:p>
    <w:p w14:paraId="2CED1DFA" w14:textId="1B9ECE9A" w:rsidR="00955C90" w:rsidRPr="00D03321" w:rsidRDefault="00091BD1" w:rsidP="00091BD1"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ka </w:t>
      </w:r>
      <w:proofErr w:type="spellStart"/>
      <w:r>
        <w:t>mundësinë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lote</w:t>
      </w:r>
      <w:proofErr w:type="spellEnd"/>
      <w:r>
        <w:t>/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blerje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tyre. </w:t>
      </w:r>
      <w:proofErr w:type="spellStart"/>
      <w:r>
        <w:t>Prokurimet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nxisin</w:t>
      </w:r>
      <w:proofErr w:type="spellEnd"/>
      <w:r>
        <w:t xml:space="preserve"> </w:t>
      </w:r>
      <w:proofErr w:type="spellStart"/>
      <w:r>
        <w:t>pjesëmarrjen</w:t>
      </w:r>
      <w:proofErr w:type="spellEnd"/>
      <w:r>
        <w:t xml:space="preserve"> e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vegjël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mesëm</w:t>
      </w:r>
      <w:proofErr w:type="spellEnd"/>
      <w:r>
        <w:t xml:space="preserve">. </w:t>
      </w:r>
      <w:proofErr w:type="spellStart"/>
      <w:r>
        <w:t>Një</w:t>
      </w:r>
      <w:proofErr w:type="spellEnd"/>
      <w:r>
        <w:t xml:space="preserve"> SDB e </w:t>
      </w:r>
      <w:proofErr w:type="spellStart"/>
      <w:r>
        <w:t>përdorur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shpesh</w:t>
      </w:r>
      <w:proofErr w:type="spellEnd"/>
      <w:r>
        <w:t xml:space="preserve"> </w:t>
      </w:r>
      <w:proofErr w:type="spellStart"/>
      <w:r>
        <w:t>tërheq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operatorë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, </w:t>
      </w:r>
      <w:proofErr w:type="spellStart"/>
      <w:r>
        <w:t>gjë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përmirësojë</w:t>
      </w:r>
      <w:proofErr w:type="spellEnd"/>
      <w:r>
        <w:t xml:space="preserve">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atraktivitetin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vendas</w:t>
      </w:r>
      <w:proofErr w:type="spellEnd"/>
      <w:r w:rsidR="00955C90" w:rsidRPr="00D03321">
        <w:t>.</w:t>
      </w:r>
    </w:p>
    <w:p w14:paraId="25810FA9" w14:textId="20F52CEE" w:rsidR="003157DF" w:rsidRDefault="00091BD1" w:rsidP="00955C90">
      <w:proofErr w:type="spellStart"/>
      <w:r w:rsidRPr="00091BD1">
        <w:t>Një</w:t>
      </w:r>
      <w:proofErr w:type="spellEnd"/>
      <w:r w:rsidRPr="00091BD1">
        <w:t xml:space="preserve"> </w:t>
      </w:r>
      <w:proofErr w:type="spellStart"/>
      <w:r w:rsidRPr="00091BD1">
        <w:t>numër</w:t>
      </w:r>
      <w:proofErr w:type="spellEnd"/>
      <w:r w:rsidRPr="00091BD1">
        <w:t xml:space="preserve"> </w:t>
      </w:r>
      <w:proofErr w:type="spellStart"/>
      <w:r w:rsidRPr="00091BD1">
        <w:t>më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madh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ofertuesve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mundshëm</w:t>
      </w:r>
      <w:proofErr w:type="spellEnd"/>
      <w:r w:rsidRPr="00091BD1">
        <w:t xml:space="preserve"> </w:t>
      </w:r>
      <w:proofErr w:type="spellStart"/>
      <w:r w:rsidRPr="00091BD1">
        <w:t>si</w:t>
      </w:r>
      <w:proofErr w:type="spellEnd"/>
      <w:r w:rsidRPr="00091BD1">
        <w:t xml:space="preserve"> </w:t>
      </w:r>
      <w:proofErr w:type="spellStart"/>
      <w:r w:rsidRPr="00091BD1">
        <w:t>rregull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përgjithshëm</w:t>
      </w:r>
      <w:proofErr w:type="spellEnd"/>
      <w:r w:rsidRPr="00091BD1">
        <w:t xml:space="preserve"> </w:t>
      </w:r>
      <w:proofErr w:type="spellStart"/>
      <w:r w:rsidRPr="00091BD1">
        <w:t>redukton</w:t>
      </w:r>
      <w:proofErr w:type="spellEnd"/>
      <w:r w:rsidRPr="00091BD1">
        <w:t xml:space="preserve"> </w:t>
      </w:r>
      <w:proofErr w:type="spellStart"/>
      <w:r w:rsidRPr="00091BD1">
        <w:t>rrezikun</w:t>
      </w:r>
      <w:proofErr w:type="spellEnd"/>
      <w:r w:rsidRPr="00091BD1">
        <w:t xml:space="preserve"> e </w:t>
      </w:r>
      <w:proofErr w:type="spellStart"/>
      <w:r w:rsidRPr="00091BD1">
        <w:t>pranimit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numrit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ulët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tenderëve</w:t>
      </w:r>
      <w:proofErr w:type="spellEnd"/>
      <w:r w:rsidRPr="00091BD1">
        <w:t xml:space="preserve">. </w:t>
      </w:r>
      <w:proofErr w:type="spellStart"/>
      <w:r w:rsidRPr="00091BD1">
        <w:t>Një</w:t>
      </w:r>
      <w:proofErr w:type="spellEnd"/>
      <w:r w:rsidRPr="00091BD1">
        <w:t xml:space="preserve"> </w:t>
      </w:r>
      <w:proofErr w:type="spellStart"/>
      <w:r w:rsidRPr="00091BD1">
        <w:t>nga</w:t>
      </w:r>
      <w:proofErr w:type="spellEnd"/>
      <w:r w:rsidRPr="00091BD1">
        <w:t xml:space="preserve"> </w:t>
      </w:r>
      <w:proofErr w:type="spellStart"/>
      <w:r w:rsidRPr="00091BD1">
        <w:t>veçoritë</w:t>
      </w:r>
      <w:proofErr w:type="spellEnd"/>
      <w:r w:rsidRPr="00091BD1">
        <w:t xml:space="preserve"> </w:t>
      </w:r>
      <w:proofErr w:type="spellStart"/>
      <w:r w:rsidRPr="00091BD1">
        <w:t>shumë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dobishme</w:t>
      </w:r>
      <w:proofErr w:type="spellEnd"/>
      <w:r w:rsidRPr="00091BD1">
        <w:t xml:space="preserve"> </w:t>
      </w:r>
      <w:proofErr w:type="spellStart"/>
      <w:r w:rsidRPr="00091BD1">
        <w:t>është</w:t>
      </w:r>
      <w:proofErr w:type="spellEnd"/>
      <w:r w:rsidRPr="00091BD1">
        <w:t xml:space="preserve"> </w:t>
      </w:r>
      <w:proofErr w:type="spellStart"/>
      <w:r w:rsidRPr="00091BD1">
        <w:t>mundësia</w:t>
      </w:r>
      <w:proofErr w:type="spellEnd"/>
      <w:r w:rsidRPr="00091BD1">
        <w:t xml:space="preserve"> e </w:t>
      </w:r>
      <w:proofErr w:type="spellStart"/>
      <w:r w:rsidRPr="00091BD1">
        <w:t>përcaktimit</w:t>
      </w:r>
      <w:proofErr w:type="spellEnd"/>
      <w:r w:rsidRPr="00091BD1">
        <w:t xml:space="preserve"> </w:t>
      </w:r>
      <w:proofErr w:type="spellStart"/>
      <w:r w:rsidRPr="00091BD1">
        <w:t>më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saktë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kërkesave</w:t>
      </w:r>
      <w:proofErr w:type="spellEnd"/>
      <w:r w:rsidRPr="00091BD1">
        <w:t xml:space="preserve"> </w:t>
      </w:r>
      <w:proofErr w:type="spellStart"/>
      <w:r w:rsidRPr="00091BD1">
        <w:t>dhe</w:t>
      </w:r>
      <w:proofErr w:type="spellEnd"/>
      <w:r w:rsidRPr="00091BD1">
        <w:t xml:space="preserve"> </w:t>
      </w:r>
      <w:proofErr w:type="spellStart"/>
      <w:r w:rsidRPr="00091BD1">
        <w:t>kritereve</w:t>
      </w:r>
      <w:proofErr w:type="spellEnd"/>
      <w:r w:rsidRPr="00091BD1">
        <w:t xml:space="preserve"> </w:t>
      </w:r>
      <w:proofErr w:type="spellStart"/>
      <w:r w:rsidRPr="00091BD1">
        <w:t>teknike</w:t>
      </w:r>
      <w:proofErr w:type="spellEnd"/>
      <w:r w:rsidRPr="00091BD1">
        <w:t xml:space="preserve"> </w:t>
      </w:r>
      <w:proofErr w:type="spellStart"/>
      <w:r w:rsidRPr="00091BD1">
        <w:t>për</w:t>
      </w:r>
      <w:proofErr w:type="spellEnd"/>
      <w:r w:rsidRPr="00091BD1">
        <w:t xml:space="preserve"> </w:t>
      </w:r>
      <w:proofErr w:type="spellStart"/>
      <w:r w:rsidRPr="00091BD1">
        <w:t>zgjedhjen</w:t>
      </w:r>
      <w:proofErr w:type="spellEnd"/>
      <w:r w:rsidRPr="00091BD1">
        <w:t xml:space="preserve"> e </w:t>
      </w:r>
      <w:proofErr w:type="spellStart"/>
      <w:r w:rsidRPr="00091BD1">
        <w:t>tenderit</w:t>
      </w:r>
      <w:proofErr w:type="spellEnd"/>
      <w:r w:rsidRPr="00091BD1">
        <w:t xml:space="preserve"> </w:t>
      </w:r>
      <w:proofErr w:type="spellStart"/>
      <w:r w:rsidRPr="00091BD1">
        <w:t>ekonomikisht</w:t>
      </w:r>
      <w:proofErr w:type="spellEnd"/>
      <w:r w:rsidRPr="00091BD1">
        <w:t xml:space="preserve"> </w:t>
      </w:r>
      <w:proofErr w:type="spellStart"/>
      <w:r w:rsidRPr="00091BD1">
        <w:t>më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favorshëm</w:t>
      </w:r>
      <w:proofErr w:type="spellEnd"/>
      <w:r w:rsidRPr="00091BD1">
        <w:t xml:space="preserve"> </w:t>
      </w:r>
      <w:proofErr w:type="spellStart"/>
      <w:r w:rsidRPr="00091BD1">
        <w:t>për</w:t>
      </w:r>
      <w:proofErr w:type="spellEnd"/>
      <w:r w:rsidRPr="00091BD1">
        <w:t xml:space="preserve"> </w:t>
      </w:r>
      <w:proofErr w:type="spellStart"/>
      <w:r w:rsidRPr="00091BD1">
        <w:t>çdo</w:t>
      </w:r>
      <w:proofErr w:type="spellEnd"/>
      <w:r w:rsidRPr="00091BD1">
        <w:t xml:space="preserve"> </w:t>
      </w:r>
      <w:proofErr w:type="spellStart"/>
      <w:r w:rsidRPr="00091BD1">
        <w:t>prokurim</w:t>
      </w:r>
      <w:proofErr w:type="spellEnd"/>
      <w:r w:rsidRPr="00091BD1">
        <w:t xml:space="preserve"> individual, </w:t>
      </w:r>
      <w:proofErr w:type="spellStart"/>
      <w:r w:rsidRPr="00091BD1">
        <w:t>ku</w:t>
      </w:r>
      <w:proofErr w:type="spellEnd"/>
      <w:r w:rsidRPr="00091BD1">
        <w:t xml:space="preserve"> </w:t>
      </w:r>
      <w:proofErr w:type="spellStart"/>
      <w:r w:rsidRPr="00091BD1">
        <w:t>ato</w:t>
      </w:r>
      <w:proofErr w:type="spellEnd"/>
      <w:r w:rsidRPr="00091BD1">
        <w:t xml:space="preserve"> </w:t>
      </w:r>
      <w:proofErr w:type="spellStart"/>
      <w:r w:rsidRPr="00091BD1">
        <w:t>duhet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jenë</w:t>
      </w:r>
      <w:proofErr w:type="spellEnd"/>
      <w:r w:rsidRPr="00091BD1">
        <w:t xml:space="preserve"> </w:t>
      </w:r>
      <w:proofErr w:type="spellStart"/>
      <w:r w:rsidRPr="00091BD1">
        <w:t>në</w:t>
      </w:r>
      <w:proofErr w:type="spellEnd"/>
      <w:r w:rsidRPr="00091BD1">
        <w:t xml:space="preserve"> </w:t>
      </w:r>
      <w:proofErr w:type="spellStart"/>
      <w:r w:rsidRPr="00091BD1">
        <w:t>përputhje</w:t>
      </w:r>
      <w:proofErr w:type="spellEnd"/>
      <w:r w:rsidRPr="00091BD1">
        <w:t xml:space="preserve"> me </w:t>
      </w:r>
      <w:proofErr w:type="spellStart"/>
      <w:r w:rsidRPr="00091BD1">
        <w:t>dokumentacionin</w:t>
      </w:r>
      <w:proofErr w:type="spellEnd"/>
      <w:r w:rsidRPr="00091BD1">
        <w:t xml:space="preserve"> </w:t>
      </w:r>
      <w:proofErr w:type="spellStart"/>
      <w:r w:rsidRPr="00091BD1">
        <w:t>fillestar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tenderit</w:t>
      </w:r>
      <w:proofErr w:type="spellEnd"/>
      <w:r w:rsidRPr="00091BD1">
        <w:t xml:space="preserve">. </w:t>
      </w:r>
      <w:proofErr w:type="spellStart"/>
      <w:r w:rsidRPr="00091BD1">
        <w:t>Kjo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mundëson</w:t>
      </w:r>
      <w:proofErr w:type="spellEnd"/>
      <w:r w:rsidRPr="00091BD1">
        <w:t xml:space="preserve"> </w:t>
      </w:r>
      <w:proofErr w:type="spellStart"/>
      <w:r w:rsidRPr="00091BD1">
        <w:t>autoritetit</w:t>
      </w:r>
      <w:proofErr w:type="spellEnd"/>
      <w:r w:rsidRPr="00091BD1">
        <w:t xml:space="preserve"> </w:t>
      </w:r>
      <w:proofErr w:type="spellStart"/>
      <w:r w:rsidRPr="00091BD1">
        <w:t>kontraktues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përditësojë</w:t>
      </w:r>
      <w:proofErr w:type="spellEnd"/>
      <w:r w:rsidRPr="00091BD1">
        <w:t xml:space="preserve"> </w:t>
      </w:r>
      <w:proofErr w:type="spellStart"/>
      <w:r w:rsidRPr="00091BD1">
        <w:t>karakteristikat</w:t>
      </w:r>
      <w:proofErr w:type="spellEnd"/>
      <w:r w:rsidRPr="00091BD1">
        <w:t xml:space="preserve"> e tyre </w:t>
      </w:r>
      <w:proofErr w:type="spellStart"/>
      <w:r w:rsidRPr="00091BD1">
        <w:t>gjatë</w:t>
      </w:r>
      <w:proofErr w:type="spellEnd"/>
      <w:r w:rsidRPr="00091BD1">
        <w:t xml:space="preserve"> </w:t>
      </w:r>
      <w:proofErr w:type="spellStart"/>
      <w:r w:rsidRPr="00091BD1">
        <w:t>çdo</w:t>
      </w:r>
      <w:proofErr w:type="spellEnd"/>
      <w:r w:rsidRPr="00091BD1">
        <w:t xml:space="preserve"> </w:t>
      </w:r>
      <w:proofErr w:type="spellStart"/>
      <w:r w:rsidRPr="00091BD1">
        <w:t>prokurimi</w:t>
      </w:r>
      <w:proofErr w:type="spellEnd"/>
      <w:r w:rsidRPr="00091BD1">
        <w:t xml:space="preserve"> individual, </w:t>
      </w:r>
      <w:proofErr w:type="spellStart"/>
      <w:r w:rsidRPr="00091BD1">
        <w:t>gjë</w:t>
      </w:r>
      <w:proofErr w:type="spellEnd"/>
      <w:r w:rsidRPr="00091BD1">
        <w:t xml:space="preserve"> </w:t>
      </w:r>
      <w:proofErr w:type="spellStart"/>
      <w:r w:rsidRPr="00091BD1">
        <w:t>që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mundëson</w:t>
      </w:r>
      <w:proofErr w:type="spellEnd"/>
      <w:r w:rsidRPr="00091BD1">
        <w:t xml:space="preserve"> </w:t>
      </w:r>
      <w:proofErr w:type="spellStart"/>
      <w:r w:rsidRPr="00091BD1">
        <w:t>atyre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monitorojnë</w:t>
      </w:r>
      <w:proofErr w:type="spellEnd"/>
      <w:r w:rsidRPr="00091BD1">
        <w:t xml:space="preserve"> </w:t>
      </w:r>
      <w:proofErr w:type="spellStart"/>
      <w:r w:rsidRPr="00091BD1">
        <w:t>ecurinë</w:t>
      </w:r>
      <w:proofErr w:type="spellEnd"/>
      <w:r w:rsidRPr="00091BD1">
        <w:t xml:space="preserve"> e </w:t>
      </w:r>
      <w:proofErr w:type="spellStart"/>
      <w:r w:rsidRPr="00091BD1">
        <w:t>specifikimeve</w:t>
      </w:r>
      <w:proofErr w:type="spellEnd"/>
      <w:r w:rsidRPr="00091BD1">
        <w:t xml:space="preserve"> </w:t>
      </w:r>
      <w:proofErr w:type="spellStart"/>
      <w:r w:rsidRPr="00091BD1">
        <w:t>teknike</w:t>
      </w:r>
      <w:proofErr w:type="spellEnd"/>
      <w:r w:rsidRPr="00091BD1">
        <w:t xml:space="preserve">, </w:t>
      </w:r>
      <w:proofErr w:type="spellStart"/>
      <w:r w:rsidRPr="00091BD1">
        <w:t>kompetencave</w:t>
      </w:r>
      <w:proofErr w:type="spellEnd"/>
      <w:r w:rsidRPr="00091BD1">
        <w:t xml:space="preserve"> </w:t>
      </w:r>
      <w:proofErr w:type="spellStart"/>
      <w:r w:rsidRPr="00091BD1">
        <w:t>dhe</w:t>
      </w:r>
      <w:proofErr w:type="spellEnd"/>
      <w:r w:rsidRPr="00091BD1">
        <w:t xml:space="preserve"> </w:t>
      </w:r>
      <w:proofErr w:type="spellStart"/>
      <w:r w:rsidRPr="00091BD1">
        <w:t>inovacioneve</w:t>
      </w:r>
      <w:proofErr w:type="spellEnd"/>
      <w:r w:rsidRPr="00091BD1">
        <w:t xml:space="preserve"> </w:t>
      </w:r>
      <w:proofErr w:type="spellStart"/>
      <w:r w:rsidRPr="00091BD1">
        <w:t>gjatë</w:t>
      </w:r>
      <w:proofErr w:type="spellEnd"/>
      <w:r w:rsidRPr="00091BD1">
        <w:t xml:space="preserve"> </w:t>
      </w:r>
      <w:proofErr w:type="spellStart"/>
      <w:r w:rsidRPr="00091BD1">
        <w:t>gjithë</w:t>
      </w:r>
      <w:proofErr w:type="spellEnd"/>
      <w:r w:rsidRPr="00091BD1">
        <w:t xml:space="preserve"> </w:t>
      </w:r>
      <w:proofErr w:type="spellStart"/>
      <w:r w:rsidRPr="00091BD1">
        <w:t>kohëzgjatjes</w:t>
      </w:r>
      <w:proofErr w:type="spellEnd"/>
      <w:r w:rsidRPr="00091BD1">
        <w:t xml:space="preserve"> </w:t>
      </w:r>
      <w:proofErr w:type="spellStart"/>
      <w:r w:rsidRPr="00091BD1">
        <w:t>së</w:t>
      </w:r>
      <w:proofErr w:type="spellEnd"/>
      <w:r w:rsidRPr="00091BD1">
        <w:t xml:space="preserve"> SDB-</w:t>
      </w:r>
      <w:proofErr w:type="spellStart"/>
      <w:r w:rsidRPr="00091BD1">
        <w:t>së</w:t>
      </w:r>
      <w:proofErr w:type="spellEnd"/>
      <w:r w:rsidRPr="00091BD1">
        <w:t xml:space="preserve">. </w:t>
      </w:r>
      <w:proofErr w:type="spellStart"/>
      <w:r w:rsidRPr="00091BD1">
        <w:t>Kjo</w:t>
      </w:r>
      <w:proofErr w:type="spellEnd"/>
      <w:r w:rsidRPr="00091BD1">
        <w:t xml:space="preserve"> </w:t>
      </w:r>
      <w:proofErr w:type="spellStart"/>
      <w:r w:rsidRPr="00091BD1">
        <w:t>mundësi</w:t>
      </w:r>
      <w:proofErr w:type="spellEnd"/>
      <w:r w:rsidRPr="00091BD1">
        <w:t xml:space="preserve"> </w:t>
      </w:r>
      <w:proofErr w:type="spellStart"/>
      <w:r w:rsidRPr="00091BD1">
        <w:t>është</w:t>
      </w:r>
      <w:proofErr w:type="spellEnd"/>
      <w:r w:rsidRPr="00091BD1">
        <w:t xml:space="preserve"> </w:t>
      </w:r>
      <w:proofErr w:type="spellStart"/>
      <w:r w:rsidRPr="00091BD1">
        <w:t>veçanërisht</w:t>
      </w:r>
      <w:proofErr w:type="spellEnd"/>
      <w:r w:rsidRPr="00091BD1">
        <w:t xml:space="preserve"> e </w:t>
      </w:r>
      <w:proofErr w:type="spellStart"/>
      <w:r w:rsidRPr="00091BD1">
        <w:t>dobishme</w:t>
      </w:r>
      <w:proofErr w:type="spellEnd"/>
      <w:r w:rsidRPr="00091BD1">
        <w:t xml:space="preserve"> </w:t>
      </w:r>
      <w:proofErr w:type="spellStart"/>
      <w:r w:rsidRPr="00091BD1">
        <w:t>për</w:t>
      </w:r>
      <w:proofErr w:type="spellEnd"/>
      <w:r w:rsidRPr="00091BD1">
        <w:t xml:space="preserve"> </w:t>
      </w:r>
      <w:proofErr w:type="spellStart"/>
      <w:r w:rsidRPr="00091BD1">
        <w:t>artikujt</w:t>
      </w:r>
      <w:proofErr w:type="spellEnd"/>
      <w:r w:rsidRPr="00091BD1">
        <w:t xml:space="preserve"> e </w:t>
      </w:r>
      <w:proofErr w:type="spellStart"/>
      <w:r w:rsidRPr="00091BD1">
        <w:t>prokurimit</w:t>
      </w:r>
      <w:proofErr w:type="spellEnd"/>
      <w:r w:rsidRPr="00091BD1">
        <w:t xml:space="preserve"> </w:t>
      </w:r>
      <w:proofErr w:type="spellStart"/>
      <w:r w:rsidRPr="00091BD1">
        <w:t>që</w:t>
      </w:r>
      <w:proofErr w:type="spellEnd"/>
      <w:r w:rsidRPr="00091BD1">
        <w:t xml:space="preserve"> </w:t>
      </w:r>
      <w:proofErr w:type="spellStart"/>
      <w:r w:rsidRPr="00091BD1">
        <w:t>karakterizohen</w:t>
      </w:r>
      <w:proofErr w:type="spellEnd"/>
      <w:r w:rsidRPr="00091BD1">
        <w:t xml:space="preserve"> </w:t>
      </w:r>
      <w:proofErr w:type="spellStart"/>
      <w:r w:rsidRPr="00091BD1">
        <w:t>nga</w:t>
      </w:r>
      <w:proofErr w:type="spellEnd"/>
      <w:r w:rsidRPr="00091BD1">
        <w:t xml:space="preserve"> </w:t>
      </w:r>
      <w:proofErr w:type="spellStart"/>
      <w:r w:rsidRPr="00091BD1">
        <w:t>progresi</w:t>
      </w:r>
      <w:proofErr w:type="spellEnd"/>
      <w:r w:rsidRPr="00091BD1">
        <w:t xml:space="preserve"> </w:t>
      </w:r>
      <w:proofErr w:type="spellStart"/>
      <w:r w:rsidRPr="00091BD1">
        <w:t>teknik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shpejtë</w:t>
      </w:r>
      <w:proofErr w:type="spellEnd"/>
      <w:r w:rsidRPr="00091BD1">
        <w:t xml:space="preserve"> </w:t>
      </w:r>
      <w:proofErr w:type="spellStart"/>
      <w:r w:rsidRPr="00091BD1">
        <w:t>dhe</w:t>
      </w:r>
      <w:proofErr w:type="spellEnd"/>
      <w:r w:rsidRPr="00091BD1">
        <w:t xml:space="preserve"> </w:t>
      </w:r>
      <w:proofErr w:type="spellStart"/>
      <w:r w:rsidRPr="00091BD1">
        <w:t>konstant</w:t>
      </w:r>
      <w:proofErr w:type="spellEnd"/>
      <w:r w:rsidRPr="00091BD1">
        <w:t xml:space="preserve">, </w:t>
      </w:r>
      <w:proofErr w:type="spellStart"/>
      <w:r w:rsidRPr="00091BD1">
        <w:t>siç</w:t>
      </w:r>
      <w:proofErr w:type="spellEnd"/>
      <w:r w:rsidRPr="00091BD1">
        <w:t xml:space="preserve"> </w:t>
      </w:r>
      <w:proofErr w:type="spellStart"/>
      <w:r w:rsidRPr="00091BD1">
        <w:t>janë</w:t>
      </w:r>
      <w:proofErr w:type="spellEnd"/>
      <w:r w:rsidRPr="00091BD1">
        <w:t xml:space="preserve"> </w:t>
      </w:r>
      <w:proofErr w:type="spellStart"/>
      <w:r w:rsidRPr="00091BD1">
        <w:t>pajisjet</w:t>
      </w:r>
      <w:proofErr w:type="spellEnd"/>
      <w:r w:rsidRPr="00091BD1">
        <w:t xml:space="preserve"> e TI-</w:t>
      </w:r>
      <w:proofErr w:type="spellStart"/>
      <w:r w:rsidRPr="00091BD1">
        <w:t>së</w:t>
      </w:r>
      <w:proofErr w:type="spellEnd"/>
      <w:r w:rsidRPr="00091BD1">
        <w:t xml:space="preserve">. </w:t>
      </w:r>
      <w:proofErr w:type="spellStart"/>
      <w:r w:rsidRPr="00091BD1">
        <w:t>Një</w:t>
      </w:r>
      <w:proofErr w:type="spellEnd"/>
      <w:r w:rsidRPr="00091BD1">
        <w:t xml:space="preserve"> </w:t>
      </w:r>
      <w:proofErr w:type="spellStart"/>
      <w:r w:rsidRPr="00091BD1">
        <w:t>përcaktim</w:t>
      </w:r>
      <w:proofErr w:type="spellEnd"/>
      <w:r w:rsidRPr="00091BD1">
        <w:t xml:space="preserve"> </w:t>
      </w:r>
      <w:proofErr w:type="spellStart"/>
      <w:r w:rsidRPr="00091BD1">
        <w:t>më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saktë</w:t>
      </w:r>
      <w:proofErr w:type="spellEnd"/>
      <w:r w:rsidRPr="00091BD1">
        <w:t xml:space="preserve"> </w:t>
      </w:r>
      <w:proofErr w:type="spellStart"/>
      <w:r w:rsidRPr="00091BD1">
        <w:t>është</w:t>
      </w:r>
      <w:proofErr w:type="spellEnd"/>
      <w:r w:rsidRPr="00091BD1">
        <w:t xml:space="preserve"> </w:t>
      </w:r>
      <w:proofErr w:type="spellStart"/>
      <w:r w:rsidRPr="00091BD1">
        <w:t>i</w:t>
      </w:r>
      <w:proofErr w:type="spellEnd"/>
      <w:r w:rsidRPr="00091BD1">
        <w:t xml:space="preserve"> </w:t>
      </w:r>
      <w:proofErr w:type="spellStart"/>
      <w:r w:rsidRPr="00091BD1">
        <w:t>mundur</w:t>
      </w:r>
      <w:proofErr w:type="spellEnd"/>
      <w:r w:rsidRPr="00091BD1">
        <w:t xml:space="preserve"> </w:t>
      </w:r>
      <w:proofErr w:type="spellStart"/>
      <w:r w:rsidRPr="00091BD1">
        <w:t>edhe</w:t>
      </w:r>
      <w:proofErr w:type="spellEnd"/>
      <w:r w:rsidRPr="00091BD1">
        <w:t xml:space="preserve"> </w:t>
      </w:r>
      <w:proofErr w:type="spellStart"/>
      <w:r w:rsidRPr="00091BD1">
        <w:t>në</w:t>
      </w:r>
      <w:proofErr w:type="spellEnd"/>
      <w:r w:rsidRPr="00091BD1">
        <w:t xml:space="preserve"> </w:t>
      </w:r>
      <w:proofErr w:type="spellStart"/>
      <w:r w:rsidRPr="00091BD1">
        <w:t>lidhje</w:t>
      </w:r>
      <w:proofErr w:type="spellEnd"/>
      <w:r w:rsidRPr="00091BD1">
        <w:t xml:space="preserve"> me </w:t>
      </w:r>
      <w:proofErr w:type="spellStart"/>
      <w:r w:rsidRPr="00091BD1">
        <w:t>kriteret</w:t>
      </w:r>
      <w:proofErr w:type="spellEnd"/>
      <w:r w:rsidRPr="00091BD1">
        <w:t xml:space="preserve"> </w:t>
      </w:r>
      <w:proofErr w:type="spellStart"/>
      <w:r w:rsidRPr="00091BD1">
        <w:t>për</w:t>
      </w:r>
      <w:proofErr w:type="spellEnd"/>
      <w:r w:rsidRPr="00091BD1">
        <w:t xml:space="preserve"> </w:t>
      </w:r>
      <w:proofErr w:type="spellStart"/>
      <w:r w:rsidRPr="00091BD1">
        <w:t>zgjedhjen</w:t>
      </w:r>
      <w:proofErr w:type="spellEnd"/>
      <w:r w:rsidRPr="00091BD1">
        <w:t xml:space="preserve"> e </w:t>
      </w:r>
      <w:proofErr w:type="spellStart"/>
      <w:r w:rsidRPr="00091BD1">
        <w:t>tenderit</w:t>
      </w:r>
      <w:proofErr w:type="spellEnd"/>
      <w:r w:rsidRPr="00091BD1">
        <w:t xml:space="preserve"> </w:t>
      </w:r>
      <w:proofErr w:type="spellStart"/>
      <w:r w:rsidRPr="00091BD1">
        <w:t>më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favorshëm</w:t>
      </w:r>
      <w:proofErr w:type="spellEnd"/>
      <w:r w:rsidRPr="00091BD1">
        <w:t xml:space="preserve">, </w:t>
      </w:r>
      <w:proofErr w:type="spellStart"/>
      <w:r w:rsidRPr="00091BD1">
        <w:t>në</w:t>
      </w:r>
      <w:proofErr w:type="spellEnd"/>
      <w:r w:rsidRPr="00091BD1">
        <w:t xml:space="preserve"> </w:t>
      </w:r>
      <w:proofErr w:type="spellStart"/>
      <w:r w:rsidRPr="00091BD1">
        <w:t>mënyrë</w:t>
      </w:r>
      <w:proofErr w:type="spellEnd"/>
      <w:r w:rsidRPr="00091BD1">
        <w:t xml:space="preserve"> </w:t>
      </w:r>
      <w:proofErr w:type="spellStart"/>
      <w:r w:rsidRPr="00091BD1">
        <w:t>që</w:t>
      </w:r>
      <w:proofErr w:type="spellEnd"/>
      <w:r w:rsidRPr="00091BD1">
        <w:t xml:space="preserve"> </w:t>
      </w:r>
      <w:proofErr w:type="spellStart"/>
      <w:r w:rsidRPr="00091BD1">
        <w:t>në</w:t>
      </w:r>
      <w:proofErr w:type="spellEnd"/>
      <w:r w:rsidRPr="00091BD1">
        <w:t xml:space="preserve"> </w:t>
      </w:r>
      <w:proofErr w:type="spellStart"/>
      <w:r w:rsidRPr="00091BD1">
        <w:t>disa</w:t>
      </w:r>
      <w:proofErr w:type="spellEnd"/>
      <w:r w:rsidRPr="00091BD1">
        <w:t xml:space="preserve"> </w:t>
      </w:r>
      <w:proofErr w:type="spellStart"/>
      <w:r w:rsidRPr="00091BD1">
        <w:t>prokurime</w:t>
      </w:r>
      <w:proofErr w:type="spellEnd"/>
      <w:r w:rsidRPr="00091BD1">
        <w:t xml:space="preserve"> </w:t>
      </w:r>
      <w:proofErr w:type="spellStart"/>
      <w:r w:rsidRPr="00091BD1">
        <w:t>individuale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vihet</w:t>
      </w:r>
      <w:proofErr w:type="spellEnd"/>
      <w:r w:rsidRPr="00091BD1">
        <w:t xml:space="preserve"> </w:t>
      </w:r>
      <w:proofErr w:type="spellStart"/>
      <w:r w:rsidRPr="00091BD1">
        <w:t>më</w:t>
      </w:r>
      <w:proofErr w:type="spellEnd"/>
      <w:r w:rsidRPr="00091BD1">
        <w:t xml:space="preserve"> </w:t>
      </w:r>
      <w:proofErr w:type="spellStart"/>
      <w:r w:rsidRPr="00091BD1">
        <w:t>shumë</w:t>
      </w:r>
      <w:proofErr w:type="spellEnd"/>
      <w:r w:rsidRPr="00091BD1">
        <w:t xml:space="preserve"> </w:t>
      </w:r>
      <w:proofErr w:type="spellStart"/>
      <w:r w:rsidRPr="00091BD1">
        <w:t>theksi</w:t>
      </w:r>
      <w:proofErr w:type="spellEnd"/>
      <w:r w:rsidRPr="00091BD1">
        <w:t xml:space="preserve"> </w:t>
      </w:r>
      <w:proofErr w:type="spellStart"/>
      <w:r w:rsidRPr="00091BD1">
        <w:t>mbi</w:t>
      </w:r>
      <w:proofErr w:type="spellEnd"/>
      <w:r w:rsidRPr="00091BD1">
        <w:t xml:space="preserve"> </w:t>
      </w:r>
      <w:proofErr w:type="spellStart"/>
      <w:r w:rsidRPr="00091BD1">
        <w:t>çmimin</w:t>
      </w:r>
      <w:proofErr w:type="spellEnd"/>
      <w:r w:rsidRPr="00091BD1">
        <w:t xml:space="preserve">, </w:t>
      </w:r>
      <w:proofErr w:type="spellStart"/>
      <w:r w:rsidRPr="00091BD1">
        <w:t>dhe</w:t>
      </w:r>
      <w:proofErr w:type="spellEnd"/>
      <w:r w:rsidRPr="00091BD1">
        <w:t xml:space="preserve"> </w:t>
      </w:r>
      <w:proofErr w:type="spellStart"/>
      <w:r w:rsidRPr="00091BD1">
        <w:t>në</w:t>
      </w:r>
      <w:proofErr w:type="spellEnd"/>
      <w:r w:rsidRPr="00091BD1">
        <w:t xml:space="preserve"> </w:t>
      </w:r>
      <w:proofErr w:type="spellStart"/>
      <w:r w:rsidRPr="00091BD1">
        <w:t>të</w:t>
      </w:r>
      <w:proofErr w:type="spellEnd"/>
      <w:r w:rsidRPr="00091BD1">
        <w:t xml:space="preserve"> </w:t>
      </w:r>
      <w:proofErr w:type="spellStart"/>
      <w:r w:rsidRPr="00091BD1">
        <w:t>tjera</w:t>
      </w:r>
      <w:proofErr w:type="spellEnd"/>
      <w:r w:rsidRPr="00091BD1">
        <w:t xml:space="preserve"> </w:t>
      </w:r>
      <w:proofErr w:type="spellStart"/>
      <w:r w:rsidRPr="00091BD1">
        <w:t>mbi</w:t>
      </w:r>
      <w:proofErr w:type="spellEnd"/>
      <w:r w:rsidRPr="00091BD1">
        <w:t xml:space="preserve"> </w:t>
      </w:r>
      <w:proofErr w:type="spellStart"/>
      <w:r w:rsidRPr="00091BD1">
        <w:t>kriteret</w:t>
      </w:r>
      <w:proofErr w:type="spellEnd"/>
      <w:r w:rsidRPr="00091BD1">
        <w:t xml:space="preserve"> e </w:t>
      </w:r>
      <w:proofErr w:type="spellStart"/>
      <w:r w:rsidRPr="00091BD1">
        <w:t>cilësisë</w:t>
      </w:r>
      <w:proofErr w:type="spellEnd"/>
      <w:r w:rsidR="00955C90" w:rsidRPr="00D03321">
        <w:t xml:space="preserve">. </w:t>
      </w:r>
    </w:p>
    <w:p w14:paraId="77664563" w14:textId="77777777" w:rsidR="00091BD1" w:rsidRDefault="00091BD1" w:rsidP="00091BD1">
      <w:proofErr w:type="spellStart"/>
      <w:r>
        <w:t>Nuk</w:t>
      </w:r>
      <w:proofErr w:type="spellEnd"/>
      <w:r>
        <w:t xml:space="preserve"> ka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kufizim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kohëzgjatjen</w:t>
      </w:r>
      <w:proofErr w:type="spellEnd"/>
      <w:r>
        <w:t xml:space="preserve"> e SDB-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kështu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krijojnë</w:t>
      </w:r>
      <w:proofErr w:type="spellEnd"/>
      <w:r>
        <w:t xml:space="preserve"> SDB-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afatgjata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tërheqin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subjektesh</w:t>
      </w:r>
      <w:proofErr w:type="spellEnd"/>
      <w:r>
        <w:t xml:space="preserve"> </w:t>
      </w:r>
      <w:proofErr w:type="spellStart"/>
      <w:r>
        <w:t>biznesi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</w:t>
      </w:r>
      <w:proofErr w:type="spellStart"/>
      <w:r>
        <w:t>operativ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karakteristikë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e </w:t>
      </w:r>
      <w:proofErr w:type="spellStart"/>
      <w:r>
        <w:t>rëndësishme</w:t>
      </w:r>
      <w:proofErr w:type="spellEnd"/>
      <w:r>
        <w:t xml:space="preserve"> e SDB-</w:t>
      </w:r>
      <w:proofErr w:type="spellStart"/>
      <w:r>
        <w:t>së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afati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shkurtër</w:t>
      </w:r>
      <w:proofErr w:type="spellEnd"/>
      <w:r>
        <w:t xml:space="preserve"> </w:t>
      </w:r>
      <w:proofErr w:type="spellStart"/>
      <w:r>
        <w:t>kohor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kryerjen</w:t>
      </w:r>
      <w:proofErr w:type="spellEnd"/>
      <w:r>
        <w:t xml:space="preserve"> e </w:t>
      </w:r>
      <w:proofErr w:type="spellStart"/>
      <w:r>
        <w:t>prokurimeve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, duke </w:t>
      </w:r>
      <w:proofErr w:type="spellStart"/>
      <w:r>
        <w:t>qenë</w:t>
      </w:r>
      <w:proofErr w:type="spellEnd"/>
      <w:r>
        <w:t xml:space="preserve"> se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operatorë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tashmë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kualifikuar</w:t>
      </w:r>
      <w:proofErr w:type="spellEnd"/>
      <w:r>
        <w:t>.</w:t>
      </w:r>
    </w:p>
    <w:p w14:paraId="1FA3CA00" w14:textId="2980E778" w:rsidR="00955C90" w:rsidRPr="00D03321" w:rsidRDefault="00091BD1" w:rsidP="00091BD1">
      <w:proofErr w:type="spellStart"/>
      <w:r>
        <w:t>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katalogëve</w:t>
      </w:r>
      <w:proofErr w:type="spellEnd"/>
      <w:r>
        <w:t xml:space="preserve"> </w:t>
      </w:r>
      <w:proofErr w:type="spellStart"/>
      <w:r>
        <w:t>elektronikë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lloje</w:t>
      </w:r>
      <w:proofErr w:type="spellEnd"/>
      <w:r>
        <w:t xml:space="preserve"> </w:t>
      </w:r>
      <w:proofErr w:type="spellStart"/>
      <w:r>
        <w:t>prokurimesh</w:t>
      </w:r>
      <w:proofErr w:type="spellEnd"/>
      <w:r>
        <w:t xml:space="preserve">,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centralizuara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përmirësojë</w:t>
      </w:r>
      <w:proofErr w:type="spellEnd"/>
      <w:r>
        <w:t xml:space="preserve"> </w:t>
      </w:r>
      <w:proofErr w:type="spellStart"/>
      <w:r>
        <w:t>ndjeshëm</w:t>
      </w:r>
      <w:proofErr w:type="spellEnd"/>
      <w:r>
        <w:t xml:space="preserve"> </w:t>
      </w:r>
      <w:proofErr w:type="spellStart"/>
      <w:r>
        <w:t>efikasitetin</w:t>
      </w:r>
      <w:proofErr w:type="spellEnd"/>
      <w:r>
        <w:t xml:space="preserve"> e </w:t>
      </w:r>
      <w:proofErr w:type="spellStart"/>
      <w:r>
        <w:t>procesit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 w:rsidR="00955C90" w:rsidRPr="00D03321">
        <w:t>.</w:t>
      </w:r>
    </w:p>
    <w:p w14:paraId="2D84F220" w14:textId="0B5968FB" w:rsidR="00810F43" w:rsidRPr="00810F43" w:rsidRDefault="00D70348" w:rsidP="00773E0C">
      <w:pPr>
        <w:pStyle w:val="Heading3"/>
      </w:pPr>
      <w:proofErr w:type="spellStart"/>
      <w:r>
        <w:lastRenderedPageBreak/>
        <w:t>Sfidat</w:t>
      </w:r>
      <w:proofErr w:type="spellEnd"/>
    </w:p>
    <w:p w14:paraId="131B774A" w14:textId="77777777" w:rsidR="00D70348" w:rsidRDefault="00D70348" w:rsidP="00D70348">
      <w:proofErr w:type="spellStart"/>
      <w:r>
        <w:t>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shoqërohet</w:t>
      </w:r>
      <w:proofErr w:type="spellEnd"/>
      <w:r>
        <w:t xml:space="preserve"> me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sfida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parasysh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krijuar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cilësor</w:t>
      </w:r>
      <w:proofErr w:type="spellEnd"/>
      <w:r>
        <w:t>.</w:t>
      </w:r>
    </w:p>
    <w:p w14:paraId="4FC6C46A" w14:textId="1FBC1492" w:rsidR="00955C90" w:rsidRPr="00D03321" w:rsidRDefault="00D70348" w:rsidP="00D70348">
      <w:proofErr w:type="spellStart"/>
      <w:r>
        <w:t>Kandidatët</w:t>
      </w:r>
      <w:proofErr w:type="spellEnd"/>
      <w:r>
        <w:t xml:space="preserve"> e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tender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</w:t>
      </w:r>
      <w:proofErr w:type="spellEnd"/>
      <w:r>
        <w:t xml:space="preserve"> individual. </w:t>
      </w:r>
      <w:proofErr w:type="spellStart"/>
      <w:r>
        <w:t>Prandaj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pranojë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tender,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ka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SDB. </w:t>
      </w:r>
      <w:proofErr w:type="spellStart"/>
      <w:r>
        <w:t>Kjo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ndodhë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vendos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tërheqëse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treg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realizueshme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. </w:t>
      </w:r>
      <w:proofErr w:type="spellStart"/>
      <w:r>
        <w:t>Prandaj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prokurime</w:t>
      </w:r>
      <w:proofErr w:type="spellEnd"/>
      <w:r>
        <w:t xml:space="preserve"> </w:t>
      </w:r>
      <w:proofErr w:type="spellStart"/>
      <w:r>
        <w:t>kritike</w:t>
      </w:r>
      <w:proofErr w:type="spellEnd"/>
      <w:r>
        <w:t xml:space="preserve">,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opsion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përdorimi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kontrate</w:t>
      </w:r>
      <w:proofErr w:type="spellEnd"/>
      <w:r>
        <w:t xml:space="preserve"> </w:t>
      </w:r>
      <w:proofErr w:type="spellStart"/>
      <w:r>
        <w:t>detyruese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kornizë</w:t>
      </w:r>
      <w:proofErr w:type="spellEnd"/>
      <w:r w:rsidR="00955C90" w:rsidRPr="00D03321">
        <w:t>.</w:t>
      </w:r>
    </w:p>
    <w:p w14:paraId="7A67BBC8" w14:textId="77777777" w:rsidR="003743BD" w:rsidRDefault="003743BD" w:rsidP="003743BD">
      <w:proofErr w:type="spellStart"/>
      <w:r>
        <w:t>Në</w:t>
      </w:r>
      <w:proofErr w:type="spellEnd"/>
      <w:r>
        <w:t xml:space="preserve"> SDB,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siguri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çmimin</w:t>
      </w:r>
      <w:proofErr w:type="spellEnd"/>
      <w:r>
        <w:t xml:space="preserve"> </w:t>
      </w:r>
      <w:proofErr w:type="spellStart"/>
      <w:r>
        <w:t>përfundimtar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krahasim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 </w:t>
      </w:r>
      <w:proofErr w:type="spellStart"/>
      <w:r>
        <w:t>klasike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kornizë</w:t>
      </w:r>
      <w:proofErr w:type="spellEnd"/>
      <w:r>
        <w:t xml:space="preserve">. </w:t>
      </w:r>
      <w:proofErr w:type="spellStart"/>
      <w:r>
        <w:t>Çmimet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ndryshojnë</w:t>
      </w:r>
      <w:proofErr w:type="spellEnd"/>
      <w:r>
        <w:t xml:space="preserve"> </w:t>
      </w:r>
      <w:proofErr w:type="spellStart"/>
      <w:r>
        <w:t>ndjeshëm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varësi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momentit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kryhet</w:t>
      </w:r>
      <w:proofErr w:type="spellEnd"/>
      <w:r>
        <w:t xml:space="preserve"> </w:t>
      </w:r>
      <w:proofErr w:type="spellStart"/>
      <w:r>
        <w:t>prokurimi</w:t>
      </w:r>
      <w:proofErr w:type="spellEnd"/>
      <w:r>
        <w:t xml:space="preserve"> individual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gjendjes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tregut</w:t>
      </w:r>
      <w:proofErr w:type="spellEnd"/>
      <w:r>
        <w:t>.</w:t>
      </w:r>
    </w:p>
    <w:p w14:paraId="59FC2C8D" w14:textId="789BE47C" w:rsidR="00955C90" w:rsidRDefault="003743BD" w:rsidP="003743BD">
      <w:proofErr w:type="spellStart"/>
      <w:r>
        <w:t>Nëse</w:t>
      </w:r>
      <w:proofErr w:type="spellEnd"/>
      <w:r>
        <w:t xml:space="preserve"> ka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shembull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kualifikim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gjerësisht</w:t>
      </w:r>
      <w:proofErr w:type="spellEnd"/>
      <w:r>
        <w:t xml:space="preserve">, </w:t>
      </w:r>
      <w:proofErr w:type="spellStart"/>
      <w:r>
        <w:t>përpunimi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aplikimeve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kualifikim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autoritetin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.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refuzues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tenderuesit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shansi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ulët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kontratë</w:t>
      </w:r>
      <w:proofErr w:type="spellEnd"/>
      <w:r>
        <w:t xml:space="preserve">. </w:t>
      </w:r>
      <w:proofErr w:type="spellStart"/>
      <w:r>
        <w:t>Megjithatë</w:t>
      </w:r>
      <w:proofErr w:type="spellEnd"/>
      <w:r>
        <w:t xml:space="preserve">, </w:t>
      </w:r>
      <w:proofErr w:type="spellStart"/>
      <w:r>
        <w:t>situata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tilla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zakonshme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tregjet</w:t>
      </w:r>
      <w:proofErr w:type="spellEnd"/>
      <w:r>
        <w:t xml:space="preserve"> </w:t>
      </w:r>
      <w:proofErr w:type="spellStart"/>
      <w:r>
        <w:t>shumë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zhvilluara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madh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subjekteve</w:t>
      </w:r>
      <w:proofErr w:type="spellEnd"/>
      <w:r>
        <w:t xml:space="preserve"> </w:t>
      </w:r>
      <w:proofErr w:type="spellStart"/>
      <w:r>
        <w:t>afariste</w:t>
      </w:r>
      <w:proofErr w:type="spellEnd"/>
      <w:r w:rsidR="00955C90" w:rsidRPr="00D03321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E6E3C" w14:paraId="7E0AFA93" w14:textId="77777777" w:rsidTr="005B5576">
        <w:tc>
          <w:tcPr>
            <w:tcW w:w="9360" w:type="dxa"/>
            <w:shd w:val="clear" w:color="auto" w:fill="538135" w:themeFill="accent6" w:themeFillShade="B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7F9324A" w14:textId="0A1DE8A3" w:rsidR="00CE6E3C" w:rsidRDefault="003044D0" w:rsidP="005B5576">
            <w:pPr>
              <w:widowControl w:val="0"/>
            </w:pP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Pikat</w:t>
            </w:r>
            <w:proofErr w:type="spell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diskutimit</w:t>
            </w:r>
            <w:proofErr w:type="spellEnd"/>
          </w:p>
        </w:tc>
      </w:tr>
      <w:tr w:rsidR="00CE6E3C" w14:paraId="1AB9F07B" w14:textId="77777777" w:rsidTr="005B5576">
        <w:tc>
          <w:tcPr>
            <w:tcW w:w="0" w:type="auto"/>
            <w:shd w:val="clear" w:color="auto" w:fill="EDF6E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8C9E6A0" w14:textId="77777777" w:rsidR="003743BD" w:rsidRDefault="003743BD" w:rsidP="003743BD">
            <w:proofErr w:type="spellStart"/>
            <w:r>
              <w:t>Diskutoni</w:t>
            </w:r>
            <w:proofErr w:type="spellEnd"/>
            <w:r>
              <w:t xml:space="preserve"> me </w:t>
            </w:r>
            <w:proofErr w:type="spellStart"/>
            <w:r>
              <w:t>pjesëmarrësit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natyra</w:t>
            </w:r>
            <w:proofErr w:type="spellEnd"/>
            <w:r>
              <w:t xml:space="preserve"> e </w:t>
            </w:r>
            <w:proofErr w:type="spellStart"/>
            <w:r>
              <w:t>hapur</w:t>
            </w:r>
            <w:proofErr w:type="spellEnd"/>
            <w:r>
              <w:t xml:space="preserve"> e </w:t>
            </w:r>
            <w:proofErr w:type="spellStart"/>
            <w:r>
              <w:t>një</w:t>
            </w:r>
            <w:proofErr w:type="spellEnd"/>
            <w:r>
              <w:t xml:space="preserve"> SDB-je, e </w:t>
            </w:r>
            <w:proofErr w:type="spellStart"/>
            <w:r>
              <w:t>cila</w:t>
            </w:r>
            <w:proofErr w:type="spellEnd"/>
            <w:r>
              <w:t xml:space="preserve"> </w:t>
            </w:r>
            <w:proofErr w:type="spellStart"/>
            <w:r>
              <w:t>lejon</w:t>
            </w:r>
            <w:proofErr w:type="spellEnd"/>
            <w:r>
              <w:t xml:space="preserve"> </w:t>
            </w:r>
            <w:proofErr w:type="spellStart"/>
            <w:r>
              <w:t>furnizuesit</w:t>
            </w:r>
            <w:proofErr w:type="spellEnd"/>
            <w:r>
              <w:t xml:space="preserve"> e </w:t>
            </w:r>
            <w:proofErr w:type="spellStart"/>
            <w:r>
              <w:t>rinj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bashkohen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kohë</w:t>
            </w:r>
            <w:proofErr w:type="spellEnd"/>
            <w:r>
              <w:t xml:space="preserve">, </w:t>
            </w:r>
            <w:proofErr w:type="spellStart"/>
            <w:r>
              <w:t>ndikon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konkurrencën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cilësinë</w:t>
            </w:r>
            <w:proofErr w:type="spellEnd"/>
            <w:r>
              <w:t xml:space="preserve"> e </w:t>
            </w:r>
            <w:proofErr w:type="spellStart"/>
            <w:r>
              <w:t>tenderëve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pranuar</w:t>
            </w:r>
            <w:proofErr w:type="spellEnd"/>
            <w:r>
              <w:t xml:space="preserve">. </w:t>
            </w:r>
            <w:proofErr w:type="spellStart"/>
            <w:r>
              <w:t>Diskutoni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mundësia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operatorët</w:t>
            </w:r>
            <w:proofErr w:type="spellEnd"/>
            <w:r>
              <w:t xml:space="preserve"> </w:t>
            </w:r>
            <w:proofErr w:type="spellStart"/>
            <w:r>
              <w:t>ekonomikë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riaplikojnë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kualifikohen</w:t>
            </w:r>
            <w:proofErr w:type="spellEnd"/>
            <w:r>
              <w:t xml:space="preserve"> </w:t>
            </w:r>
            <w:proofErr w:type="spellStart"/>
            <w:r>
              <w:t>pasi</w:t>
            </w:r>
            <w:proofErr w:type="spellEnd"/>
            <w:r>
              <w:t xml:space="preserve"> </w:t>
            </w:r>
            <w:proofErr w:type="spellStart"/>
            <w:r>
              <w:t>dështojnë</w:t>
            </w:r>
            <w:proofErr w:type="spellEnd"/>
            <w:r>
              <w:t xml:space="preserve"> </w:t>
            </w:r>
            <w:proofErr w:type="spellStart"/>
            <w:r>
              <w:t>fillimisht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jetë</w:t>
            </w:r>
            <w:proofErr w:type="spellEnd"/>
            <w:r>
              <w:t xml:space="preserve"> </w:t>
            </w:r>
            <w:proofErr w:type="spellStart"/>
            <w:r>
              <w:t>përfituese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furnizuesit</w:t>
            </w:r>
            <w:proofErr w:type="spellEnd"/>
            <w:r>
              <w:t xml:space="preserve"> </w:t>
            </w:r>
            <w:proofErr w:type="spellStart"/>
            <w:r>
              <w:t>ashtu</w:t>
            </w:r>
            <w:proofErr w:type="spellEnd"/>
            <w:r>
              <w:t xml:space="preserve"> </w:t>
            </w:r>
            <w:proofErr w:type="spellStart"/>
            <w:r>
              <w:t>edhe</w:t>
            </w:r>
            <w:proofErr w:type="spellEnd"/>
            <w:r>
              <w:t xml:space="preserve"> </w:t>
            </w:r>
            <w:proofErr w:type="spellStart"/>
            <w:r>
              <w:t>autoritetin</w:t>
            </w:r>
            <w:proofErr w:type="spellEnd"/>
            <w:r>
              <w:t xml:space="preserve"> </w:t>
            </w:r>
            <w:proofErr w:type="spellStart"/>
            <w:r>
              <w:t>kontraktues</w:t>
            </w:r>
            <w:proofErr w:type="spellEnd"/>
            <w:r>
              <w:t>.</w:t>
            </w:r>
          </w:p>
          <w:p w14:paraId="438E4441" w14:textId="74A17897" w:rsidR="00826C15" w:rsidRPr="00826C15" w:rsidRDefault="003743BD" w:rsidP="003743BD">
            <w:pPr>
              <w:spacing w:after="160" w:line="259" w:lineRule="auto"/>
            </w:pPr>
            <w:proofErr w:type="spellStart"/>
            <w:r>
              <w:t>Kërkoni</w:t>
            </w:r>
            <w:proofErr w:type="spellEnd"/>
            <w:r>
              <w:t xml:space="preserve"> </w:t>
            </w:r>
            <w:proofErr w:type="spellStart"/>
            <w:r>
              <w:t>mendimet</w:t>
            </w:r>
            <w:proofErr w:type="spellEnd"/>
            <w:r>
              <w:t xml:space="preserve"> e tyre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aftësia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ndarë</w:t>
            </w:r>
            <w:proofErr w:type="spellEnd"/>
            <w:r>
              <w:t xml:space="preserve"> </w:t>
            </w:r>
            <w:proofErr w:type="spellStart"/>
            <w:r>
              <w:t>prokurimet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pjesë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kategori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vogla</w:t>
            </w:r>
            <w:proofErr w:type="spellEnd"/>
            <w:r>
              <w:t xml:space="preserve"> </w:t>
            </w:r>
            <w:proofErr w:type="spellStart"/>
            <w:r>
              <w:t>brenda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promovon</w:t>
            </w:r>
            <w:proofErr w:type="spellEnd"/>
            <w:r>
              <w:t xml:space="preserve"> </w:t>
            </w:r>
            <w:proofErr w:type="spellStart"/>
            <w:r>
              <w:t>pjesëmarrjen</w:t>
            </w:r>
            <w:proofErr w:type="spellEnd"/>
            <w:r>
              <w:t xml:space="preserve"> e NVM-</w:t>
            </w:r>
            <w:proofErr w:type="spellStart"/>
            <w:r>
              <w:t>ve</w:t>
            </w:r>
            <w:proofErr w:type="spellEnd"/>
            <w:r>
              <w:t xml:space="preserve">. </w:t>
            </w:r>
            <w:proofErr w:type="spellStart"/>
            <w:r>
              <w:t>Eksploroni</w:t>
            </w:r>
            <w:proofErr w:type="spellEnd"/>
            <w:r>
              <w:t xml:space="preserve"> </w:t>
            </w:r>
            <w:proofErr w:type="spellStart"/>
            <w:r>
              <w:t>përfitimet</w:t>
            </w:r>
            <w:proofErr w:type="spellEnd"/>
            <w:r>
              <w:t xml:space="preserve"> e </w:t>
            </w:r>
            <w:proofErr w:type="spellStart"/>
            <w:r>
              <w:t>mundshme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përdorur</w:t>
            </w:r>
            <w:proofErr w:type="spellEnd"/>
            <w:r>
              <w:t xml:space="preserve"> </w:t>
            </w:r>
            <w:proofErr w:type="spellStart"/>
            <w:r>
              <w:t>shpesh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tërheqjen</w:t>
            </w:r>
            <w:proofErr w:type="spellEnd"/>
            <w:r>
              <w:t xml:space="preserve"> e </w:t>
            </w:r>
            <w:proofErr w:type="spellStart"/>
            <w:r>
              <w:t>furnitorëve</w:t>
            </w:r>
            <w:proofErr w:type="spellEnd"/>
            <w:r>
              <w:t xml:space="preserve"> </w:t>
            </w:r>
            <w:proofErr w:type="spellStart"/>
            <w:r>
              <w:t>vendas</w:t>
            </w:r>
            <w:proofErr w:type="spellEnd"/>
            <w:r w:rsidR="00826C15" w:rsidRPr="00826C15">
              <w:t>.</w:t>
            </w:r>
          </w:p>
          <w:p w14:paraId="6AF62490" w14:textId="77777777" w:rsidR="003743BD" w:rsidRDefault="003743BD" w:rsidP="003743BD">
            <w:proofErr w:type="spellStart"/>
            <w:r>
              <w:t>Eksploroni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aftësia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përditësuar</w:t>
            </w:r>
            <w:proofErr w:type="spellEnd"/>
            <w:r>
              <w:t xml:space="preserve"> </w:t>
            </w:r>
            <w:proofErr w:type="spellStart"/>
            <w:r>
              <w:t>kërkesat</w:t>
            </w:r>
            <w:proofErr w:type="spellEnd"/>
            <w:r>
              <w:t xml:space="preserve"> </w:t>
            </w:r>
            <w:proofErr w:type="spellStart"/>
            <w:r>
              <w:t>teknike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kriteret</w:t>
            </w:r>
            <w:proofErr w:type="spellEnd"/>
            <w:r>
              <w:t xml:space="preserve"> e </w:t>
            </w:r>
            <w:proofErr w:type="spellStart"/>
            <w:r>
              <w:t>dhënies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prokurim</w:t>
            </w:r>
            <w:proofErr w:type="spellEnd"/>
            <w:r>
              <w:t xml:space="preserve"> individual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t'i</w:t>
            </w:r>
            <w:proofErr w:type="spellEnd"/>
            <w:r>
              <w:t xml:space="preserve"> </w:t>
            </w:r>
            <w:proofErr w:type="spellStart"/>
            <w:r>
              <w:t>ndihmojë</w:t>
            </w:r>
            <w:proofErr w:type="spellEnd"/>
            <w:r>
              <w:t xml:space="preserve"> </w:t>
            </w:r>
            <w:proofErr w:type="spellStart"/>
            <w:r>
              <w:t>autoritetet</w:t>
            </w:r>
            <w:proofErr w:type="spellEnd"/>
            <w:r>
              <w:t xml:space="preserve"> </w:t>
            </w:r>
            <w:proofErr w:type="spellStart"/>
            <w:r>
              <w:t>kontraktuese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hap me </w:t>
            </w:r>
            <w:proofErr w:type="spellStart"/>
            <w:r>
              <w:t>përparimet</w:t>
            </w:r>
            <w:proofErr w:type="spellEnd"/>
            <w:r>
              <w:t xml:space="preserve"> e </w:t>
            </w:r>
            <w:proofErr w:type="spellStart"/>
            <w:r>
              <w:t>shpejta</w:t>
            </w:r>
            <w:proofErr w:type="spellEnd"/>
            <w:r>
              <w:t xml:space="preserve"> </w:t>
            </w:r>
            <w:proofErr w:type="spellStart"/>
            <w:r>
              <w:t>teknologjike</w:t>
            </w:r>
            <w:proofErr w:type="spellEnd"/>
            <w:r>
              <w:t xml:space="preserve">, </w:t>
            </w:r>
            <w:proofErr w:type="spellStart"/>
            <w:r>
              <w:t>si</w:t>
            </w:r>
            <w:proofErr w:type="spellEnd"/>
            <w:r>
              <w:t xml:space="preserve"> p.sh.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pajisjet</w:t>
            </w:r>
            <w:proofErr w:type="spellEnd"/>
            <w:r>
              <w:t xml:space="preserve"> e TI-</w:t>
            </w:r>
            <w:proofErr w:type="spellStart"/>
            <w:r>
              <w:t>së</w:t>
            </w:r>
            <w:proofErr w:type="spellEnd"/>
            <w:r>
              <w:t>.</w:t>
            </w:r>
          </w:p>
          <w:p w14:paraId="7FE59D0C" w14:textId="77777777" w:rsidR="003743BD" w:rsidRDefault="003743BD" w:rsidP="003743BD">
            <w:proofErr w:type="spellStart"/>
            <w:r>
              <w:t>Diskutoni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mungesa</w:t>
            </w:r>
            <w:proofErr w:type="spellEnd"/>
            <w:r>
              <w:t xml:space="preserve"> e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kufiri</w:t>
            </w:r>
            <w:proofErr w:type="spellEnd"/>
            <w:r>
              <w:t xml:space="preserve"> </w:t>
            </w:r>
            <w:proofErr w:type="spellStart"/>
            <w:r>
              <w:t>kohor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kohëzgjatjen</w:t>
            </w:r>
            <w:proofErr w:type="spellEnd"/>
            <w:r>
              <w:t xml:space="preserve"> e SDB-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ofron</w:t>
            </w:r>
            <w:proofErr w:type="spellEnd"/>
            <w:r>
              <w:t xml:space="preserve"> </w:t>
            </w:r>
            <w:proofErr w:type="spellStart"/>
            <w:r>
              <w:t>avantazhe</w:t>
            </w:r>
            <w:proofErr w:type="spellEnd"/>
            <w:r>
              <w:t xml:space="preserve"> </w:t>
            </w:r>
            <w:proofErr w:type="spellStart"/>
            <w:r>
              <w:t>strategjike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autoritetet</w:t>
            </w:r>
            <w:proofErr w:type="spellEnd"/>
            <w:r>
              <w:t xml:space="preserve"> </w:t>
            </w:r>
            <w:proofErr w:type="spellStart"/>
            <w:r>
              <w:t>kontraktuese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furnizuesit</w:t>
            </w:r>
            <w:proofErr w:type="spellEnd"/>
            <w:r>
              <w:t>.</w:t>
            </w:r>
          </w:p>
          <w:p w14:paraId="057217BE" w14:textId="26C6D56A" w:rsidR="00826C15" w:rsidRPr="00826C15" w:rsidRDefault="003743BD" w:rsidP="003743BD">
            <w:pPr>
              <w:spacing w:after="160" w:line="259" w:lineRule="auto"/>
            </w:pPr>
            <w:proofErr w:type="spellStart"/>
            <w:r>
              <w:t>Diskutoni</w:t>
            </w:r>
            <w:proofErr w:type="spellEnd"/>
            <w:r>
              <w:t xml:space="preserve"> </w:t>
            </w:r>
            <w:proofErr w:type="spellStart"/>
            <w:r>
              <w:t>rreziqet</w:t>
            </w:r>
            <w:proofErr w:type="spellEnd"/>
            <w:r>
              <w:t xml:space="preserve"> e </w:t>
            </w:r>
            <w:proofErr w:type="spellStart"/>
            <w:r>
              <w:t>mundshme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lidhen</w:t>
            </w:r>
            <w:proofErr w:type="spellEnd"/>
            <w:r>
              <w:t xml:space="preserve"> me </w:t>
            </w:r>
            <w:proofErr w:type="spellStart"/>
            <w:r>
              <w:t>faktin</w:t>
            </w:r>
            <w:proofErr w:type="spellEnd"/>
            <w:r>
              <w:t xml:space="preserve"> se </w:t>
            </w:r>
            <w:proofErr w:type="spellStart"/>
            <w:r>
              <w:t>furnizuesit</w:t>
            </w:r>
            <w:proofErr w:type="spellEnd"/>
            <w:r>
              <w:t xml:space="preserve"> e </w:t>
            </w:r>
            <w:proofErr w:type="spellStart"/>
            <w:r>
              <w:t>kualifikuar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janë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detyruar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paraqesin</w:t>
            </w:r>
            <w:proofErr w:type="spellEnd"/>
            <w:r>
              <w:t xml:space="preserve"> tender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çdo</w:t>
            </w:r>
            <w:proofErr w:type="spellEnd"/>
            <w:r>
              <w:t xml:space="preserve"> </w:t>
            </w:r>
            <w:proofErr w:type="spellStart"/>
            <w:r>
              <w:t>mundësi</w:t>
            </w:r>
            <w:proofErr w:type="spellEnd"/>
            <w:r>
              <w:t xml:space="preserve"> </w:t>
            </w:r>
            <w:proofErr w:type="spellStart"/>
            <w:r>
              <w:t>prokurimi</w:t>
            </w:r>
            <w:proofErr w:type="spellEnd"/>
            <w:r>
              <w:t xml:space="preserve">. </w:t>
            </w:r>
            <w:proofErr w:type="spellStart"/>
            <w:r>
              <w:t>Merrni</w:t>
            </w:r>
            <w:proofErr w:type="spellEnd"/>
            <w:r>
              <w:t xml:space="preserve"> </w:t>
            </w:r>
            <w:proofErr w:type="spellStart"/>
            <w:r>
              <w:t>parasysh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autoritetet</w:t>
            </w:r>
            <w:proofErr w:type="spellEnd"/>
            <w:r>
              <w:t xml:space="preserve"> </w:t>
            </w:r>
            <w:proofErr w:type="spellStart"/>
            <w:r>
              <w:t>kontraktuese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ta </w:t>
            </w:r>
            <w:proofErr w:type="spellStart"/>
            <w:r>
              <w:t>zbusin</w:t>
            </w:r>
            <w:proofErr w:type="spellEnd"/>
            <w:r>
              <w:t xml:space="preserve"> </w:t>
            </w: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rrezik</w:t>
            </w:r>
            <w:proofErr w:type="spellEnd"/>
            <w:r w:rsidR="00826C15" w:rsidRPr="00826C15">
              <w:t>.</w:t>
            </w:r>
          </w:p>
          <w:p w14:paraId="40D238F0" w14:textId="77777777" w:rsidR="003743BD" w:rsidRDefault="003743BD" w:rsidP="003743BD">
            <w:proofErr w:type="spellStart"/>
            <w:r>
              <w:t>Kërkoni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bashku</w:t>
            </w:r>
            <w:proofErr w:type="spellEnd"/>
            <w:r>
              <w:t xml:space="preserve"> </w:t>
            </w:r>
            <w:proofErr w:type="spellStart"/>
            <w:r>
              <w:t>shembuj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skenarëve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</w:t>
            </w:r>
            <w:proofErr w:type="spellStart"/>
            <w:r>
              <w:t>kontratë</w:t>
            </w:r>
            <w:proofErr w:type="spellEnd"/>
            <w:r>
              <w:t xml:space="preserve"> </w:t>
            </w:r>
            <w:proofErr w:type="spellStart"/>
            <w:r>
              <w:t>tradicionale</w:t>
            </w:r>
            <w:proofErr w:type="spellEnd"/>
            <w:r>
              <w:t xml:space="preserve"> </w:t>
            </w:r>
            <w:proofErr w:type="spellStart"/>
            <w:r>
              <w:t>detyruese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marrëveshje</w:t>
            </w:r>
            <w:proofErr w:type="spellEnd"/>
            <w:r>
              <w:t xml:space="preserve"> </w:t>
            </w:r>
            <w:proofErr w:type="spellStart"/>
            <w:r>
              <w:t>kornizë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jetë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 xml:space="preserve"> e </w:t>
            </w:r>
            <w:proofErr w:type="spellStart"/>
            <w:r>
              <w:t>përshtatshme</w:t>
            </w:r>
            <w:proofErr w:type="spellEnd"/>
            <w:r>
              <w:t xml:space="preserve"> se </w:t>
            </w:r>
            <w:proofErr w:type="spellStart"/>
            <w:r>
              <w:t>një</w:t>
            </w:r>
            <w:proofErr w:type="spellEnd"/>
            <w:r>
              <w:t xml:space="preserve"> SDB.</w:t>
            </w:r>
          </w:p>
          <w:p w14:paraId="1396C96C" w14:textId="5BDF24AE" w:rsidR="00102E1E" w:rsidRDefault="003743BD" w:rsidP="003743BD">
            <w:pPr>
              <w:spacing w:after="160" w:line="259" w:lineRule="auto"/>
            </w:pPr>
            <w:proofErr w:type="spellStart"/>
            <w:r>
              <w:t>Diskutoni</w:t>
            </w:r>
            <w:proofErr w:type="spellEnd"/>
            <w:r>
              <w:t xml:space="preserve"> se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natyra</w:t>
            </w:r>
            <w:proofErr w:type="spellEnd"/>
            <w:r>
              <w:t xml:space="preserve"> e </w:t>
            </w:r>
            <w:proofErr w:type="spellStart"/>
            <w:r>
              <w:t>luhatshme</w:t>
            </w:r>
            <w:proofErr w:type="spellEnd"/>
            <w:r>
              <w:t xml:space="preserve"> e </w:t>
            </w:r>
            <w:proofErr w:type="spellStart"/>
            <w:r>
              <w:t>çmimeve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SDB,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varësi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kushteve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tregut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kohën</w:t>
            </w:r>
            <w:proofErr w:type="spellEnd"/>
            <w:r>
              <w:t xml:space="preserve"> e </w:t>
            </w:r>
            <w:proofErr w:type="spellStart"/>
            <w:r>
              <w:t>prokurimit</w:t>
            </w:r>
            <w:proofErr w:type="spellEnd"/>
            <w:r>
              <w:t xml:space="preserve">, </w:t>
            </w:r>
            <w:proofErr w:type="spellStart"/>
            <w:r>
              <w:t>krahasohet</w:t>
            </w:r>
            <w:proofErr w:type="spellEnd"/>
            <w:r>
              <w:t xml:space="preserve"> me </w:t>
            </w:r>
            <w:proofErr w:type="spellStart"/>
            <w:r>
              <w:t>stabilitetin</w:t>
            </w:r>
            <w:proofErr w:type="spellEnd"/>
            <w:r>
              <w:t xml:space="preserve"> e </w:t>
            </w:r>
            <w:proofErr w:type="spellStart"/>
            <w:r>
              <w:t>çmimeve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ofruar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kontratat</w:t>
            </w:r>
            <w:proofErr w:type="spellEnd"/>
            <w:r>
              <w:t xml:space="preserve"> </w:t>
            </w:r>
            <w:proofErr w:type="spellStart"/>
            <w:r>
              <w:t>tradicionale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marrëveshjet</w:t>
            </w:r>
            <w:proofErr w:type="spellEnd"/>
            <w:r>
              <w:t xml:space="preserve"> </w:t>
            </w:r>
            <w:proofErr w:type="spellStart"/>
            <w:r>
              <w:t>kornizë</w:t>
            </w:r>
            <w:proofErr w:type="spellEnd"/>
            <w:r>
              <w:t xml:space="preserve">. </w:t>
            </w:r>
            <w:proofErr w:type="spellStart"/>
            <w:r>
              <w:t>Eksploroni</w:t>
            </w:r>
            <w:proofErr w:type="spellEnd"/>
            <w:r>
              <w:t xml:space="preserve"> </w:t>
            </w:r>
            <w:proofErr w:type="spellStart"/>
            <w:r>
              <w:t>strategjitë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autoritetet</w:t>
            </w:r>
            <w:proofErr w:type="spellEnd"/>
            <w:r>
              <w:t xml:space="preserve"> </w:t>
            </w:r>
            <w:proofErr w:type="spellStart"/>
            <w:r>
              <w:t>kontraktuese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përdorin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menaxhuar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parashikuar</w:t>
            </w:r>
            <w:proofErr w:type="spellEnd"/>
            <w:r>
              <w:t xml:space="preserve"> </w:t>
            </w:r>
            <w:proofErr w:type="spellStart"/>
            <w:r>
              <w:t>variacionet</w:t>
            </w:r>
            <w:proofErr w:type="spellEnd"/>
            <w:r>
              <w:t xml:space="preserve"> e </w:t>
            </w:r>
            <w:proofErr w:type="spellStart"/>
            <w:r>
              <w:t>çmimeve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një</w:t>
            </w:r>
            <w:proofErr w:type="spellEnd"/>
            <w:r>
              <w:t xml:space="preserve"> SDB</w:t>
            </w:r>
            <w:r w:rsidR="00826C15" w:rsidRPr="00826C15">
              <w:t>.</w:t>
            </w:r>
          </w:p>
        </w:tc>
      </w:tr>
    </w:tbl>
    <w:p w14:paraId="5831C256" w14:textId="77777777" w:rsidR="00CE6E3C" w:rsidRDefault="00CE6E3C" w:rsidP="00955C90"/>
    <w:p w14:paraId="6BBA9811" w14:textId="77777777" w:rsidR="00BF0AFB" w:rsidRDefault="00BF0AFB" w:rsidP="00955C90"/>
    <w:p w14:paraId="74EFBD07" w14:textId="2F5DD1A9" w:rsidR="00BF0AFB" w:rsidRPr="0028783E" w:rsidRDefault="003743BD" w:rsidP="00BF0AFB">
      <w:pPr>
        <w:pStyle w:val="Heading2"/>
      </w:pPr>
      <w:proofErr w:type="spellStart"/>
      <w:r w:rsidRPr="003743BD">
        <w:lastRenderedPageBreak/>
        <w:t>Përmbledhje</w:t>
      </w:r>
      <w:proofErr w:type="spellEnd"/>
      <w:r w:rsidRPr="003743BD">
        <w:t xml:space="preserve"> e </w:t>
      </w:r>
      <w:proofErr w:type="spellStart"/>
      <w:r w:rsidRPr="003743BD">
        <w:t>shkurtër</w:t>
      </w:r>
      <w:proofErr w:type="spellEnd"/>
      <w:r w:rsidRPr="003743BD">
        <w:t xml:space="preserve"> </w:t>
      </w:r>
      <w:proofErr w:type="spellStart"/>
      <w:r w:rsidRPr="003743BD">
        <w:t>mbi</w:t>
      </w:r>
      <w:proofErr w:type="spellEnd"/>
      <w:r w:rsidRPr="003743BD">
        <w:t xml:space="preserve"> SDB</w:t>
      </w:r>
      <w:r>
        <w:t>-</w:t>
      </w:r>
      <w:proofErr w:type="spellStart"/>
      <w:r>
        <w:t>në</w:t>
      </w:r>
      <w:proofErr w:type="spellEnd"/>
    </w:p>
    <w:p w14:paraId="543CCF75" w14:textId="77777777" w:rsidR="003743BD" w:rsidRDefault="003743BD" w:rsidP="003743BD">
      <w:pPr>
        <w:pStyle w:val="Bullet"/>
      </w:pPr>
      <w:proofErr w:type="spellStart"/>
      <w:r>
        <w:t>Vlera</w:t>
      </w:r>
      <w:proofErr w:type="spellEnd"/>
      <w:r>
        <w:t xml:space="preserve"> e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SDB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përfaqësojë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</w:t>
      </w:r>
      <w:proofErr w:type="spellStart"/>
      <w:r>
        <w:t>maksimale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projektuar</w:t>
      </w:r>
      <w:proofErr w:type="spellEnd"/>
      <w:r>
        <w:t xml:space="preserve">, pa TVSH,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saj</w:t>
      </w:r>
      <w:proofErr w:type="spellEnd"/>
      <w:r>
        <w:t>.</w:t>
      </w:r>
    </w:p>
    <w:p w14:paraId="3BEFA29B" w14:textId="77777777" w:rsidR="003743BD" w:rsidRDefault="003743BD" w:rsidP="003743BD">
      <w:pPr>
        <w:pStyle w:val="Bullet"/>
      </w:pPr>
      <w:proofErr w:type="spellStart"/>
      <w:r>
        <w:t>Nëse</w:t>
      </w:r>
      <w:proofErr w:type="spellEnd"/>
      <w:r>
        <w:t xml:space="preserve"> SDB-ja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lote</w:t>
      </w:r>
      <w:proofErr w:type="spellEnd"/>
      <w:r>
        <w:t xml:space="preserve">, </w:t>
      </w:r>
      <w:proofErr w:type="spellStart"/>
      <w:r>
        <w:t>llogarisni</w:t>
      </w:r>
      <w:proofErr w:type="spellEnd"/>
      <w:r>
        <w:t xml:space="preserve"> </w:t>
      </w:r>
      <w:proofErr w:type="spellStart"/>
      <w:r>
        <w:t>vlerën</w:t>
      </w:r>
      <w:proofErr w:type="spellEnd"/>
      <w:r>
        <w:t xml:space="preserve"> e </w:t>
      </w:r>
      <w:proofErr w:type="spellStart"/>
      <w:r>
        <w:t>parashikuar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secilin</w:t>
      </w:r>
      <w:proofErr w:type="spellEnd"/>
      <w:r>
        <w:t xml:space="preserve"> lot </w:t>
      </w:r>
      <w:proofErr w:type="spellStart"/>
      <w:r>
        <w:t>dhe</w:t>
      </w:r>
      <w:proofErr w:type="spellEnd"/>
      <w:r>
        <w:t xml:space="preserve"> SDB-</w:t>
      </w:r>
      <w:proofErr w:type="spellStart"/>
      <w:r>
        <w:t>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tërësi</w:t>
      </w:r>
      <w:proofErr w:type="spellEnd"/>
      <w:r>
        <w:t>.</w:t>
      </w:r>
    </w:p>
    <w:p w14:paraId="733DEBBF" w14:textId="77777777" w:rsidR="003743BD" w:rsidRDefault="003743BD" w:rsidP="003743BD">
      <w:pPr>
        <w:pStyle w:val="Bullet"/>
      </w:pPr>
      <w:proofErr w:type="spellStart"/>
      <w:r>
        <w:t>Kohëzgjatja</w:t>
      </w:r>
      <w:proofErr w:type="spellEnd"/>
      <w:r>
        <w:t xml:space="preserve"> e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kufizuar</w:t>
      </w:r>
      <w:proofErr w:type="spellEnd"/>
      <w:r>
        <w:t xml:space="preserve">, por </w:t>
      </w:r>
      <w:proofErr w:type="spellStart"/>
      <w:r>
        <w:t>periudha</w:t>
      </w:r>
      <w:proofErr w:type="spellEnd"/>
      <w:r>
        <w:t xml:space="preserve"> e </w:t>
      </w:r>
      <w:proofErr w:type="spellStart"/>
      <w:r>
        <w:t>vlefshmërisë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tregohet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njoftimin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;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ndryshim</w:t>
      </w:r>
      <w:proofErr w:type="spellEnd"/>
      <w:r>
        <w:t xml:space="preserve">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njoftim</w:t>
      </w:r>
      <w:proofErr w:type="spellEnd"/>
      <w:r>
        <w:t xml:space="preserve"> </w:t>
      </w:r>
      <w:proofErr w:type="spellStart"/>
      <w:r>
        <w:t>zyrtar</w:t>
      </w:r>
      <w:proofErr w:type="spellEnd"/>
      <w:r>
        <w:t>.</w:t>
      </w:r>
    </w:p>
    <w:p w14:paraId="2989FD9E" w14:textId="77777777" w:rsidR="003743BD" w:rsidRDefault="003743BD" w:rsidP="003743BD">
      <w:pPr>
        <w:pStyle w:val="Bullet"/>
      </w:pPr>
      <w:r>
        <w:t xml:space="preserve">SDB-ja </w:t>
      </w:r>
      <w:proofErr w:type="spellStart"/>
      <w:r>
        <w:t>ndjek</w:t>
      </w:r>
      <w:proofErr w:type="spellEnd"/>
      <w:r>
        <w:t xml:space="preserve"> </w:t>
      </w:r>
      <w:proofErr w:type="spellStart"/>
      <w:r>
        <w:t>procedurën</w:t>
      </w:r>
      <w:proofErr w:type="spellEnd"/>
      <w:r>
        <w:t xml:space="preserve"> e </w:t>
      </w:r>
      <w:proofErr w:type="spellStart"/>
      <w:r>
        <w:t>kufizuar</w:t>
      </w:r>
      <w:proofErr w:type="spellEnd"/>
      <w:r>
        <w:t xml:space="preserve"> me </w:t>
      </w:r>
      <w:proofErr w:type="spellStart"/>
      <w:r>
        <w:t>modifikime</w:t>
      </w:r>
      <w:proofErr w:type="spellEnd"/>
      <w:r>
        <w:t xml:space="preserve">, </w:t>
      </w:r>
      <w:proofErr w:type="spellStart"/>
      <w:r>
        <w:t>veçanërisht</w:t>
      </w:r>
      <w:proofErr w:type="spellEnd"/>
      <w:r>
        <w:t xml:space="preserve"> duke </w:t>
      </w:r>
      <w:proofErr w:type="spellStart"/>
      <w:r>
        <w:t>lejuar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kualifikuar</w:t>
      </w:r>
      <w:proofErr w:type="spellEnd"/>
      <w:r>
        <w:t xml:space="preserve"> pa </w:t>
      </w:r>
      <w:proofErr w:type="spellStart"/>
      <w:r>
        <w:t>opsion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ngushtë</w:t>
      </w:r>
      <w:proofErr w:type="spellEnd"/>
      <w:r>
        <w:t>.</w:t>
      </w:r>
    </w:p>
    <w:p w14:paraId="184FEC3E" w14:textId="79B107E8" w:rsidR="00BF0AFB" w:rsidRDefault="003743BD" w:rsidP="003743BD">
      <w:pPr>
        <w:pStyle w:val="Bullet"/>
      </w:pP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konkurrim</w:t>
      </w:r>
      <w:proofErr w:type="spellEnd"/>
      <w:r>
        <w:t xml:space="preserve"> duke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SDB-je </w:t>
      </w:r>
      <w:proofErr w:type="spellStart"/>
      <w:r>
        <w:t>dhe</w:t>
      </w:r>
      <w:proofErr w:type="spellEnd"/>
      <w:r>
        <w:t xml:space="preserve"> duke </w:t>
      </w:r>
      <w:proofErr w:type="spellStart"/>
      <w:r>
        <w:t>ofruar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detajuar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>.</w:t>
      </w:r>
    </w:p>
    <w:p w14:paraId="3D17E62C" w14:textId="77777777" w:rsidR="009960F4" w:rsidRDefault="009960F4" w:rsidP="009960F4">
      <w:pPr>
        <w:pStyle w:val="Bullet"/>
      </w:pPr>
      <w:proofErr w:type="spellStart"/>
      <w:r>
        <w:t>Afati</w:t>
      </w:r>
      <w:proofErr w:type="spellEnd"/>
      <w:r>
        <w:t xml:space="preserve"> </w:t>
      </w:r>
      <w:proofErr w:type="spellStart"/>
      <w:r>
        <w:t>kohor</w:t>
      </w:r>
      <w:proofErr w:type="spellEnd"/>
      <w:r>
        <w:t xml:space="preserve"> minimal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pjesëmarrje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30 </w:t>
      </w:r>
      <w:proofErr w:type="spellStart"/>
      <w:r>
        <w:t>ditë</w:t>
      </w:r>
      <w:proofErr w:type="spellEnd"/>
      <w:r>
        <w:t xml:space="preserve">; </w:t>
      </w:r>
      <w:proofErr w:type="spellStart"/>
      <w:r>
        <w:t>nuk</w:t>
      </w:r>
      <w:proofErr w:type="spellEnd"/>
      <w:r>
        <w:t xml:space="preserve"> </w:t>
      </w:r>
      <w:proofErr w:type="spellStart"/>
      <w:r>
        <w:t>zbatohen</w:t>
      </w:r>
      <w:proofErr w:type="spellEnd"/>
      <w:r>
        <w:t xml:space="preserve"> </w:t>
      </w:r>
      <w:proofErr w:type="spellStart"/>
      <w:r>
        <w:t>kufizime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mëtejshme</w:t>
      </w:r>
      <w:proofErr w:type="spellEnd"/>
      <w:r>
        <w:t xml:space="preserve"> pas </w:t>
      </w:r>
      <w:proofErr w:type="spellStart"/>
      <w:r>
        <w:t>ftesës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tender.</w:t>
      </w:r>
    </w:p>
    <w:p w14:paraId="58E6012C" w14:textId="77777777" w:rsidR="009960F4" w:rsidRDefault="009960F4" w:rsidP="009960F4">
      <w:pPr>
        <w:pStyle w:val="Bullet"/>
      </w:pPr>
      <w:proofErr w:type="spellStart"/>
      <w:r>
        <w:t>Afati</w:t>
      </w:r>
      <w:proofErr w:type="spellEnd"/>
      <w:r>
        <w:t xml:space="preserve"> </w:t>
      </w:r>
      <w:proofErr w:type="spellStart"/>
      <w:r>
        <w:t>kohor</w:t>
      </w:r>
      <w:proofErr w:type="spellEnd"/>
      <w:r>
        <w:t xml:space="preserve"> minimal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pranimin</w:t>
      </w:r>
      <w:proofErr w:type="spellEnd"/>
      <w:r>
        <w:t xml:space="preserve"> e </w:t>
      </w:r>
      <w:proofErr w:type="spellStart"/>
      <w:r>
        <w:t>tenderëve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10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ftesa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tender.</w:t>
      </w:r>
    </w:p>
    <w:p w14:paraId="0AC7D100" w14:textId="77777777" w:rsidR="009960F4" w:rsidRDefault="009960F4" w:rsidP="009960F4">
      <w:pPr>
        <w:pStyle w:val="Bullet"/>
      </w:pPr>
      <w:proofErr w:type="spellStart"/>
      <w:r>
        <w:t>Operatorët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kërkojnë</w:t>
      </w:r>
      <w:proofErr w:type="spellEnd"/>
      <w:r>
        <w:t xml:space="preserve"> </w:t>
      </w:r>
      <w:proofErr w:type="spellStart"/>
      <w:r>
        <w:t>pjesëmarrje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vlefshmërisë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2EA9A293" w14:textId="77777777" w:rsidR="009960F4" w:rsidRDefault="009960F4" w:rsidP="009960F4">
      <w:pPr>
        <w:pStyle w:val="Bullet"/>
      </w:pPr>
      <w:proofErr w:type="spellStart"/>
      <w:r>
        <w:t>Nëse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përpjekjen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, ai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riaplikojë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vonë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kohë</w:t>
      </w:r>
      <w:proofErr w:type="spellEnd"/>
      <w:r>
        <w:t>.</w:t>
      </w:r>
    </w:p>
    <w:p w14:paraId="3CCEB65F" w14:textId="77777777" w:rsidR="009960F4" w:rsidRDefault="009960F4" w:rsidP="009960F4">
      <w:pPr>
        <w:pStyle w:val="Bullet"/>
      </w:pPr>
      <w:proofErr w:type="spellStart"/>
      <w:r>
        <w:t>Për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plotëson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t'i</w:t>
      </w:r>
      <w:proofErr w:type="spellEnd"/>
      <w:r>
        <w:t xml:space="preserve"> </w:t>
      </w:r>
      <w:proofErr w:type="spellStart"/>
      <w:r>
        <w:t>lejojë</w:t>
      </w:r>
      <w:proofErr w:type="spellEnd"/>
      <w:r>
        <w:t xml:space="preserve"> </w:t>
      </w:r>
      <w:proofErr w:type="spellStart"/>
      <w:r>
        <w:t>atij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SDB,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njoftimet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ndryshimet</w:t>
      </w:r>
      <w:proofErr w:type="spellEnd"/>
      <w:r>
        <w:t>.</w:t>
      </w:r>
    </w:p>
    <w:p w14:paraId="6A003E41" w14:textId="6137339A" w:rsidR="00BF0AFB" w:rsidRDefault="009960F4" w:rsidP="009960F4">
      <w:pPr>
        <w:pStyle w:val="Bullet"/>
      </w:pPr>
      <w:proofErr w:type="spellStart"/>
      <w:r>
        <w:t>Kriteret</w:t>
      </w:r>
      <w:proofErr w:type="spellEnd"/>
      <w:r>
        <w:t xml:space="preserve"> e </w:t>
      </w:r>
      <w:proofErr w:type="spellStart"/>
      <w:r>
        <w:t>përzgjedhjes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mbeten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qëndrueshme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vlefshmërisë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; SDB-ja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ndahet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me </w:t>
      </w:r>
      <w:proofErr w:type="spellStart"/>
      <w:r>
        <w:t>kritere</w:t>
      </w:r>
      <w:proofErr w:type="spellEnd"/>
      <w:r>
        <w:t xml:space="preserve"> </w:t>
      </w:r>
      <w:proofErr w:type="spellStart"/>
      <w:r>
        <w:t>specifike</w:t>
      </w:r>
      <w:proofErr w:type="spellEnd"/>
      <w:r w:rsidR="00BF0AFB">
        <w:t>.</w:t>
      </w:r>
    </w:p>
    <w:p w14:paraId="3A1045AE" w14:textId="77777777" w:rsidR="009960F4" w:rsidRDefault="009960F4" w:rsidP="009960F4">
      <w:pPr>
        <w:pStyle w:val="Bullet"/>
      </w:pPr>
      <w:proofErr w:type="spellStart"/>
      <w:r>
        <w:t>Autoritetet</w:t>
      </w:r>
      <w:proofErr w:type="spellEnd"/>
      <w:r>
        <w:t xml:space="preserve"> </w:t>
      </w:r>
      <w:proofErr w:type="spellStart"/>
      <w:r>
        <w:t>kontraktuese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vlerësojnë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pjesëmarrje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10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,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ky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zgjatet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15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>.</w:t>
      </w:r>
    </w:p>
    <w:p w14:paraId="1D4DF776" w14:textId="77777777" w:rsidR="009960F4" w:rsidRDefault="009960F4" w:rsidP="009960F4">
      <w:pPr>
        <w:pStyle w:val="Bullet"/>
      </w:pP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e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ftohen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tenderë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prokurime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; </w:t>
      </w:r>
      <w:proofErr w:type="spellStart"/>
      <w:r>
        <w:t>kriteret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përputhen</w:t>
      </w:r>
      <w:proofErr w:type="spellEnd"/>
      <w:r>
        <w:t xml:space="preserve"> me </w:t>
      </w:r>
      <w:proofErr w:type="spellStart"/>
      <w:r>
        <w:t>njoftimin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2C76DAF6" w14:textId="531B2CC7" w:rsidR="00BF0AFB" w:rsidRDefault="009960F4" w:rsidP="009960F4">
      <w:pPr>
        <w:pStyle w:val="Bullet"/>
      </w:pPr>
      <w:proofErr w:type="spellStart"/>
      <w:r>
        <w:t>Kriteret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paracaktuara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peshës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rëndësisë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.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kritere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rastit</w:t>
      </w:r>
      <w:proofErr w:type="spellEnd"/>
      <w:r>
        <w:t xml:space="preserve">,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formulohen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ftesën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tender</w:t>
      </w:r>
      <w:r w:rsidR="00BF0AFB" w:rsidRPr="00D413B6">
        <w:t>.</w:t>
      </w:r>
    </w:p>
    <w:p w14:paraId="3DE731FF" w14:textId="77777777" w:rsidR="009960F4" w:rsidRDefault="009960F4" w:rsidP="009960F4">
      <w:pPr>
        <w:pStyle w:val="Bullet"/>
      </w:pPr>
      <w:proofErr w:type="spellStart"/>
      <w:r>
        <w:t>Nuk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paguhet</w:t>
      </w:r>
      <w:proofErr w:type="spellEnd"/>
      <w:r>
        <w:t xml:space="preserve"> </w:t>
      </w:r>
      <w:proofErr w:type="spellStart"/>
      <w:r>
        <w:t>asnjë</w:t>
      </w:r>
      <w:proofErr w:type="spellEnd"/>
      <w:r>
        <w:t xml:space="preserve"> </w:t>
      </w:r>
      <w:proofErr w:type="spellStart"/>
      <w:r>
        <w:t>tarifë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SDB.</w:t>
      </w:r>
    </w:p>
    <w:p w14:paraId="6975C8B8" w14:textId="77777777" w:rsidR="009960F4" w:rsidRDefault="009960F4" w:rsidP="009960F4">
      <w:pPr>
        <w:pStyle w:val="Bullet"/>
      </w:pPr>
      <w:proofErr w:type="spellStart"/>
      <w:r>
        <w:t>Asnjë</w:t>
      </w:r>
      <w:proofErr w:type="spellEnd"/>
      <w:r>
        <w:t xml:space="preserve"> </w:t>
      </w:r>
      <w:proofErr w:type="spellStart"/>
      <w:r>
        <w:t>negociatë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lejohet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kornizës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66A226D0" w14:textId="77777777" w:rsidR="009960F4" w:rsidRDefault="009960F4" w:rsidP="009960F4">
      <w:pPr>
        <w:pStyle w:val="Bullet"/>
      </w:pPr>
      <w:r>
        <w:t>ESPD/</w:t>
      </w:r>
      <w:proofErr w:type="spellStart"/>
      <w:r>
        <w:t>Vetëdeklarimi</w:t>
      </w:r>
      <w:proofErr w:type="spellEnd"/>
      <w:r>
        <w:t xml:space="preserve"> </w:t>
      </w:r>
      <w:proofErr w:type="spellStart"/>
      <w:r>
        <w:t>shërben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dëshmi</w:t>
      </w:r>
      <w:proofErr w:type="spellEnd"/>
      <w:r>
        <w:t xml:space="preserve"> </w:t>
      </w:r>
      <w:proofErr w:type="spellStart"/>
      <w:r>
        <w:t>paraprake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pjesëmarrjen</w:t>
      </w:r>
      <w:proofErr w:type="spellEnd"/>
      <w:r>
        <w:t xml:space="preserve">, me </w:t>
      </w:r>
      <w:proofErr w:type="spellStart"/>
      <w:r>
        <w:t>përditësime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mundshme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kërkohen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kontratës</w:t>
      </w:r>
      <w:proofErr w:type="spellEnd"/>
      <w:r>
        <w:t>.</w:t>
      </w:r>
    </w:p>
    <w:p w14:paraId="75B7EFF2" w14:textId="77777777" w:rsidR="009960F4" w:rsidRDefault="009960F4" w:rsidP="009960F4">
      <w:pPr>
        <w:pStyle w:val="Bullet"/>
      </w:pPr>
      <w:proofErr w:type="spellStart"/>
      <w:r>
        <w:t>Njoftimet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lëshohen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30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dhënia</w:t>
      </w:r>
      <w:proofErr w:type="spellEnd"/>
      <w:r>
        <w:t xml:space="preserve"> e </w:t>
      </w:r>
      <w:proofErr w:type="spellStart"/>
      <w:r>
        <w:t>kontratës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grupohen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tremujor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aplikueshme</w:t>
      </w:r>
      <w:proofErr w:type="spellEnd"/>
      <w:r>
        <w:t>.</w:t>
      </w:r>
    </w:p>
    <w:p w14:paraId="0F9DF647" w14:textId="2C7D16D1" w:rsidR="00BF0AFB" w:rsidRDefault="009960F4" w:rsidP="009960F4">
      <w:pPr>
        <w:pStyle w:val="Bullet"/>
      </w:pPr>
      <w:proofErr w:type="spellStart"/>
      <w:r>
        <w:t>nkandet</w:t>
      </w:r>
      <w:proofErr w:type="spellEnd"/>
      <w:r>
        <w:t xml:space="preserve"> </w:t>
      </w:r>
      <w:proofErr w:type="spellStart"/>
      <w:r>
        <w:t>elektronike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përdoren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dhënien</w:t>
      </w:r>
      <w:proofErr w:type="spellEnd"/>
      <w:r>
        <w:t xml:space="preserve"> e </w:t>
      </w:r>
      <w:proofErr w:type="spellStart"/>
      <w:r>
        <w:t>kontratave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SDB-</w:t>
      </w:r>
      <w:proofErr w:type="spellStart"/>
      <w:r>
        <w:t>së</w:t>
      </w:r>
      <w:proofErr w:type="spellEnd"/>
      <w:r w:rsidR="00BF0AFB">
        <w:t>.</w:t>
      </w:r>
    </w:p>
    <w:p w14:paraId="4C6E4083" w14:textId="7AB99D05" w:rsidR="00220F21" w:rsidRDefault="006942E2" w:rsidP="00220F21">
      <w:pPr>
        <w:pStyle w:val="Heading2"/>
      </w:pPr>
      <w:bookmarkStart w:id="0" w:name="_Exercise_/_Example"/>
      <w:bookmarkEnd w:id="0"/>
      <w:proofErr w:type="spellStart"/>
      <w:r>
        <w:lastRenderedPageBreak/>
        <w:t>Ushtrim</w:t>
      </w:r>
      <w:proofErr w:type="spellEnd"/>
      <w:r>
        <w:t xml:space="preserve"> / </w:t>
      </w:r>
      <w:proofErr w:type="spellStart"/>
      <w:r>
        <w:t>Shembull</w:t>
      </w:r>
      <w:proofErr w:type="spellEnd"/>
      <w:r w:rsidR="00220F21">
        <w:t xml:space="preserve"> on</w:t>
      </w:r>
      <w:r w:rsidR="00220F21" w:rsidRPr="00D03321">
        <w:t xml:space="preserve"> </w:t>
      </w:r>
      <w:r w:rsidR="006F42CE">
        <w:t>Procurement Item</w:t>
      </w:r>
    </w:p>
    <w:p w14:paraId="24EF09B6" w14:textId="492250AB" w:rsidR="00C3079F" w:rsidRDefault="009960F4" w:rsidP="00F26578">
      <w:proofErr w:type="spellStart"/>
      <w:r w:rsidRPr="009960F4">
        <w:t>Ofroni</w:t>
      </w:r>
      <w:proofErr w:type="spellEnd"/>
      <w:r w:rsidRPr="009960F4">
        <w:t xml:space="preserve"> </w:t>
      </w:r>
      <w:proofErr w:type="spellStart"/>
      <w:r w:rsidRPr="009960F4">
        <w:t>pjesëmarrësve</w:t>
      </w:r>
      <w:proofErr w:type="spellEnd"/>
      <w:r w:rsidRPr="009960F4">
        <w:t xml:space="preserve"> </w:t>
      </w:r>
      <w:proofErr w:type="spellStart"/>
      <w:r w:rsidRPr="009960F4">
        <w:t>shembuj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</w:t>
      </w:r>
      <w:proofErr w:type="spellStart"/>
      <w:r w:rsidRPr="009960F4">
        <w:t>artikujve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</w:t>
      </w:r>
      <w:proofErr w:type="spellStart"/>
      <w:r w:rsidRPr="009960F4">
        <w:t>prokurimit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</w:t>
      </w:r>
      <w:proofErr w:type="spellStart"/>
      <w:r w:rsidRPr="009960F4">
        <w:t>mbuluara</w:t>
      </w:r>
      <w:proofErr w:type="spellEnd"/>
      <w:r w:rsidRPr="009960F4">
        <w:t xml:space="preserve"> </w:t>
      </w:r>
      <w:proofErr w:type="spellStart"/>
      <w:r w:rsidRPr="009960F4">
        <w:t>nga</w:t>
      </w:r>
      <w:proofErr w:type="spellEnd"/>
      <w:r w:rsidRPr="009960F4">
        <w:t xml:space="preserve"> SDB-</w:t>
      </w:r>
      <w:proofErr w:type="spellStart"/>
      <w:r w:rsidRPr="009960F4">
        <w:t>të</w:t>
      </w:r>
      <w:proofErr w:type="spellEnd"/>
      <w:r w:rsidRPr="009960F4">
        <w:t xml:space="preserve"> e </w:t>
      </w:r>
      <w:proofErr w:type="spellStart"/>
      <w:r w:rsidRPr="009960F4">
        <w:t>krijuara</w:t>
      </w:r>
      <w:proofErr w:type="spellEnd"/>
      <w:r w:rsidRPr="009960F4">
        <w:t xml:space="preserve"> </w:t>
      </w:r>
      <w:proofErr w:type="spellStart"/>
      <w:r w:rsidRPr="009960F4">
        <w:t>nga</w:t>
      </w:r>
      <w:proofErr w:type="spellEnd"/>
      <w:r w:rsidRPr="009960F4">
        <w:t xml:space="preserve"> </w:t>
      </w:r>
      <w:proofErr w:type="spellStart"/>
      <w:r w:rsidRPr="009960F4">
        <w:t>autoritete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</w:t>
      </w:r>
      <w:proofErr w:type="spellStart"/>
      <w:r w:rsidRPr="009960F4">
        <w:t>ndryshme</w:t>
      </w:r>
      <w:proofErr w:type="spellEnd"/>
      <w:r w:rsidRPr="009960F4">
        <w:t xml:space="preserve"> </w:t>
      </w:r>
      <w:proofErr w:type="spellStart"/>
      <w:r w:rsidRPr="009960F4">
        <w:t>kontrakt</w:t>
      </w:r>
      <w:r>
        <w:t>uese</w:t>
      </w:r>
      <w:proofErr w:type="spellEnd"/>
      <w:r w:rsidR="00C3079F" w:rsidRPr="00C3079F">
        <w:t>.</w:t>
      </w:r>
    </w:p>
    <w:p w14:paraId="4F309EB8" w14:textId="3BC5CA79" w:rsidR="00F108EF" w:rsidRDefault="009960F4" w:rsidP="00F26578">
      <w:proofErr w:type="spellStart"/>
      <w:r w:rsidRPr="009960F4">
        <w:t>Përdorni</w:t>
      </w:r>
      <w:proofErr w:type="spellEnd"/>
      <w:r w:rsidRPr="009960F4">
        <w:t xml:space="preserve"> </w:t>
      </w:r>
      <w:proofErr w:type="spellStart"/>
      <w:r w:rsidRPr="009960F4">
        <w:t>njoftimet</w:t>
      </w:r>
      <w:proofErr w:type="spellEnd"/>
      <w:r w:rsidRPr="009960F4">
        <w:t xml:space="preserve"> e </w:t>
      </w:r>
      <w:proofErr w:type="spellStart"/>
      <w:r w:rsidRPr="009960F4">
        <w:t>publikuara</w:t>
      </w:r>
      <w:proofErr w:type="spellEnd"/>
      <w:r w:rsidRPr="009960F4">
        <w:t xml:space="preserve"> </w:t>
      </w:r>
      <w:proofErr w:type="spellStart"/>
      <w:r w:rsidRPr="009960F4">
        <w:t>në</w:t>
      </w:r>
      <w:proofErr w:type="spellEnd"/>
      <w:r w:rsidR="00F108EF">
        <w:t>:</w:t>
      </w:r>
    </w:p>
    <w:p w14:paraId="5A903A26" w14:textId="3C9203A2" w:rsidR="00F108EF" w:rsidRDefault="003C5928" w:rsidP="00F26578">
      <w:pPr>
        <w:pStyle w:val="Bullet"/>
      </w:pPr>
      <w:hyperlink r:id="rId15" w:history="1">
        <w:r w:rsidR="00F108EF" w:rsidRPr="002154DB">
          <w:rPr>
            <w:rStyle w:val="Hyperlink"/>
          </w:rPr>
          <w:t>https://ted.europa.eu/en/</w:t>
        </w:r>
      </w:hyperlink>
      <w:r w:rsidR="00F108EF">
        <w:t xml:space="preserve"> </w:t>
      </w:r>
      <w:proofErr w:type="spellStart"/>
      <w:r w:rsidR="00F108EF">
        <w:t>o</w:t>
      </w:r>
      <w:r w:rsidR="009960F4">
        <w:t>se</w:t>
      </w:r>
      <w:proofErr w:type="spellEnd"/>
    </w:p>
    <w:p w14:paraId="67403ABA" w14:textId="6783B4E6" w:rsidR="00F108EF" w:rsidRDefault="009960F4" w:rsidP="00F26578">
      <w:pPr>
        <w:pStyle w:val="Bullet"/>
      </w:pPr>
      <w:proofErr w:type="spellStart"/>
      <w:r w:rsidRPr="009960F4">
        <w:t>platformat</w:t>
      </w:r>
      <w:proofErr w:type="spellEnd"/>
      <w:r w:rsidRPr="009960F4">
        <w:t xml:space="preserve"> </w:t>
      </w:r>
      <w:proofErr w:type="spellStart"/>
      <w:r w:rsidRPr="009960F4">
        <w:t>kombëtare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</w:t>
      </w:r>
      <w:proofErr w:type="spellStart"/>
      <w:r w:rsidRPr="009960F4">
        <w:t>vendeve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</w:t>
      </w:r>
      <w:proofErr w:type="spellStart"/>
      <w:r w:rsidRPr="009960F4">
        <w:t>tjera</w:t>
      </w:r>
      <w:proofErr w:type="spellEnd"/>
      <w:r w:rsidRPr="009960F4">
        <w:t xml:space="preserve">, </w:t>
      </w:r>
      <w:proofErr w:type="spellStart"/>
      <w:r w:rsidRPr="009960F4">
        <w:t>si</w:t>
      </w:r>
      <w:proofErr w:type="spellEnd"/>
      <w:r w:rsidRPr="009960F4">
        <w:t xml:space="preserve"> p.sh</w:t>
      </w:r>
      <w:r w:rsidR="00F108EF">
        <w:t>:</w:t>
      </w:r>
    </w:p>
    <w:p w14:paraId="08F3E42F" w14:textId="3F31C35C" w:rsidR="00F108EF" w:rsidRPr="00903FEB" w:rsidRDefault="00F108EF" w:rsidP="00F108EF">
      <w:pPr>
        <w:pStyle w:val="Bullet"/>
        <w:numPr>
          <w:ilvl w:val="1"/>
          <w:numId w:val="25"/>
        </w:numPr>
        <w:rPr>
          <w:lang w:val="it-IT"/>
        </w:rPr>
      </w:pPr>
      <w:r w:rsidRPr="00903FEB">
        <w:rPr>
          <w:lang w:val="it-IT"/>
        </w:rPr>
        <w:t>Sl</w:t>
      </w:r>
      <w:r w:rsidR="009960F4">
        <w:rPr>
          <w:lang w:val="it-IT"/>
        </w:rPr>
        <w:t>l</w:t>
      </w:r>
      <w:r w:rsidRPr="00903FEB">
        <w:rPr>
          <w:lang w:val="it-IT"/>
        </w:rPr>
        <w:t>oveni</w:t>
      </w:r>
      <w:r w:rsidR="009960F4">
        <w:rPr>
          <w:lang w:val="it-IT"/>
        </w:rPr>
        <w:br/>
      </w:r>
      <w:hyperlink r:id="rId16" w:history="1">
        <w:r w:rsidRPr="00903FEB">
          <w:rPr>
            <w:rStyle w:val="Hyperlink"/>
            <w:lang w:val="it-IT"/>
          </w:rPr>
          <w:t>https://ejn.gov.si/ponudba/pages/aktualno/aktualna_javna_narocila.xhtml</w:t>
        </w:r>
      </w:hyperlink>
    </w:p>
    <w:p w14:paraId="5807D982" w14:textId="52550374" w:rsidR="00F108EF" w:rsidRDefault="009960F4" w:rsidP="00F26578">
      <w:pPr>
        <w:pStyle w:val="Bullet"/>
        <w:numPr>
          <w:ilvl w:val="1"/>
          <w:numId w:val="25"/>
        </w:numPr>
      </w:pPr>
      <w:proofErr w:type="spellStart"/>
      <w:r>
        <w:t>K</w:t>
      </w:r>
      <w:r w:rsidR="00F108EF">
        <w:t>roa</w:t>
      </w:r>
      <w:r>
        <w:t>c</w:t>
      </w:r>
      <w:r w:rsidR="00F108EF">
        <w:t>i</w:t>
      </w:r>
      <w:proofErr w:type="spellEnd"/>
    </w:p>
    <w:p w14:paraId="4C06A1E6" w14:textId="3D4A1067" w:rsidR="00F108EF" w:rsidRDefault="003C5928" w:rsidP="00F108EF">
      <w:pPr>
        <w:pStyle w:val="Bullet"/>
        <w:numPr>
          <w:ilvl w:val="0"/>
          <w:numId w:val="0"/>
        </w:numPr>
        <w:ind w:left="1080" w:firstLine="360"/>
      </w:pPr>
      <w:hyperlink r:id="rId17" w:history="1">
        <w:r w:rsidR="00F108EF" w:rsidRPr="002154DB">
          <w:rPr>
            <w:rStyle w:val="Hyperlink"/>
          </w:rPr>
          <w:t>https://eojn.hr/dynamic-purchasing-systems</w:t>
        </w:r>
      </w:hyperlink>
      <w:r w:rsidR="00F108EF">
        <w:t>.</w:t>
      </w:r>
    </w:p>
    <w:p w14:paraId="59106F13" w14:textId="727DD83C" w:rsidR="00C3079F" w:rsidRDefault="009960F4" w:rsidP="00F26578">
      <w:proofErr w:type="spellStart"/>
      <w:r w:rsidRPr="009960F4">
        <w:t>Këtu</w:t>
      </w:r>
      <w:proofErr w:type="spellEnd"/>
      <w:r w:rsidRPr="009960F4">
        <w:t xml:space="preserve"> </w:t>
      </w:r>
      <w:proofErr w:type="spellStart"/>
      <w:r w:rsidRPr="009960F4">
        <w:t>janë</w:t>
      </w:r>
      <w:proofErr w:type="spellEnd"/>
      <w:r w:rsidRPr="009960F4">
        <w:t xml:space="preserve"> </w:t>
      </w:r>
      <w:proofErr w:type="spellStart"/>
      <w:r w:rsidRPr="009960F4">
        <w:t>disa</w:t>
      </w:r>
      <w:proofErr w:type="spellEnd"/>
      <w:r w:rsidRPr="009960F4">
        <w:t xml:space="preserve"> </w:t>
      </w:r>
      <w:proofErr w:type="spellStart"/>
      <w:r w:rsidRPr="009960F4">
        <w:t>shembuj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SDB-</w:t>
      </w:r>
      <w:proofErr w:type="spellStart"/>
      <w:r w:rsidRPr="009960F4">
        <w:t>ve</w:t>
      </w:r>
      <w:proofErr w:type="spellEnd"/>
      <w:r w:rsidRPr="009960F4">
        <w:t xml:space="preserve"> </w:t>
      </w:r>
      <w:proofErr w:type="spellStart"/>
      <w:r w:rsidRPr="009960F4">
        <w:t>të</w:t>
      </w:r>
      <w:proofErr w:type="spellEnd"/>
      <w:r w:rsidRPr="009960F4">
        <w:t xml:space="preserve"> </w:t>
      </w:r>
      <w:proofErr w:type="spellStart"/>
      <w:r w:rsidRPr="009960F4">
        <w:t>botuara</w:t>
      </w:r>
      <w:proofErr w:type="spellEnd"/>
      <w:r w:rsidRPr="009960F4">
        <w:t xml:space="preserve"> </w:t>
      </w:r>
      <w:proofErr w:type="spellStart"/>
      <w:r w:rsidRPr="009960F4">
        <w:t>në</w:t>
      </w:r>
      <w:proofErr w:type="spellEnd"/>
      <w:r w:rsidRPr="009960F4">
        <w:t xml:space="preserve"> </w:t>
      </w:r>
      <w:proofErr w:type="spellStart"/>
      <w:r w:rsidRPr="009960F4">
        <w:t>Slloveni</w:t>
      </w:r>
      <w:proofErr w:type="spellEnd"/>
      <w:r w:rsidRPr="009960F4">
        <w:t xml:space="preserve"> </w:t>
      </w:r>
      <w:proofErr w:type="spellStart"/>
      <w:r w:rsidRPr="009960F4">
        <w:t>dhe</w:t>
      </w:r>
      <w:proofErr w:type="spellEnd"/>
      <w:r w:rsidRPr="009960F4">
        <w:t xml:space="preserve"> </w:t>
      </w:r>
      <w:proofErr w:type="spellStart"/>
      <w:r w:rsidRPr="009960F4">
        <w:t>Kroaci</w:t>
      </w:r>
      <w:proofErr w:type="spellEnd"/>
      <w:r w:rsidR="00C3079F" w:rsidRPr="00C3079F">
        <w:t>:</w:t>
      </w:r>
    </w:p>
    <w:p w14:paraId="057F04D3" w14:textId="77777777" w:rsidR="009960F4" w:rsidRDefault="009960F4" w:rsidP="009960F4">
      <w:pPr>
        <w:pStyle w:val="Bullet"/>
      </w:pPr>
      <w:proofErr w:type="spellStart"/>
      <w:r>
        <w:t>Blerja</w:t>
      </w:r>
      <w:proofErr w:type="spellEnd"/>
      <w:r>
        <w:t xml:space="preserve"> e </w:t>
      </w:r>
      <w:proofErr w:type="spellStart"/>
      <w:r>
        <w:t>teknikës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bardhë</w:t>
      </w:r>
      <w:proofErr w:type="spellEnd"/>
      <w:r>
        <w:t xml:space="preserve">,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</w:t>
      </w:r>
      <w:proofErr w:type="spellStart"/>
      <w:r>
        <w:t>shtëpiake</w:t>
      </w:r>
      <w:proofErr w:type="spellEnd"/>
      <w:r>
        <w:t xml:space="preserve">,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ftohje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ngrohje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programit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ftohjes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ngrirjes</w:t>
      </w:r>
      <w:proofErr w:type="spellEnd"/>
      <w:r>
        <w:t xml:space="preserve"> </w:t>
      </w:r>
      <w:proofErr w:type="spellStart"/>
      <w:r>
        <w:t>mjekësore</w:t>
      </w:r>
      <w:proofErr w:type="spellEnd"/>
    </w:p>
    <w:p w14:paraId="74E8B724" w14:textId="77777777" w:rsidR="009960F4" w:rsidRDefault="009960F4" w:rsidP="009960F4">
      <w:pPr>
        <w:pStyle w:val="Bullet"/>
      </w:pPr>
      <w:proofErr w:type="spellStart"/>
      <w:r>
        <w:t>Blerja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ripërtëritja</w:t>
      </w:r>
      <w:proofErr w:type="spellEnd"/>
      <w:r>
        <w:t xml:space="preserve"> e </w:t>
      </w:r>
      <w:proofErr w:type="spellStart"/>
      <w:r>
        <w:t>karburantit</w:t>
      </w:r>
      <w:proofErr w:type="spellEnd"/>
    </w:p>
    <w:p w14:paraId="1EC6CB87" w14:textId="77777777" w:rsidR="009960F4" w:rsidRDefault="009960F4" w:rsidP="009960F4">
      <w:pPr>
        <w:pStyle w:val="Bullet"/>
      </w:pPr>
      <w:proofErr w:type="spellStart"/>
      <w:r>
        <w:t>Pajisje</w:t>
      </w:r>
      <w:proofErr w:type="spellEnd"/>
      <w:r>
        <w:t xml:space="preserve"> </w:t>
      </w:r>
      <w:proofErr w:type="spellStart"/>
      <w:r>
        <w:t>laboratorike</w:t>
      </w:r>
      <w:proofErr w:type="spellEnd"/>
    </w:p>
    <w:p w14:paraId="4B7ABFA7" w14:textId="77777777" w:rsidR="009960F4" w:rsidRDefault="009960F4" w:rsidP="009960F4">
      <w:pPr>
        <w:pStyle w:val="Bullet"/>
      </w:pPr>
      <w:proofErr w:type="spellStart"/>
      <w:r>
        <w:t>Shërbimet</w:t>
      </w:r>
      <w:proofErr w:type="spellEnd"/>
      <w:r>
        <w:t xml:space="preserve"> e </w:t>
      </w:r>
      <w:proofErr w:type="spellStart"/>
      <w:r>
        <w:t>projektimit</w:t>
      </w:r>
      <w:proofErr w:type="spellEnd"/>
    </w:p>
    <w:p w14:paraId="3F1739B1" w14:textId="77777777" w:rsidR="009960F4" w:rsidRDefault="009960F4" w:rsidP="009960F4">
      <w:pPr>
        <w:pStyle w:val="Bullet"/>
      </w:pPr>
      <w:proofErr w:type="spellStart"/>
      <w:r>
        <w:t>Pjesë</w:t>
      </w:r>
      <w:proofErr w:type="spellEnd"/>
      <w:r>
        <w:t xml:space="preserve"> </w:t>
      </w:r>
      <w:proofErr w:type="spellStart"/>
      <w:r>
        <w:t>këmbimi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ashensorë</w:t>
      </w:r>
      <w:proofErr w:type="spellEnd"/>
      <w:r>
        <w:t xml:space="preserve">, </w:t>
      </w:r>
      <w:proofErr w:type="spellStart"/>
      <w:r>
        <w:t>makineri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deponi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pajisje</w:t>
      </w:r>
      <w:proofErr w:type="spellEnd"/>
      <w:r>
        <w:t xml:space="preserve"> </w:t>
      </w:r>
      <w:proofErr w:type="spellStart"/>
      <w:r>
        <w:t>teknologjike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katërvjeçare</w:t>
      </w:r>
      <w:proofErr w:type="spellEnd"/>
    </w:p>
    <w:p w14:paraId="790D14D6" w14:textId="77777777" w:rsidR="009960F4" w:rsidRDefault="009960F4" w:rsidP="009960F4">
      <w:pPr>
        <w:pStyle w:val="Bullet"/>
      </w:pPr>
      <w:proofErr w:type="spellStart"/>
      <w:r>
        <w:t>Shërbime</w:t>
      </w:r>
      <w:proofErr w:type="spellEnd"/>
      <w:r>
        <w:t xml:space="preserve"> </w:t>
      </w:r>
      <w:proofErr w:type="spellStart"/>
      <w:r>
        <w:t>gjeodezike</w:t>
      </w:r>
      <w:proofErr w:type="spellEnd"/>
    </w:p>
    <w:p w14:paraId="55A331AF" w14:textId="05E55845" w:rsidR="00F108EF" w:rsidRDefault="009960F4" w:rsidP="009960F4">
      <w:pPr>
        <w:pStyle w:val="Bullet"/>
      </w:pPr>
      <w:proofErr w:type="spellStart"/>
      <w:r>
        <w:t>Mirëmbajtja</w:t>
      </w:r>
      <w:proofErr w:type="spellEnd"/>
      <w:r>
        <w:t xml:space="preserve"> e </w:t>
      </w:r>
      <w:proofErr w:type="spellStart"/>
      <w:r>
        <w:t>banesave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lokaleve</w:t>
      </w:r>
      <w:proofErr w:type="spellEnd"/>
      <w:r>
        <w:t xml:space="preserve"> </w:t>
      </w:r>
      <w:proofErr w:type="spellStart"/>
      <w:r>
        <w:t>afariste</w:t>
      </w:r>
      <w:proofErr w:type="spellEnd"/>
    </w:p>
    <w:p w14:paraId="6E7D5956" w14:textId="77777777" w:rsidR="009960F4" w:rsidRDefault="009960F4" w:rsidP="009960F4">
      <w:pPr>
        <w:pStyle w:val="Bullet"/>
      </w:pPr>
      <w:proofErr w:type="spellStart"/>
      <w:r>
        <w:t>Asistencë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inxhinierike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aranzhimet</w:t>
      </w:r>
      <w:proofErr w:type="spellEnd"/>
      <w:r>
        <w:t xml:space="preserve"> e </w:t>
      </w:r>
      <w:proofErr w:type="spellStart"/>
      <w:r>
        <w:t>menaxhimit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ujit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infrastrukturës</w:t>
      </w:r>
      <w:proofErr w:type="spellEnd"/>
      <w:r>
        <w:t xml:space="preserve"> </w:t>
      </w:r>
      <w:proofErr w:type="spellStart"/>
      <w:r>
        <w:t>komunale</w:t>
      </w:r>
      <w:proofErr w:type="spellEnd"/>
    </w:p>
    <w:p w14:paraId="59D930CD" w14:textId="77777777" w:rsidR="009960F4" w:rsidRDefault="009960F4" w:rsidP="009960F4">
      <w:pPr>
        <w:pStyle w:val="Bullet"/>
      </w:pPr>
      <w:proofErr w:type="spellStart"/>
      <w:r>
        <w:t>Dorëzimi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mallrave</w:t>
      </w:r>
      <w:proofErr w:type="spellEnd"/>
      <w:r>
        <w:t xml:space="preserve"> </w:t>
      </w:r>
      <w:proofErr w:type="spellStart"/>
      <w:r>
        <w:t>ushqimore</w:t>
      </w:r>
      <w:proofErr w:type="spellEnd"/>
    </w:p>
    <w:p w14:paraId="7C320C59" w14:textId="77777777" w:rsidR="009960F4" w:rsidRDefault="009960F4" w:rsidP="009960F4">
      <w:pPr>
        <w:pStyle w:val="Bullet"/>
      </w:pPr>
      <w:proofErr w:type="spellStart"/>
      <w:r>
        <w:t>Blerja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dozimetrave</w:t>
      </w:r>
      <w:proofErr w:type="spellEnd"/>
      <w:r>
        <w:t xml:space="preserve"> </w:t>
      </w:r>
      <w:proofErr w:type="spellStart"/>
      <w:r>
        <w:t>aktivë</w:t>
      </w:r>
      <w:proofErr w:type="spellEnd"/>
    </w:p>
    <w:p w14:paraId="2710B768" w14:textId="77777777" w:rsidR="009960F4" w:rsidRDefault="009960F4" w:rsidP="009960F4">
      <w:pPr>
        <w:pStyle w:val="Bullet"/>
      </w:pPr>
      <w:proofErr w:type="spellStart"/>
      <w:r>
        <w:t>Prodhimi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prokurimi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mobiljeve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mjedisin</w:t>
      </w:r>
      <w:proofErr w:type="spellEnd"/>
    </w:p>
    <w:p w14:paraId="4758DB09" w14:textId="77777777" w:rsidR="009960F4" w:rsidRDefault="009960F4" w:rsidP="009960F4">
      <w:pPr>
        <w:pStyle w:val="Bullet"/>
      </w:pPr>
      <w:proofErr w:type="spellStart"/>
      <w:r>
        <w:t>Shërbime</w:t>
      </w:r>
      <w:proofErr w:type="spellEnd"/>
      <w:r>
        <w:t xml:space="preserve"> </w:t>
      </w:r>
      <w:proofErr w:type="spellStart"/>
      <w:r>
        <w:t>inxhinierike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infrastrukturë</w:t>
      </w:r>
      <w:proofErr w:type="spellEnd"/>
      <w:r>
        <w:t xml:space="preserve"> </w:t>
      </w:r>
      <w:proofErr w:type="spellStart"/>
      <w:r>
        <w:t>detare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ura</w:t>
      </w:r>
      <w:proofErr w:type="spellEnd"/>
    </w:p>
    <w:p w14:paraId="36D7C256" w14:textId="77777777" w:rsidR="009960F4" w:rsidRDefault="009960F4" w:rsidP="009960F4">
      <w:pPr>
        <w:pStyle w:val="Bullet"/>
      </w:pPr>
      <w:proofErr w:type="spellStart"/>
      <w:r>
        <w:t>Furnizimi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instalimi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prodhimin</w:t>
      </w:r>
      <w:proofErr w:type="spellEnd"/>
      <w:r>
        <w:t xml:space="preserve"> e </w:t>
      </w:r>
      <w:proofErr w:type="spellStart"/>
      <w:r>
        <w:t>energjisë</w:t>
      </w:r>
      <w:proofErr w:type="spellEnd"/>
      <w:r>
        <w:t xml:space="preserve"> </w:t>
      </w:r>
      <w:proofErr w:type="spellStart"/>
      <w:r>
        <w:t>elektrike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energjia</w:t>
      </w:r>
      <w:proofErr w:type="spellEnd"/>
      <w:r>
        <w:t xml:space="preserve"> </w:t>
      </w:r>
      <w:proofErr w:type="spellStart"/>
      <w:r>
        <w:t>diellore</w:t>
      </w:r>
      <w:proofErr w:type="spellEnd"/>
    </w:p>
    <w:p w14:paraId="66FC02E2" w14:textId="0E471D76" w:rsidR="00F108EF" w:rsidRDefault="009960F4" w:rsidP="009960F4">
      <w:pPr>
        <w:pStyle w:val="Bullet"/>
      </w:pPr>
      <w:proofErr w:type="spellStart"/>
      <w:r>
        <w:t>Mbikëqyrja</w:t>
      </w:r>
      <w:proofErr w:type="spellEnd"/>
      <w:r>
        <w:t xml:space="preserve"> e </w:t>
      </w:r>
      <w:proofErr w:type="spellStart"/>
      <w:r>
        <w:t>konsulencës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e </w:t>
      </w:r>
      <w:proofErr w:type="spellStart"/>
      <w:r>
        <w:t>prodhimit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studimeve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fushën</w:t>
      </w:r>
      <w:proofErr w:type="spellEnd"/>
      <w:r>
        <w:t xml:space="preserve"> </w:t>
      </w:r>
      <w:proofErr w:type="spellStart"/>
      <w:r>
        <w:t>teknike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</w:t>
      </w:r>
      <w:proofErr w:type="spellStart"/>
      <w:r>
        <w:t>objekteve</w:t>
      </w:r>
      <w:proofErr w:type="spellEnd"/>
    </w:p>
    <w:p w14:paraId="7946CAED" w14:textId="77777777" w:rsidR="00D62F83" w:rsidRDefault="00D62F83" w:rsidP="00D62F83">
      <w:pPr>
        <w:pStyle w:val="Bullet"/>
      </w:pPr>
      <w:proofErr w:type="spellStart"/>
      <w:r>
        <w:t>Pastrimi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rezervuarëve</w:t>
      </w:r>
      <w:proofErr w:type="spellEnd"/>
      <w:r>
        <w:t xml:space="preserve">, </w:t>
      </w:r>
      <w:proofErr w:type="spellStart"/>
      <w:r>
        <w:t>tubacioneve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 w:rsidRPr="00D62F83">
        <w:rPr>
          <w:highlight w:val="yellow"/>
        </w:rPr>
        <w:t>kurtheve</w:t>
      </w:r>
      <w:proofErr w:type="spellEnd"/>
      <w:r w:rsidRPr="00D62F83">
        <w:rPr>
          <w:highlight w:val="yellow"/>
        </w:rPr>
        <w:t xml:space="preserve"> </w:t>
      </w:r>
      <w:proofErr w:type="spellStart"/>
      <w:r w:rsidRPr="00D62F83">
        <w:rPr>
          <w:highlight w:val="yellow"/>
        </w:rPr>
        <w:t>të</w:t>
      </w:r>
      <w:proofErr w:type="spellEnd"/>
      <w:r w:rsidRPr="00D62F83">
        <w:rPr>
          <w:highlight w:val="yellow"/>
        </w:rPr>
        <w:t xml:space="preserve"> </w:t>
      </w:r>
      <w:proofErr w:type="spellStart"/>
      <w:r w:rsidRPr="00D62F83">
        <w:rPr>
          <w:highlight w:val="yellow"/>
        </w:rPr>
        <w:t>naftës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largimi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mbetjeve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magazinat</w:t>
      </w:r>
      <w:proofErr w:type="spellEnd"/>
      <w:r>
        <w:t xml:space="preserve"> e </w:t>
      </w:r>
      <w:proofErr w:type="spellStart"/>
      <w:r>
        <w:t>institutit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asgjësim</w:t>
      </w:r>
      <w:proofErr w:type="spellEnd"/>
      <w:r>
        <w:t>.</w:t>
      </w:r>
    </w:p>
    <w:p w14:paraId="2BE3CFC0" w14:textId="77777777" w:rsidR="00D62F83" w:rsidRDefault="00D62F83" w:rsidP="00D62F83">
      <w:pPr>
        <w:pStyle w:val="Bullet"/>
      </w:pPr>
      <w:proofErr w:type="spellStart"/>
      <w:r>
        <w:t>Furnizimi</w:t>
      </w:r>
      <w:proofErr w:type="spellEnd"/>
      <w:r>
        <w:t xml:space="preserve"> me </w:t>
      </w:r>
      <w:proofErr w:type="spellStart"/>
      <w:r>
        <w:t>lëndë</w:t>
      </w:r>
      <w:proofErr w:type="spellEnd"/>
      <w:r>
        <w:t xml:space="preserve"> </w:t>
      </w:r>
      <w:proofErr w:type="spellStart"/>
      <w:r>
        <w:t>djegëse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ngrohje</w:t>
      </w:r>
      <w:proofErr w:type="spellEnd"/>
    </w:p>
    <w:p w14:paraId="5DA5B092" w14:textId="77777777" w:rsidR="00D62F83" w:rsidRDefault="00D62F83" w:rsidP="00D62F83">
      <w:pPr>
        <w:pStyle w:val="Bullet"/>
      </w:pPr>
      <w:r>
        <w:t xml:space="preserve">Material </w:t>
      </w:r>
      <w:proofErr w:type="spellStart"/>
      <w:r>
        <w:t>promovues</w:t>
      </w:r>
      <w:proofErr w:type="spellEnd"/>
      <w:r>
        <w:t xml:space="preserve"> me </w:t>
      </w:r>
      <w:proofErr w:type="spellStart"/>
      <w:r>
        <w:t>printim</w:t>
      </w:r>
      <w:proofErr w:type="spellEnd"/>
    </w:p>
    <w:p w14:paraId="3873B73E" w14:textId="77777777" w:rsidR="00D62F83" w:rsidRDefault="00D62F83" w:rsidP="00D62F83">
      <w:pPr>
        <w:pStyle w:val="Bullet"/>
      </w:pPr>
      <w:proofErr w:type="spellStart"/>
      <w:r>
        <w:lastRenderedPageBreak/>
        <w:t>Furnizim</w:t>
      </w:r>
      <w:proofErr w:type="spellEnd"/>
      <w:r>
        <w:t xml:space="preserve"> me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energjetike</w:t>
      </w:r>
      <w:proofErr w:type="spellEnd"/>
    </w:p>
    <w:p w14:paraId="4A499612" w14:textId="77777777" w:rsidR="00D62F83" w:rsidRDefault="00D62F83" w:rsidP="00D62F83">
      <w:pPr>
        <w:pStyle w:val="Bullet"/>
      </w:pPr>
      <w:proofErr w:type="spellStart"/>
      <w:r>
        <w:t>Punë</w:t>
      </w:r>
      <w:proofErr w:type="spellEnd"/>
      <w:r>
        <w:t xml:space="preserve"> </w:t>
      </w:r>
      <w:proofErr w:type="spellStart"/>
      <w:r>
        <w:t>ndërtimi</w:t>
      </w:r>
      <w:proofErr w:type="spellEnd"/>
      <w:r>
        <w:t xml:space="preserve">, </w:t>
      </w:r>
      <w:proofErr w:type="spellStart"/>
      <w:r>
        <w:t>zejtarie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instalimi</w:t>
      </w:r>
      <w:proofErr w:type="spellEnd"/>
    </w:p>
    <w:p w14:paraId="040F147F" w14:textId="77777777" w:rsidR="00D62F83" w:rsidRDefault="00D62F83" w:rsidP="00D62F83">
      <w:pPr>
        <w:pStyle w:val="Bullet"/>
      </w:pPr>
      <w:proofErr w:type="spellStart"/>
      <w:r>
        <w:t>Prokurimi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pjesëve</w:t>
      </w:r>
      <w:proofErr w:type="spellEnd"/>
      <w:r>
        <w:t xml:space="preserve"> </w:t>
      </w:r>
      <w:proofErr w:type="spellStart"/>
      <w:r>
        <w:t>rezervë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ashensorë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vjeçare</w:t>
      </w:r>
      <w:proofErr w:type="spellEnd"/>
      <w:r>
        <w:t xml:space="preserve"> (</w:t>
      </w:r>
      <w:proofErr w:type="spellStart"/>
      <w:r>
        <w:t>kote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2, 3, 5, 7, 10 </w:t>
      </w:r>
      <w:proofErr w:type="spellStart"/>
      <w:r>
        <w:t>dhe</w:t>
      </w:r>
      <w:proofErr w:type="spellEnd"/>
    </w:p>
    <w:p w14:paraId="51920B73" w14:textId="77777777" w:rsidR="00D62F83" w:rsidRDefault="00D62F83" w:rsidP="00D62F83">
      <w:pPr>
        <w:pStyle w:val="Bullet"/>
      </w:pPr>
      <w:proofErr w:type="spellStart"/>
      <w:r>
        <w:t>Furnizimi</w:t>
      </w:r>
      <w:proofErr w:type="spellEnd"/>
      <w:r>
        <w:t xml:space="preserve"> me </w:t>
      </w:r>
      <w:proofErr w:type="spellStart"/>
      <w:r>
        <w:t>mjete</w:t>
      </w:r>
      <w:proofErr w:type="spellEnd"/>
      <w:r>
        <w:t xml:space="preserve"> </w:t>
      </w:r>
      <w:proofErr w:type="spellStart"/>
      <w:r>
        <w:t>mbrojtëse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pajisje</w:t>
      </w:r>
      <w:proofErr w:type="spellEnd"/>
      <w:r>
        <w:t xml:space="preserve"> </w:t>
      </w:r>
      <w:proofErr w:type="spellStart"/>
      <w:r>
        <w:t>mbrojtëse</w:t>
      </w:r>
      <w:proofErr w:type="spellEnd"/>
      <w:r>
        <w:t xml:space="preserve"> </w:t>
      </w:r>
      <w:proofErr w:type="spellStart"/>
      <w:r>
        <w:t>personale</w:t>
      </w:r>
      <w:proofErr w:type="spellEnd"/>
    </w:p>
    <w:p w14:paraId="6ACE2745" w14:textId="77777777" w:rsidR="00D62F83" w:rsidRDefault="00D62F83" w:rsidP="00D62F83">
      <w:pPr>
        <w:pStyle w:val="Bullet"/>
      </w:pP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gjeodezike</w:t>
      </w:r>
      <w:proofErr w:type="spellEnd"/>
    </w:p>
    <w:p w14:paraId="07AB9C37" w14:textId="01C582DF" w:rsidR="00F108EF" w:rsidRDefault="00D62F83" w:rsidP="00D62F83">
      <w:pPr>
        <w:pStyle w:val="Bullet"/>
      </w:pPr>
      <w:proofErr w:type="spellStart"/>
      <w:r>
        <w:t>Furnizimi</w:t>
      </w:r>
      <w:proofErr w:type="spellEnd"/>
      <w:r>
        <w:t xml:space="preserve"> me </w:t>
      </w:r>
      <w:proofErr w:type="spellStart"/>
      <w:r>
        <w:t>barna</w:t>
      </w:r>
      <w:proofErr w:type="spellEnd"/>
    </w:p>
    <w:p w14:paraId="73E209D0" w14:textId="77777777" w:rsidR="00D62F83" w:rsidRDefault="00D62F83" w:rsidP="00D62F83">
      <w:pPr>
        <w:pStyle w:val="Bullet"/>
      </w:pP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arkeologjike</w:t>
      </w:r>
      <w:proofErr w:type="spellEnd"/>
    </w:p>
    <w:p w14:paraId="419F5B8F" w14:textId="77777777" w:rsidR="00D62F83" w:rsidRDefault="00D62F83" w:rsidP="00D62F83">
      <w:pPr>
        <w:pStyle w:val="Bullet"/>
      </w:pPr>
      <w:proofErr w:type="spellStart"/>
      <w:r>
        <w:t>Karrige</w:t>
      </w:r>
      <w:proofErr w:type="spellEnd"/>
    </w:p>
    <w:p w14:paraId="1988657A" w14:textId="77777777" w:rsidR="00D62F83" w:rsidRDefault="00D62F83" w:rsidP="00D62F83">
      <w:pPr>
        <w:pStyle w:val="Bullet"/>
      </w:pPr>
      <w:proofErr w:type="spellStart"/>
      <w:r>
        <w:t>Furnizimi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licencave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softuerit</w:t>
      </w:r>
      <w:proofErr w:type="spellEnd"/>
    </w:p>
    <w:p w14:paraId="20A9BBB6" w14:textId="77777777" w:rsidR="00D62F83" w:rsidRDefault="00D62F83" w:rsidP="00D62F83">
      <w:pPr>
        <w:pStyle w:val="Bullet"/>
      </w:pPr>
      <w:proofErr w:type="spellStart"/>
      <w:r>
        <w:t>Metalurgjia</w:t>
      </w:r>
      <w:proofErr w:type="spellEnd"/>
      <w:r>
        <w:t xml:space="preserve"> e </w:t>
      </w:r>
      <w:proofErr w:type="spellStart"/>
      <w:r>
        <w:t>zezë</w:t>
      </w:r>
      <w:proofErr w:type="spellEnd"/>
    </w:p>
    <w:p w14:paraId="2A92E60C" w14:textId="77777777" w:rsidR="00D62F83" w:rsidRDefault="00D62F83" w:rsidP="00D62F83">
      <w:pPr>
        <w:pStyle w:val="Bullet"/>
      </w:pPr>
      <w:proofErr w:type="spellStart"/>
      <w:r>
        <w:t>Blerja</w:t>
      </w:r>
      <w:proofErr w:type="spellEnd"/>
      <w:r>
        <w:t xml:space="preserve">, </w:t>
      </w:r>
      <w:proofErr w:type="spellStart"/>
      <w:r>
        <w:t>konfigurimi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instalimi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kompjuterëve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ekraneve</w:t>
      </w:r>
      <w:proofErr w:type="spellEnd"/>
      <w:r>
        <w:t xml:space="preserve"> </w:t>
      </w:r>
      <w:proofErr w:type="spellStart"/>
      <w:r>
        <w:t>personalë</w:t>
      </w:r>
      <w:proofErr w:type="spellEnd"/>
      <w:r>
        <w:t xml:space="preserve"> me </w:t>
      </w:r>
      <w:proofErr w:type="spellStart"/>
      <w:r>
        <w:t>efikasitet</w:t>
      </w:r>
      <w:proofErr w:type="spellEnd"/>
      <w:r>
        <w:t xml:space="preserve"> </w:t>
      </w:r>
      <w:proofErr w:type="spellStart"/>
      <w:r>
        <w:t>energjetik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</w:t>
      </w:r>
      <w:proofErr w:type="spellStart"/>
      <w:r>
        <w:t>informacioni</w:t>
      </w:r>
      <w:proofErr w:type="spellEnd"/>
    </w:p>
    <w:p w14:paraId="60902549" w14:textId="77777777" w:rsidR="00D62F83" w:rsidRDefault="00D62F83" w:rsidP="00D62F83">
      <w:pPr>
        <w:pStyle w:val="Bullet"/>
      </w:pPr>
      <w:proofErr w:type="spellStart"/>
      <w:r>
        <w:t>Furnizimi</w:t>
      </w:r>
      <w:proofErr w:type="spellEnd"/>
      <w:r>
        <w:t xml:space="preserve"> me </w:t>
      </w:r>
      <w:proofErr w:type="spellStart"/>
      <w:r>
        <w:t>energji</w:t>
      </w:r>
      <w:proofErr w:type="spellEnd"/>
      <w:r>
        <w:t xml:space="preserve"> </w:t>
      </w:r>
      <w:proofErr w:type="spellStart"/>
      <w:r>
        <w:t>elektrike</w:t>
      </w:r>
      <w:proofErr w:type="spellEnd"/>
    </w:p>
    <w:p w14:paraId="0E4054D7" w14:textId="14F353F0" w:rsidR="00F108EF" w:rsidRDefault="00D62F83" w:rsidP="00D62F83">
      <w:pPr>
        <w:pStyle w:val="Bullet"/>
      </w:pPr>
      <w:proofErr w:type="spellStart"/>
      <w:r>
        <w:t>Pjesë</w:t>
      </w:r>
      <w:proofErr w:type="spellEnd"/>
      <w:r>
        <w:t xml:space="preserve"> </w:t>
      </w:r>
      <w:proofErr w:type="spellStart"/>
      <w:r>
        <w:t>këmbimi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makineri</w:t>
      </w:r>
      <w:proofErr w:type="spellEnd"/>
      <w:r>
        <w:t xml:space="preserve"> </w:t>
      </w:r>
      <w:proofErr w:type="spellStart"/>
      <w:r>
        <w:t>dyshemeje</w:t>
      </w:r>
      <w:proofErr w:type="spellEnd"/>
    </w:p>
    <w:p w14:paraId="3A7EE0D7" w14:textId="77777777" w:rsidR="00D62F83" w:rsidRDefault="00D62F83" w:rsidP="00D62F83">
      <w:pPr>
        <w:pStyle w:val="Bullet"/>
      </w:pPr>
      <w:proofErr w:type="spellStart"/>
      <w:r>
        <w:t>Ushqimi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ushqim</w:t>
      </w:r>
      <w:proofErr w:type="spellEnd"/>
    </w:p>
    <w:p w14:paraId="30847A6A" w14:textId="77777777" w:rsidR="00D62F83" w:rsidRDefault="00D62F83" w:rsidP="00D62F83">
      <w:pPr>
        <w:pStyle w:val="Bullet"/>
      </w:pP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punimeve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rrjetin</w:t>
      </w:r>
      <w:proofErr w:type="spellEnd"/>
      <w:r>
        <w:t xml:space="preserve"> </w:t>
      </w:r>
      <w:proofErr w:type="spellStart"/>
      <w:r>
        <w:t>elektrik</w:t>
      </w:r>
      <w:proofErr w:type="spellEnd"/>
    </w:p>
    <w:p w14:paraId="6558F3F8" w14:textId="77777777" w:rsidR="00D62F83" w:rsidRDefault="00D62F83" w:rsidP="00D62F83">
      <w:pPr>
        <w:pStyle w:val="Bullet"/>
      </w:pPr>
      <w:proofErr w:type="spellStart"/>
      <w:r>
        <w:t>Shërbimet</w:t>
      </w:r>
      <w:proofErr w:type="spellEnd"/>
      <w:r>
        <w:t xml:space="preserve"> e </w:t>
      </w:r>
      <w:proofErr w:type="spellStart"/>
      <w:r>
        <w:t>transportit</w:t>
      </w:r>
      <w:proofErr w:type="spellEnd"/>
      <w:r>
        <w:t xml:space="preserve"> </w:t>
      </w:r>
      <w:proofErr w:type="spellStart"/>
      <w:r>
        <w:t>mekanik</w:t>
      </w:r>
      <w:proofErr w:type="spellEnd"/>
    </w:p>
    <w:p w14:paraId="20946B87" w14:textId="77777777" w:rsidR="00D62F83" w:rsidRDefault="00D62F83" w:rsidP="00D62F83">
      <w:pPr>
        <w:pStyle w:val="Bullet"/>
      </w:pPr>
      <w:proofErr w:type="spellStart"/>
      <w:r>
        <w:t>Shërbime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mirëmbajtjes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riparimit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trupave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anijeve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anijeve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kapitenerive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portit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det</w:t>
      </w:r>
    </w:p>
    <w:p w14:paraId="78EDEC3C" w14:textId="77777777" w:rsidR="00D62F83" w:rsidRDefault="00D62F83" w:rsidP="00D62F83">
      <w:pPr>
        <w:pStyle w:val="Bullet"/>
      </w:pPr>
      <w:proofErr w:type="spellStart"/>
      <w:r>
        <w:t>Litarë</w:t>
      </w:r>
      <w:proofErr w:type="spellEnd"/>
      <w:r>
        <w:t xml:space="preserve"> </w:t>
      </w:r>
      <w:proofErr w:type="spellStart"/>
      <w:r>
        <w:t>anijesh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kabllo</w:t>
      </w:r>
      <w:proofErr w:type="spellEnd"/>
      <w:r>
        <w:t xml:space="preserve"> </w:t>
      </w:r>
      <w:proofErr w:type="spellStart"/>
      <w:r>
        <w:t>çeliku</w:t>
      </w:r>
      <w:proofErr w:type="spellEnd"/>
    </w:p>
    <w:p w14:paraId="423AF462" w14:textId="5A8CC3F7" w:rsidR="00F108EF" w:rsidRPr="00C4466E" w:rsidRDefault="00D62F83" w:rsidP="00D62F83">
      <w:pPr>
        <w:pStyle w:val="Bullet"/>
      </w:pPr>
      <w:proofErr w:type="spellStart"/>
      <w:r>
        <w:t>Kryerja</w:t>
      </w:r>
      <w:proofErr w:type="spellEnd"/>
      <w:r>
        <w:t xml:space="preserve"> e </w:t>
      </w:r>
      <w:proofErr w:type="spellStart"/>
      <w:r>
        <w:t>punëve</w:t>
      </w:r>
      <w:proofErr w:type="spellEnd"/>
      <w:r>
        <w:t xml:space="preserve"> </w:t>
      </w:r>
      <w:proofErr w:type="spellStart"/>
      <w:r>
        <w:t>pyjore</w:t>
      </w:r>
      <w:proofErr w:type="spellEnd"/>
      <w:r>
        <w:t xml:space="preserve"> duke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prerjen</w:t>
      </w:r>
      <w:proofErr w:type="spellEnd"/>
      <w:r>
        <w:t xml:space="preserve"> e </w:t>
      </w:r>
      <w:proofErr w:type="spellStart"/>
      <w:r>
        <w:t>drurit</w:t>
      </w:r>
      <w:proofErr w:type="spellEnd"/>
      <w:r>
        <w:t xml:space="preserve">, </w:t>
      </w:r>
      <w:proofErr w:type="spellStart"/>
      <w:r>
        <w:t>kultivimin</w:t>
      </w:r>
      <w:proofErr w:type="spellEnd"/>
      <w:r>
        <w:t xml:space="preserve"> e </w:t>
      </w:r>
      <w:proofErr w:type="spellStart"/>
      <w:r>
        <w:t>pyjeve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pyjeve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organizmat</w:t>
      </w:r>
      <w:proofErr w:type="spellEnd"/>
      <w:r>
        <w:t xml:space="preserve"> e </w:t>
      </w:r>
      <w:proofErr w:type="spellStart"/>
      <w:r>
        <w:t>dëmshëm</w:t>
      </w:r>
      <w:proofErr w:type="spellEnd"/>
    </w:p>
    <w:p w14:paraId="349F3293" w14:textId="77777777" w:rsidR="002672F3" w:rsidRPr="002672F3" w:rsidRDefault="002672F3" w:rsidP="002672F3">
      <w:pPr>
        <w:pStyle w:val="Bullet"/>
        <w:rPr>
          <w:lang w:val="en-US"/>
        </w:rPr>
      </w:pPr>
      <w:proofErr w:type="spellStart"/>
      <w:r w:rsidRPr="002672F3">
        <w:rPr>
          <w:lang w:val="en-US"/>
        </w:rPr>
        <w:t>Prokurimi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dhe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shpërndarja</w:t>
      </w:r>
      <w:proofErr w:type="spellEnd"/>
      <w:r w:rsidRPr="002672F3">
        <w:rPr>
          <w:lang w:val="en-US"/>
        </w:rPr>
        <w:t xml:space="preserve"> e </w:t>
      </w:r>
      <w:proofErr w:type="spellStart"/>
      <w:r w:rsidRPr="002672F3">
        <w:rPr>
          <w:lang w:val="en-US"/>
        </w:rPr>
        <w:t>gomave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për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mjete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motorike</w:t>
      </w:r>
      <w:proofErr w:type="spellEnd"/>
      <w:r w:rsidRPr="002672F3">
        <w:rPr>
          <w:lang w:val="en-US"/>
        </w:rPr>
        <w:t xml:space="preserve"> me </w:t>
      </w:r>
      <w:proofErr w:type="spellStart"/>
      <w:r w:rsidRPr="002672F3">
        <w:rPr>
          <w:lang w:val="en-US"/>
        </w:rPr>
        <w:t>shërbime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ndërrimi</w:t>
      </w:r>
      <w:proofErr w:type="spellEnd"/>
      <w:r w:rsidRPr="002672F3">
        <w:rPr>
          <w:lang w:val="en-US"/>
        </w:rPr>
        <w:t xml:space="preserve">, </w:t>
      </w:r>
      <w:proofErr w:type="spellStart"/>
      <w:r w:rsidRPr="002672F3">
        <w:rPr>
          <w:lang w:val="en-US"/>
        </w:rPr>
        <w:t>magazinimi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dhe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asgjësimi</w:t>
      </w:r>
      <w:proofErr w:type="spellEnd"/>
    </w:p>
    <w:p w14:paraId="5A641415" w14:textId="77777777" w:rsidR="002672F3" w:rsidRPr="002672F3" w:rsidRDefault="002672F3" w:rsidP="002672F3">
      <w:pPr>
        <w:pStyle w:val="Bullet"/>
        <w:rPr>
          <w:lang w:val="en-US"/>
        </w:rPr>
      </w:pPr>
      <w:proofErr w:type="spellStart"/>
      <w:r w:rsidRPr="002672F3">
        <w:rPr>
          <w:lang w:val="en-US"/>
        </w:rPr>
        <w:t>Prokurimi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dhe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shpërndarja</w:t>
      </w:r>
      <w:proofErr w:type="spellEnd"/>
      <w:r w:rsidRPr="002672F3">
        <w:rPr>
          <w:lang w:val="en-US"/>
        </w:rPr>
        <w:t xml:space="preserve"> e </w:t>
      </w:r>
      <w:proofErr w:type="spellStart"/>
      <w:r w:rsidRPr="002672F3">
        <w:rPr>
          <w:lang w:val="en-US"/>
        </w:rPr>
        <w:t>bukës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dhe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produkteve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të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furrës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për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nevojat</w:t>
      </w:r>
      <w:proofErr w:type="spellEnd"/>
      <w:r w:rsidRPr="002672F3">
        <w:rPr>
          <w:lang w:val="en-US"/>
        </w:rPr>
        <w:t xml:space="preserve"> e </w:t>
      </w:r>
      <w:proofErr w:type="spellStart"/>
      <w:r w:rsidRPr="002672F3">
        <w:rPr>
          <w:lang w:val="en-US"/>
        </w:rPr>
        <w:t>kopshteve</w:t>
      </w:r>
      <w:proofErr w:type="spellEnd"/>
      <w:r w:rsidRPr="002672F3">
        <w:rPr>
          <w:lang w:val="en-US"/>
        </w:rPr>
        <w:t xml:space="preserve">, </w:t>
      </w:r>
      <w:proofErr w:type="spellStart"/>
      <w:r w:rsidRPr="002672F3">
        <w:rPr>
          <w:lang w:val="en-US"/>
        </w:rPr>
        <w:t>shkollave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fillore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dhe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konvikteve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të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studentëve</w:t>
      </w:r>
      <w:proofErr w:type="spellEnd"/>
      <w:r w:rsidRPr="002672F3">
        <w:rPr>
          <w:lang w:val="en-US"/>
        </w:rPr>
        <w:t>.</w:t>
      </w:r>
    </w:p>
    <w:p w14:paraId="3544CBBB" w14:textId="4C634BEF" w:rsidR="00F108EF" w:rsidRPr="005272A7" w:rsidRDefault="002672F3" w:rsidP="002672F3">
      <w:pPr>
        <w:pStyle w:val="Bullet"/>
      </w:pPr>
      <w:proofErr w:type="spellStart"/>
      <w:r w:rsidRPr="002672F3">
        <w:rPr>
          <w:lang w:val="en-US"/>
        </w:rPr>
        <w:t>Kompjuterë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dhe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pajisje</w:t>
      </w:r>
      <w:proofErr w:type="spellEnd"/>
      <w:r w:rsidRPr="002672F3">
        <w:rPr>
          <w:lang w:val="en-US"/>
        </w:rPr>
        <w:t xml:space="preserve"> </w:t>
      </w:r>
      <w:proofErr w:type="spellStart"/>
      <w:r w:rsidRPr="002672F3">
        <w:rPr>
          <w:lang w:val="en-US"/>
        </w:rPr>
        <w:t>kompjuterike</w:t>
      </w:r>
      <w:proofErr w:type="spellEnd"/>
      <w:r w:rsidR="00C3079F">
        <w:rPr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272A7" w14:paraId="52FBE36E" w14:textId="77777777" w:rsidTr="005414CA">
        <w:tc>
          <w:tcPr>
            <w:tcW w:w="9360" w:type="dxa"/>
            <w:shd w:val="clear" w:color="auto" w:fill="538135" w:themeFill="accent6" w:themeFillShade="B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7DA3A6" w14:textId="18BF791F" w:rsidR="005272A7" w:rsidRDefault="003044D0" w:rsidP="005414CA">
            <w:pPr>
              <w:widowControl w:val="0"/>
            </w:pP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Pikat</w:t>
            </w:r>
            <w:proofErr w:type="spellEnd"/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>
              <w:rPr>
                <w:b/>
                <w:bCs/>
                <w:color w:val="FFFFFF" w:themeColor="background1"/>
                <w:sz w:val="24"/>
                <w:szCs w:val="24"/>
              </w:rPr>
              <w:t>diskutimit</w:t>
            </w:r>
            <w:proofErr w:type="spellEnd"/>
          </w:p>
        </w:tc>
      </w:tr>
      <w:tr w:rsidR="005272A7" w14:paraId="3F50C383" w14:textId="77777777" w:rsidTr="005414CA">
        <w:tc>
          <w:tcPr>
            <w:tcW w:w="0" w:type="auto"/>
            <w:shd w:val="clear" w:color="auto" w:fill="EDF6EA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05DF7F" w14:textId="77777777" w:rsidR="002672F3" w:rsidRDefault="002672F3" w:rsidP="002672F3">
            <w:proofErr w:type="spellStart"/>
            <w:r>
              <w:t>Diskutoni</w:t>
            </w:r>
            <w:proofErr w:type="spellEnd"/>
            <w:r>
              <w:t xml:space="preserve"> me </w:t>
            </w:r>
            <w:proofErr w:type="spellStart"/>
            <w:r>
              <w:t>pjesëmarrësit</w:t>
            </w:r>
            <w:proofErr w:type="spellEnd"/>
            <w:r>
              <w:t xml:space="preserve"> se me </w:t>
            </w:r>
            <w:proofErr w:type="spellStart"/>
            <w:r>
              <w:t>cilat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këto</w:t>
            </w:r>
            <w:proofErr w:type="spellEnd"/>
            <w:r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artikuj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tjerë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prokurimit</w:t>
            </w:r>
            <w:proofErr w:type="spellEnd"/>
            <w:r>
              <w:t xml:space="preserve"> e </w:t>
            </w:r>
            <w:proofErr w:type="spellStart"/>
            <w:r>
              <w:t>shohin</w:t>
            </w:r>
            <w:proofErr w:type="spellEnd"/>
            <w:r>
              <w:t xml:space="preserve"> </w:t>
            </w:r>
            <w:proofErr w:type="spellStart"/>
            <w:r>
              <w:t>themelimin</w:t>
            </w:r>
            <w:proofErr w:type="spellEnd"/>
            <w:r>
              <w:t xml:space="preserve"> e </w:t>
            </w:r>
            <w:proofErr w:type="spellStart"/>
            <w:r>
              <w:t>një</w:t>
            </w:r>
            <w:proofErr w:type="spellEnd"/>
            <w:r>
              <w:t xml:space="preserve"> SDB-je </w:t>
            </w:r>
            <w:proofErr w:type="spellStart"/>
            <w:r>
              <w:t>potencialisht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dobishme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organizatën</w:t>
            </w:r>
            <w:proofErr w:type="spellEnd"/>
            <w:r>
              <w:t xml:space="preserve"> e tyre.</w:t>
            </w:r>
          </w:p>
          <w:p w14:paraId="42BF4898" w14:textId="7B53526E" w:rsidR="005272A7" w:rsidRDefault="002672F3" w:rsidP="002672F3">
            <w:pPr>
              <w:spacing w:after="160"/>
            </w:pPr>
            <w:proofErr w:type="spellStart"/>
            <w:r>
              <w:t>Eksploroni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mirat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këqijat</w:t>
            </w:r>
            <w:proofErr w:type="spellEnd"/>
            <w:r>
              <w:t xml:space="preserve"> e </w:t>
            </w:r>
            <w:proofErr w:type="spellStart"/>
            <w:r>
              <w:t>përdorimit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kontratave</w:t>
            </w:r>
            <w:proofErr w:type="spellEnd"/>
            <w:r>
              <w:t xml:space="preserve"> </w:t>
            </w:r>
            <w:proofErr w:type="spellStart"/>
            <w:r>
              <w:t>tradicionale</w:t>
            </w:r>
            <w:proofErr w:type="spellEnd"/>
            <w:r>
              <w:t xml:space="preserve">, </w:t>
            </w:r>
            <w:proofErr w:type="spellStart"/>
            <w:r>
              <w:t>marrëveshjeve</w:t>
            </w:r>
            <w:proofErr w:type="spellEnd"/>
            <w:r>
              <w:t xml:space="preserve"> </w:t>
            </w:r>
            <w:proofErr w:type="spellStart"/>
            <w:r>
              <w:t>kornizë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SDB-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ata</w:t>
            </w:r>
            <w:proofErr w:type="spellEnd"/>
            <w:r>
              <w:t xml:space="preserve"> </w:t>
            </w:r>
            <w:proofErr w:type="spellStart"/>
            <w:r>
              <w:t>artikuj</w:t>
            </w:r>
            <w:proofErr w:type="spellEnd"/>
            <w:r>
              <w:t xml:space="preserve"> </w:t>
            </w:r>
            <w:proofErr w:type="spellStart"/>
            <w:r>
              <w:t>prokurimi</w:t>
            </w:r>
            <w:proofErr w:type="spellEnd"/>
            <w:r w:rsidR="005272A7">
              <w:t>.</w:t>
            </w:r>
          </w:p>
        </w:tc>
      </w:tr>
    </w:tbl>
    <w:p w14:paraId="0295D451" w14:textId="023A0AAB" w:rsidR="004D24F9" w:rsidRPr="00D03321" w:rsidRDefault="006942E2" w:rsidP="000C51E0">
      <w:pPr>
        <w:pStyle w:val="Heading2"/>
      </w:pPr>
      <w:bookmarkStart w:id="1" w:name="_Exercise_/_Example_1"/>
      <w:bookmarkStart w:id="2" w:name="_Toc170573732"/>
      <w:bookmarkStart w:id="3" w:name="_Hlk175602293"/>
      <w:bookmarkEnd w:id="1"/>
      <w:proofErr w:type="spellStart"/>
      <w:r>
        <w:lastRenderedPageBreak/>
        <w:t>Ushtrim</w:t>
      </w:r>
      <w:proofErr w:type="spellEnd"/>
      <w:r>
        <w:t xml:space="preserve"> / </w:t>
      </w:r>
      <w:proofErr w:type="spellStart"/>
      <w:r>
        <w:t>Shembull</w:t>
      </w:r>
      <w:proofErr w:type="spellEnd"/>
      <w:r w:rsidR="00BF0AFB">
        <w:t xml:space="preserve"> on</w:t>
      </w:r>
      <w:r w:rsidR="00BF0AFB" w:rsidRPr="00D03321">
        <w:t xml:space="preserve"> Information Related </w:t>
      </w:r>
      <w:r w:rsidR="002A0701">
        <w:t>to</w:t>
      </w:r>
      <w:r w:rsidR="00BF0AFB" w:rsidRPr="00D03321">
        <w:t xml:space="preserve"> </w:t>
      </w:r>
      <w:r w:rsidR="002A0701">
        <w:t>the</w:t>
      </w:r>
      <w:r w:rsidR="00BF0AFB" w:rsidRPr="00D03321">
        <w:t xml:space="preserve"> </w:t>
      </w:r>
      <w:r w:rsidR="00155C84">
        <w:t>SDB</w:t>
      </w:r>
      <w:bookmarkEnd w:id="2"/>
    </w:p>
    <w:bookmarkEnd w:id="3"/>
    <w:p w14:paraId="33B71C2A" w14:textId="77777777" w:rsidR="002672F3" w:rsidRDefault="002672F3" w:rsidP="002672F3">
      <w:proofErr w:type="spellStart"/>
      <w:r>
        <w:t>Angazhoni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përcaktimin</w:t>
      </w:r>
      <w:proofErr w:type="spellEnd"/>
      <w:r>
        <w:t xml:space="preserve"> e </w:t>
      </w:r>
      <w:proofErr w:type="spellStart"/>
      <w:r>
        <w:t>informacionit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themelimin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menaxhimin</w:t>
      </w:r>
      <w:proofErr w:type="spellEnd"/>
      <w:r>
        <w:t xml:space="preserve"> e SDB-</w:t>
      </w:r>
      <w:proofErr w:type="spellStart"/>
      <w:r>
        <w:t>së</w:t>
      </w:r>
      <w:proofErr w:type="spellEnd"/>
      <w:r>
        <w:t>.</w:t>
      </w:r>
    </w:p>
    <w:p w14:paraId="12C04D5A" w14:textId="77777777" w:rsidR="002672F3" w:rsidRDefault="002672F3" w:rsidP="002672F3">
      <w:proofErr w:type="spellStart"/>
      <w:r>
        <w:t>Diskutoni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specifike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procedurave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nevojën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informacionin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 </w:t>
      </w:r>
      <w:proofErr w:type="spellStart"/>
      <w:r>
        <w:t>shtesë</w:t>
      </w:r>
      <w:proofErr w:type="spellEnd"/>
      <w:r>
        <w:t>.</w:t>
      </w:r>
    </w:p>
    <w:p w14:paraId="70F654E8" w14:textId="76644438" w:rsidR="000D6D74" w:rsidRPr="000D6D74" w:rsidRDefault="002672F3" w:rsidP="002672F3">
      <w:pPr>
        <w:rPr>
          <w:lang w:eastAsia="en-GB"/>
        </w:rPr>
      </w:pPr>
      <w:proofErr w:type="spellStart"/>
      <w:r>
        <w:t>Për</w:t>
      </w:r>
      <w:proofErr w:type="spellEnd"/>
      <w:r>
        <w:t xml:space="preserve"> </w:t>
      </w:r>
      <w:proofErr w:type="spellStart"/>
      <w:r>
        <w:t>shembull</w:t>
      </w:r>
      <w:proofErr w:type="spellEnd"/>
      <w:r w:rsidR="000D6D74" w:rsidRPr="000D6D74">
        <w:rPr>
          <w:lang w:eastAsia="en-GB"/>
        </w:rPr>
        <w:t>:</w:t>
      </w:r>
    </w:p>
    <w:p w14:paraId="4594BF43" w14:textId="77777777" w:rsidR="002672F3" w:rsidRDefault="002672F3" w:rsidP="002672F3">
      <w:pPr>
        <w:pStyle w:val="Bullet"/>
        <w:rPr>
          <w:lang w:eastAsia="en-GB"/>
        </w:rPr>
      </w:pPr>
      <w:proofErr w:type="spellStart"/>
      <w:r>
        <w:rPr>
          <w:lang w:eastAsia="en-GB"/>
        </w:rPr>
        <w:t>Nëse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autoriteti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kontraktues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planifikon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ndajë</w:t>
      </w:r>
      <w:proofErr w:type="spellEnd"/>
      <w:r>
        <w:rPr>
          <w:lang w:eastAsia="en-GB"/>
        </w:rPr>
        <w:t xml:space="preserve"> SDB-</w:t>
      </w:r>
      <w:proofErr w:type="spellStart"/>
      <w:r>
        <w:rPr>
          <w:lang w:eastAsia="en-GB"/>
        </w:rPr>
        <w:t>në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kategori</w:t>
      </w:r>
      <w:proofErr w:type="spellEnd"/>
      <w:r>
        <w:rPr>
          <w:lang w:eastAsia="en-GB"/>
        </w:rPr>
        <w:t xml:space="preserve">, ai do </w:t>
      </w:r>
      <w:proofErr w:type="spellStart"/>
      <w:r>
        <w:rPr>
          <w:lang w:eastAsia="en-GB"/>
        </w:rPr>
        <w:t>të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duhet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përfshijë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informacionin</w:t>
      </w:r>
      <w:proofErr w:type="spellEnd"/>
      <w:r>
        <w:rPr>
          <w:lang w:eastAsia="en-GB"/>
        </w:rPr>
        <w:t xml:space="preserve"> e </w:t>
      </w:r>
      <w:proofErr w:type="spellStart"/>
      <w:r>
        <w:rPr>
          <w:lang w:eastAsia="en-GB"/>
        </w:rPr>
        <w:t>nevojshëm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për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këto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kategori</w:t>
      </w:r>
      <w:proofErr w:type="spellEnd"/>
      <w:r>
        <w:rPr>
          <w:lang w:eastAsia="en-GB"/>
        </w:rPr>
        <w:t>.</w:t>
      </w:r>
    </w:p>
    <w:p w14:paraId="4A262401" w14:textId="767A450A" w:rsidR="000D6D74" w:rsidRPr="000D6D74" w:rsidRDefault="002672F3" w:rsidP="002672F3">
      <w:pPr>
        <w:pStyle w:val="Bullet"/>
        <w:rPr>
          <w:lang w:eastAsia="en-GB"/>
        </w:rPr>
      </w:pPr>
      <w:proofErr w:type="spellStart"/>
      <w:r>
        <w:rPr>
          <w:lang w:eastAsia="en-GB"/>
        </w:rPr>
        <w:t>Nëse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autoriteti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kontraktues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synon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përdorë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një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katalog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elektronik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brenda</w:t>
      </w:r>
      <w:proofErr w:type="spellEnd"/>
      <w:r>
        <w:rPr>
          <w:lang w:eastAsia="en-GB"/>
        </w:rPr>
        <w:t xml:space="preserve"> SDB-</w:t>
      </w:r>
      <w:proofErr w:type="spellStart"/>
      <w:r>
        <w:rPr>
          <w:lang w:eastAsia="en-GB"/>
        </w:rPr>
        <w:t>së</w:t>
      </w:r>
      <w:proofErr w:type="spellEnd"/>
      <w:r>
        <w:rPr>
          <w:lang w:eastAsia="en-GB"/>
        </w:rPr>
        <w:t xml:space="preserve">, ai </w:t>
      </w:r>
      <w:proofErr w:type="spellStart"/>
      <w:r>
        <w:rPr>
          <w:lang w:eastAsia="en-GB"/>
        </w:rPr>
        <w:t>duhet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japë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detaje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përkatëse</w:t>
      </w:r>
      <w:proofErr w:type="spellEnd"/>
      <w:r>
        <w:rPr>
          <w:lang w:eastAsia="en-GB"/>
        </w:rPr>
        <w:t xml:space="preserve"> se </w:t>
      </w:r>
      <w:proofErr w:type="spellStart"/>
      <w:r>
        <w:rPr>
          <w:lang w:eastAsia="en-GB"/>
        </w:rPr>
        <w:t>si</w:t>
      </w:r>
      <w:proofErr w:type="spellEnd"/>
      <w:r>
        <w:rPr>
          <w:lang w:eastAsia="en-GB"/>
        </w:rPr>
        <w:t xml:space="preserve"> do </w:t>
      </w:r>
      <w:proofErr w:type="spellStart"/>
      <w:r>
        <w:rPr>
          <w:lang w:eastAsia="en-GB"/>
        </w:rPr>
        <w:t>të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zbatohet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katalogu</w:t>
      </w:r>
      <w:proofErr w:type="spellEnd"/>
      <w:r w:rsidR="000D6D74" w:rsidRPr="000D6D74">
        <w:rPr>
          <w:lang w:eastAsia="en-GB"/>
        </w:rPr>
        <w:t>.</w:t>
      </w:r>
    </w:p>
    <w:p w14:paraId="29C5DD1C" w14:textId="05B94367" w:rsidR="000D6D74" w:rsidRPr="000D6D74" w:rsidRDefault="002672F3" w:rsidP="000D6D74">
      <w:pPr>
        <w:pStyle w:val="Bullet"/>
        <w:numPr>
          <w:ilvl w:val="0"/>
          <w:numId w:val="0"/>
        </w:numPr>
        <w:shd w:val="clear" w:color="auto" w:fill="FFFFFF" w:themeFill="background1"/>
        <w:rPr>
          <w:rFonts w:cs="Times New Roman"/>
          <w:szCs w:val="22"/>
          <w:lang w:val="en-GB"/>
        </w:rPr>
      </w:pPr>
      <w:proofErr w:type="spellStart"/>
      <w:r w:rsidRPr="002672F3">
        <w:rPr>
          <w:rFonts w:cs="Times New Roman"/>
          <w:szCs w:val="22"/>
          <w:lang w:val="en-GB"/>
        </w:rPr>
        <w:t>Më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poshtë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është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një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shembull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i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një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informacioni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të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tillë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që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mund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të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përdoret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për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të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udhë</w:t>
      </w:r>
      <w:r>
        <w:rPr>
          <w:rFonts w:cs="Times New Roman"/>
          <w:szCs w:val="22"/>
          <w:lang w:val="en-GB"/>
        </w:rPr>
        <w:t>zuar</w:t>
      </w:r>
      <w:proofErr w:type="spellEnd"/>
      <w:r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pjesëmarrësit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në</w:t>
      </w:r>
      <w:proofErr w:type="spellEnd"/>
      <w:r w:rsidRPr="002672F3">
        <w:rPr>
          <w:rFonts w:cs="Times New Roman"/>
          <w:szCs w:val="22"/>
          <w:lang w:val="en-GB"/>
        </w:rPr>
        <w:t xml:space="preserve"> </w:t>
      </w:r>
      <w:proofErr w:type="spellStart"/>
      <w:r w:rsidRPr="002672F3">
        <w:rPr>
          <w:rFonts w:cs="Times New Roman"/>
          <w:szCs w:val="22"/>
          <w:lang w:val="en-GB"/>
        </w:rPr>
        <w:t>punën</w:t>
      </w:r>
      <w:proofErr w:type="spellEnd"/>
      <w:r w:rsidRPr="002672F3">
        <w:rPr>
          <w:rFonts w:cs="Times New Roman"/>
          <w:szCs w:val="22"/>
          <w:lang w:val="en-GB"/>
        </w:rPr>
        <w:t xml:space="preserve"> e tyre</w:t>
      </w:r>
      <w:r w:rsidR="000D6D74" w:rsidRPr="000D6D74">
        <w:rPr>
          <w:rFonts w:cs="Times New Roman"/>
          <w:szCs w:val="22"/>
          <w:lang w:val="en-GB"/>
        </w:rPr>
        <w:t>.</w:t>
      </w:r>
    </w:p>
    <w:p w14:paraId="3B3E40D1" w14:textId="32D49174" w:rsidR="00D03321" w:rsidRPr="00D03321" w:rsidRDefault="002672F3" w:rsidP="00D03321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</w:pPr>
      <w:r w:rsidRPr="002672F3">
        <w:t xml:space="preserve">Ky </w:t>
      </w:r>
      <w:proofErr w:type="spellStart"/>
      <w:r w:rsidRPr="002672F3">
        <w:t>shembull</w:t>
      </w:r>
      <w:proofErr w:type="spellEnd"/>
      <w:r w:rsidRPr="002672F3">
        <w:t xml:space="preserve"> </w:t>
      </w:r>
      <w:proofErr w:type="spellStart"/>
      <w:r w:rsidRPr="002672F3">
        <w:t>i</w:t>
      </w:r>
      <w:proofErr w:type="spellEnd"/>
      <w:r w:rsidRPr="002672F3">
        <w:t xml:space="preserve"> </w:t>
      </w:r>
      <w:proofErr w:type="spellStart"/>
      <w:r w:rsidRPr="002672F3">
        <w:t>referohet</w:t>
      </w:r>
      <w:proofErr w:type="spellEnd"/>
      <w:r w:rsidRPr="002672F3">
        <w:t xml:space="preserve"> </w:t>
      </w:r>
      <w:proofErr w:type="spellStart"/>
      <w:r w:rsidRPr="002672F3">
        <w:t>një</w:t>
      </w:r>
      <w:proofErr w:type="spellEnd"/>
      <w:r w:rsidRPr="002672F3">
        <w:t xml:space="preserve"> SDB-je </w:t>
      </w:r>
      <w:proofErr w:type="spellStart"/>
      <w:r w:rsidRPr="002672F3">
        <w:t>hipotetike</w:t>
      </w:r>
      <w:proofErr w:type="spellEnd"/>
      <w:r w:rsidRPr="002672F3">
        <w:t xml:space="preserve">. </w:t>
      </w:r>
      <w:proofErr w:type="spellStart"/>
      <w:r w:rsidRPr="002672F3">
        <w:t>Autoriteti</w:t>
      </w:r>
      <w:proofErr w:type="spellEnd"/>
      <w:r w:rsidRPr="002672F3">
        <w:t xml:space="preserve"> </w:t>
      </w:r>
      <w:proofErr w:type="spellStart"/>
      <w:r w:rsidRPr="002672F3">
        <w:t>kontraktues</w:t>
      </w:r>
      <w:proofErr w:type="spellEnd"/>
      <w:r w:rsidRPr="002672F3">
        <w:t xml:space="preserve"> </w:t>
      </w:r>
      <w:proofErr w:type="spellStart"/>
      <w:r w:rsidRPr="002672F3">
        <w:t>duhet</w:t>
      </w:r>
      <w:proofErr w:type="spellEnd"/>
      <w:r w:rsidRPr="002672F3">
        <w:t xml:space="preserve"> </w:t>
      </w:r>
      <w:proofErr w:type="spellStart"/>
      <w:r w:rsidRPr="002672F3">
        <w:t>të</w:t>
      </w:r>
      <w:proofErr w:type="spellEnd"/>
      <w:r w:rsidRPr="002672F3">
        <w:t xml:space="preserve"> </w:t>
      </w:r>
      <w:proofErr w:type="spellStart"/>
      <w:r w:rsidRPr="002672F3">
        <w:t>modifikojë</w:t>
      </w:r>
      <w:proofErr w:type="spellEnd"/>
      <w:r w:rsidRPr="002672F3">
        <w:t xml:space="preserve"> </w:t>
      </w:r>
      <w:proofErr w:type="spellStart"/>
      <w:r w:rsidRPr="002672F3">
        <w:t>ose</w:t>
      </w:r>
      <w:proofErr w:type="spellEnd"/>
      <w:r w:rsidRPr="002672F3">
        <w:t xml:space="preserve"> </w:t>
      </w:r>
      <w:proofErr w:type="spellStart"/>
      <w:r w:rsidRPr="002672F3">
        <w:t>plotësojë</w:t>
      </w:r>
      <w:proofErr w:type="spellEnd"/>
      <w:r w:rsidRPr="002672F3">
        <w:t xml:space="preserve"> </w:t>
      </w:r>
      <w:proofErr w:type="spellStart"/>
      <w:r w:rsidRPr="002672F3">
        <w:t>informacionin</w:t>
      </w:r>
      <w:proofErr w:type="spellEnd"/>
      <w:r w:rsidRPr="002672F3">
        <w:t xml:space="preserve"> </w:t>
      </w:r>
      <w:proofErr w:type="spellStart"/>
      <w:r w:rsidRPr="002672F3">
        <w:t>në</w:t>
      </w:r>
      <w:proofErr w:type="spellEnd"/>
      <w:r w:rsidRPr="002672F3">
        <w:t xml:space="preserve"> </w:t>
      </w:r>
      <w:proofErr w:type="spellStart"/>
      <w:r w:rsidRPr="002672F3">
        <w:t>varësi</w:t>
      </w:r>
      <w:proofErr w:type="spellEnd"/>
      <w:r w:rsidRPr="002672F3">
        <w:t xml:space="preserve"> </w:t>
      </w:r>
      <w:proofErr w:type="spellStart"/>
      <w:r w:rsidRPr="002672F3">
        <w:t>të</w:t>
      </w:r>
      <w:proofErr w:type="spellEnd"/>
      <w:r w:rsidRPr="002672F3">
        <w:t xml:space="preserve"> </w:t>
      </w:r>
      <w:proofErr w:type="spellStart"/>
      <w:r w:rsidRPr="002672F3">
        <w:t>karakteristikave</w:t>
      </w:r>
      <w:proofErr w:type="spellEnd"/>
      <w:r w:rsidRPr="002672F3">
        <w:t xml:space="preserve"> </w:t>
      </w:r>
      <w:proofErr w:type="spellStart"/>
      <w:r w:rsidRPr="002672F3">
        <w:t>specifike</w:t>
      </w:r>
      <w:proofErr w:type="spellEnd"/>
      <w:r w:rsidRPr="002672F3">
        <w:t xml:space="preserve"> </w:t>
      </w:r>
      <w:proofErr w:type="spellStart"/>
      <w:r w:rsidRPr="002672F3">
        <w:t>të</w:t>
      </w:r>
      <w:proofErr w:type="spellEnd"/>
      <w:r w:rsidRPr="002672F3">
        <w:t xml:space="preserve"> SDB-</w:t>
      </w:r>
      <w:proofErr w:type="spellStart"/>
      <w:r w:rsidRPr="002672F3">
        <w:t>së</w:t>
      </w:r>
      <w:proofErr w:type="spellEnd"/>
      <w:r w:rsidRPr="002672F3">
        <w:t xml:space="preserve"> </w:t>
      </w:r>
      <w:proofErr w:type="spellStart"/>
      <w:r w:rsidRPr="002672F3">
        <w:t>që</w:t>
      </w:r>
      <w:proofErr w:type="spellEnd"/>
      <w:r w:rsidRPr="002672F3">
        <w:t xml:space="preserve"> po </w:t>
      </w:r>
      <w:proofErr w:type="spellStart"/>
      <w:r w:rsidRPr="002672F3">
        <w:t>krijohet</w:t>
      </w:r>
      <w:proofErr w:type="spellEnd"/>
      <w:r w:rsidR="000D6D74" w:rsidRPr="000D6D74">
        <w:t>.</w:t>
      </w:r>
    </w:p>
    <w:p w14:paraId="6244D45D" w14:textId="5547712E" w:rsidR="00D03321" w:rsidRPr="00BF0AFB" w:rsidRDefault="002672F3" w:rsidP="00D03321">
      <w:pPr>
        <w:rPr>
          <w:color w:val="C00000"/>
        </w:rPr>
      </w:pPr>
      <w:proofErr w:type="spellStart"/>
      <w:r w:rsidRPr="002672F3">
        <w:rPr>
          <w:color w:val="C00000"/>
          <w:highlight w:val="yellow"/>
        </w:rPr>
        <w:t>Informacioni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duhet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të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përshtatet</w:t>
      </w:r>
      <w:proofErr w:type="spellEnd"/>
      <w:r w:rsidRPr="002672F3">
        <w:rPr>
          <w:color w:val="C00000"/>
          <w:highlight w:val="yellow"/>
        </w:rPr>
        <w:t xml:space="preserve"> me </w:t>
      </w:r>
      <w:proofErr w:type="spellStart"/>
      <w:r w:rsidRPr="002672F3">
        <w:rPr>
          <w:color w:val="C00000"/>
          <w:highlight w:val="yellow"/>
        </w:rPr>
        <w:t>dispozitat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ligjore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kombëtare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dhe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aftësitë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teknike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të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platformës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kombëtare</w:t>
      </w:r>
      <w:proofErr w:type="spellEnd"/>
      <w:r w:rsidRPr="002672F3">
        <w:rPr>
          <w:color w:val="C00000"/>
          <w:highlight w:val="yellow"/>
        </w:rPr>
        <w:t xml:space="preserve"> </w:t>
      </w:r>
      <w:proofErr w:type="spellStart"/>
      <w:r w:rsidRPr="002672F3">
        <w:rPr>
          <w:color w:val="C00000"/>
          <w:highlight w:val="yellow"/>
        </w:rPr>
        <w:t>të</w:t>
      </w:r>
      <w:proofErr w:type="spellEnd"/>
      <w:r w:rsidRPr="002672F3">
        <w:rPr>
          <w:color w:val="C00000"/>
          <w:highlight w:val="yellow"/>
        </w:rPr>
        <w:t xml:space="preserve"> SDB-</w:t>
      </w:r>
      <w:proofErr w:type="spellStart"/>
      <w:r w:rsidRPr="002672F3">
        <w:rPr>
          <w:color w:val="C00000"/>
          <w:highlight w:val="yellow"/>
        </w:rPr>
        <w:t>së</w:t>
      </w:r>
      <w:proofErr w:type="spellEnd"/>
      <w:r w:rsidR="000D6D74" w:rsidRPr="000D6D74">
        <w:rPr>
          <w:color w:val="C00000"/>
          <w:highlight w:val="yellow"/>
        </w:rPr>
        <w:t>.</w:t>
      </w:r>
    </w:p>
    <w:p w14:paraId="0593CFBA" w14:textId="1AF6165D" w:rsidR="00D03321" w:rsidRPr="000D6D74" w:rsidRDefault="002672F3" w:rsidP="00235518">
      <w:pPr>
        <w:spacing w:before="480"/>
        <w:rPr>
          <w:b/>
          <w:bCs/>
          <w:sz w:val="24"/>
          <w:szCs w:val="24"/>
        </w:rPr>
      </w:pPr>
      <w:proofErr w:type="spellStart"/>
      <w:r w:rsidRPr="002672F3">
        <w:rPr>
          <w:b/>
          <w:bCs/>
          <w:sz w:val="24"/>
          <w:szCs w:val="24"/>
        </w:rPr>
        <w:t>Informacion</w:t>
      </w:r>
      <w:proofErr w:type="spellEnd"/>
      <w:r w:rsidRPr="002672F3">
        <w:rPr>
          <w:b/>
          <w:bCs/>
          <w:sz w:val="24"/>
          <w:szCs w:val="24"/>
        </w:rPr>
        <w:t xml:space="preserve"> </w:t>
      </w:r>
      <w:proofErr w:type="spellStart"/>
      <w:r w:rsidRPr="002672F3">
        <w:rPr>
          <w:b/>
          <w:bCs/>
          <w:sz w:val="24"/>
          <w:szCs w:val="24"/>
        </w:rPr>
        <w:t>në</w:t>
      </w:r>
      <w:proofErr w:type="spellEnd"/>
      <w:r w:rsidRPr="002672F3">
        <w:rPr>
          <w:b/>
          <w:bCs/>
          <w:sz w:val="24"/>
          <w:szCs w:val="24"/>
        </w:rPr>
        <w:t xml:space="preserve"> </w:t>
      </w:r>
      <w:proofErr w:type="spellStart"/>
      <w:r w:rsidRPr="002672F3">
        <w:rPr>
          <w:b/>
          <w:bCs/>
          <w:sz w:val="24"/>
          <w:szCs w:val="24"/>
        </w:rPr>
        <w:t>lidhje</w:t>
      </w:r>
      <w:proofErr w:type="spellEnd"/>
      <w:r w:rsidRPr="002672F3">
        <w:rPr>
          <w:b/>
          <w:bCs/>
          <w:sz w:val="24"/>
          <w:szCs w:val="24"/>
        </w:rPr>
        <w:t xml:space="preserve"> me </w:t>
      </w:r>
      <w:proofErr w:type="spellStart"/>
      <w:r w:rsidRPr="002672F3">
        <w:rPr>
          <w:b/>
          <w:bCs/>
          <w:sz w:val="24"/>
          <w:szCs w:val="24"/>
        </w:rPr>
        <w:t>Sistemin</w:t>
      </w:r>
      <w:proofErr w:type="spellEnd"/>
      <w:r w:rsidRPr="002672F3">
        <w:rPr>
          <w:b/>
          <w:bCs/>
          <w:sz w:val="24"/>
          <w:szCs w:val="24"/>
        </w:rPr>
        <w:t xml:space="preserve"> </w:t>
      </w:r>
      <w:proofErr w:type="spellStart"/>
      <w:r w:rsidRPr="002672F3">
        <w:rPr>
          <w:b/>
          <w:bCs/>
          <w:sz w:val="24"/>
          <w:szCs w:val="24"/>
        </w:rPr>
        <w:t>Dinamik</w:t>
      </w:r>
      <w:proofErr w:type="spellEnd"/>
      <w:r w:rsidRPr="002672F3">
        <w:rPr>
          <w:b/>
          <w:bCs/>
          <w:sz w:val="24"/>
          <w:szCs w:val="24"/>
        </w:rPr>
        <w:t xml:space="preserve"> </w:t>
      </w:r>
      <w:proofErr w:type="spellStart"/>
      <w:r w:rsidRPr="002672F3">
        <w:rPr>
          <w:b/>
          <w:bCs/>
          <w:sz w:val="24"/>
          <w:szCs w:val="24"/>
        </w:rPr>
        <w:t>të</w:t>
      </w:r>
      <w:proofErr w:type="spellEnd"/>
      <w:r w:rsidRPr="002672F3">
        <w:rPr>
          <w:b/>
          <w:bCs/>
          <w:sz w:val="24"/>
          <w:szCs w:val="24"/>
        </w:rPr>
        <w:t xml:space="preserve"> </w:t>
      </w:r>
      <w:proofErr w:type="spellStart"/>
      <w:r w:rsidRPr="002672F3">
        <w:rPr>
          <w:b/>
          <w:bCs/>
          <w:sz w:val="24"/>
          <w:szCs w:val="24"/>
        </w:rPr>
        <w:t>Blerjes</w:t>
      </w:r>
      <w:proofErr w:type="spellEnd"/>
      <w:r w:rsidRPr="002672F3">
        <w:rPr>
          <w:b/>
          <w:bCs/>
          <w:sz w:val="24"/>
          <w:szCs w:val="24"/>
        </w:rPr>
        <w:t xml:space="preserve"> </w:t>
      </w:r>
      <w:r w:rsidR="00235518" w:rsidRPr="00235518">
        <w:rPr>
          <w:b/>
          <w:bCs/>
          <w:sz w:val="24"/>
          <w:szCs w:val="24"/>
        </w:rPr>
        <w:t>(</w:t>
      </w:r>
      <w:r w:rsidR="00155C84">
        <w:rPr>
          <w:b/>
          <w:bCs/>
          <w:sz w:val="24"/>
          <w:szCs w:val="24"/>
        </w:rPr>
        <w:t>SDB</w:t>
      </w:r>
      <w:r w:rsidR="00235518" w:rsidRPr="00235518">
        <w:rPr>
          <w:b/>
          <w:bCs/>
          <w:sz w:val="24"/>
          <w:szCs w:val="24"/>
        </w:rPr>
        <w:t>)</w:t>
      </w:r>
    </w:p>
    <w:p w14:paraId="1294C12E" w14:textId="139783DC" w:rsidR="00D03321" w:rsidRPr="00D03321" w:rsidRDefault="002672F3" w:rsidP="00D03321">
      <w:pPr>
        <w:spacing w:before="360" w:after="120"/>
        <w:rPr>
          <w:b/>
          <w:bCs/>
        </w:rPr>
      </w:pPr>
      <w:proofErr w:type="spellStart"/>
      <w:r w:rsidRPr="002672F3">
        <w:rPr>
          <w:b/>
          <w:bCs/>
        </w:rPr>
        <w:t>Informa</w:t>
      </w:r>
      <w:r>
        <w:rPr>
          <w:b/>
          <w:bCs/>
        </w:rPr>
        <w:t>ta</w:t>
      </w:r>
      <w:proofErr w:type="spellEnd"/>
      <w:r w:rsidRPr="002672F3">
        <w:rPr>
          <w:b/>
          <w:bCs/>
        </w:rPr>
        <w:t xml:space="preserve"> </w:t>
      </w:r>
      <w:proofErr w:type="spellStart"/>
      <w:r w:rsidRPr="002672F3">
        <w:rPr>
          <w:b/>
          <w:bCs/>
        </w:rPr>
        <w:t>Bazë</w:t>
      </w:r>
      <w:proofErr w:type="spellEnd"/>
    </w:p>
    <w:p w14:paraId="4D7AB77A" w14:textId="3E1FAEE5" w:rsidR="00235518" w:rsidRPr="00235518" w:rsidRDefault="002672F3" w:rsidP="00235518">
      <w:pPr>
        <w:spacing w:after="120" w:line="240" w:lineRule="auto"/>
      </w:pPr>
      <w:r w:rsidRPr="002672F3">
        <w:t xml:space="preserve">SDB </w:t>
      </w:r>
      <w:proofErr w:type="spellStart"/>
      <w:r w:rsidRPr="002672F3">
        <w:t>krijohet</w:t>
      </w:r>
      <w:proofErr w:type="spellEnd"/>
      <w:r w:rsidRPr="002672F3">
        <w:t xml:space="preserve"> </w:t>
      </w:r>
      <w:proofErr w:type="spellStart"/>
      <w:r w:rsidRPr="002672F3">
        <w:t>për</w:t>
      </w:r>
      <w:proofErr w:type="spellEnd"/>
      <w:r w:rsidRPr="002672F3">
        <w:t xml:space="preserve"> 24 </w:t>
      </w:r>
      <w:proofErr w:type="spellStart"/>
      <w:r w:rsidRPr="002672F3">
        <w:t>muaj</w:t>
      </w:r>
      <w:proofErr w:type="spellEnd"/>
      <w:r w:rsidR="00235518" w:rsidRPr="00235518">
        <w:t>.</w:t>
      </w:r>
    </w:p>
    <w:p w14:paraId="77DDA207" w14:textId="76E3B536" w:rsidR="00235518" w:rsidRPr="00235518" w:rsidRDefault="002672F3" w:rsidP="00235518">
      <w:pPr>
        <w:spacing w:after="120" w:line="240" w:lineRule="auto"/>
      </w:pPr>
      <w:proofErr w:type="spellStart"/>
      <w:r w:rsidRPr="002672F3">
        <w:t>Autoriteti</w:t>
      </w:r>
      <w:proofErr w:type="spellEnd"/>
      <w:r w:rsidRPr="002672F3">
        <w:t xml:space="preserve"> </w:t>
      </w:r>
      <w:proofErr w:type="spellStart"/>
      <w:r w:rsidRPr="002672F3">
        <w:t>kontraktues</w:t>
      </w:r>
      <w:proofErr w:type="spellEnd"/>
      <w:r w:rsidRPr="002672F3">
        <w:t xml:space="preserve"> do </w:t>
      </w:r>
      <w:proofErr w:type="spellStart"/>
      <w:r w:rsidRPr="002672F3">
        <w:t>të</w:t>
      </w:r>
      <w:proofErr w:type="spellEnd"/>
      <w:r w:rsidRPr="002672F3">
        <w:t xml:space="preserve"> </w:t>
      </w:r>
      <w:proofErr w:type="spellStart"/>
      <w:r w:rsidRPr="002672F3">
        <w:t>krijojë</w:t>
      </w:r>
      <w:proofErr w:type="spellEnd"/>
      <w:r w:rsidRPr="002672F3">
        <w:t xml:space="preserve"> </w:t>
      </w:r>
      <w:proofErr w:type="spellStart"/>
      <w:r w:rsidRPr="002672F3">
        <w:t>dhe</w:t>
      </w:r>
      <w:proofErr w:type="spellEnd"/>
      <w:r w:rsidRPr="002672F3">
        <w:t xml:space="preserve"> </w:t>
      </w:r>
      <w:proofErr w:type="spellStart"/>
      <w:r w:rsidRPr="002672F3">
        <w:t>menaxhojë</w:t>
      </w:r>
      <w:proofErr w:type="spellEnd"/>
      <w:r w:rsidRPr="002672F3">
        <w:t xml:space="preserve"> SDB-</w:t>
      </w:r>
      <w:proofErr w:type="spellStart"/>
      <w:r w:rsidRPr="002672F3">
        <w:t>në</w:t>
      </w:r>
      <w:proofErr w:type="spellEnd"/>
      <w:r w:rsidRPr="002672F3">
        <w:t xml:space="preserve"> </w:t>
      </w:r>
      <w:proofErr w:type="spellStart"/>
      <w:r w:rsidRPr="002672F3">
        <w:t>ekskluzivisht</w:t>
      </w:r>
      <w:proofErr w:type="spellEnd"/>
      <w:r w:rsidRPr="002672F3">
        <w:t xml:space="preserve"> </w:t>
      </w:r>
      <w:proofErr w:type="spellStart"/>
      <w:r w:rsidRPr="002672F3">
        <w:t>përmes</w:t>
      </w:r>
      <w:proofErr w:type="spellEnd"/>
      <w:r w:rsidRPr="002672F3">
        <w:t xml:space="preserve"> </w:t>
      </w:r>
      <w:proofErr w:type="spellStart"/>
      <w:r w:rsidRPr="002672F3">
        <w:t>mjeteve</w:t>
      </w:r>
      <w:proofErr w:type="spellEnd"/>
      <w:r w:rsidRPr="002672F3">
        <w:t xml:space="preserve"> </w:t>
      </w:r>
      <w:proofErr w:type="spellStart"/>
      <w:r w:rsidRPr="002672F3">
        <w:t>elektronike</w:t>
      </w:r>
      <w:proofErr w:type="spellEnd"/>
      <w:r w:rsidRPr="002672F3">
        <w:t xml:space="preserve"> </w:t>
      </w:r>
      <w:proofErr w:type="spellStart"/>
      <w:r w:rsidRPr="002672F3">
        <w:t>nëpërmjet</w:t>
      </w:r>
      <w:proofErr w:type="spellEnd"/>
      <w:r w:rsidRPr="002672F3"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vegëz</w:t>
      </w:r>
      <w:r>
        <w:rPr>
          <w:i/>
          <w:iCs/>
          <w:shd w:val="clear" w:color="auto" w:fill="F2F2F2" w:themeFill="background1" w:themeFillShade="F2"/>
        </w:rPr>
        <w:t>a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r>
        <w:rPr>
          <w:i/>
          <w:iCs/>
          <w:shd w:val="clear" w:color="auto" w:fill="F2F2F2" w:themeFill="background1" w:themeFillShade="F2"/>
        </w:rPr>
        <w:t>e</w:t>
      </w:r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platformë</w:t>
      </w:r>
      <w:r>
        <w:rPr>
          <w:i/>
          <w:iCs/>
          <w:shd w:val="clear" w:color="auto" w:fill="F2F2F2" w:themeFill="background1" w:themeFillShade="F2"/>
        </w:rPr>
        <w:t>s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kombëtare</w:t>
      </w:r>
      <w:proofErr w:type="spellEnd"/>
      <w:r>
        <w:rPr>
          <w:i/>
          <w:iCs/>
          <w:shd w:val="clear" w:color="auto" w:fill="F2F2F2" w:themeFill="background1" w:themeFillShade="F2"/>
        </w:rPr>
        <w:t>.</w:t>
      </w:r>
    </w:p>
    <w:p w14:paraId="0C9DD72A" w14:textId="113EB93E" w:rsidR="00235518" w:rsidRPr="00235518" w:rsidRDefault="002672F3" w:rsidP="00235518">
      <w:pPr>
        <w:spacing w:after="120" w:line="240" w:lineRule="auto"/>
      </w:pPr>
      <w:r w:rsidRPr="002672F3">
        <w:t xml:space="preserve">I </w:t>
      </w:r>
      <w:proofErr w:type="spellStart"/>
      <w:r w:rsidRPr="002672F3">
        <w:t>gjithë</w:t>
      </w:r>
      <w:proofErr w:type="spellEnd"/>
      <w:r w:rsidRPr="002672F3">
        <w:t xml:space="preserve"> </w:t>
      </w:r>
      <w:proofErr w:type="spellStart"/>
      <w:r w:rsidRPr="002672F3">
        <w:t>komunikimi</w:t>
      </w:r>
      <w:proofErr w:type="spellEnd"/>
      <w:r w:rsidRPr="002672F3">
        <w:t xml:space="preserve"> </w:t>
      </w:r>
      <w:proofErr w:type="spellStart"/>
      <w:r w:rsidRPr="002672F3">
        <w:t>brenda</w:t>
      </w:r>
      <w:proofErr w:type="spellEnd"/>
      <w:r w:rsidRPr="002672F3">
        <w:t xml:space="preserve"> SDB-</w:t>
      </w:r>
      <w:proofErr w:type="spellStart"/>
      <w:r w:rsidRPr="002672F3">
        <w:t>së</w:t>
      </w:r>
      <w:proofErr w:type="spellEnd"/>
      <w:r w:rsidRPr="002672F3">
        <w:t xml:space="preserve"> do </w:t>
      </w:r>
      <w:proofErr w:type="spellStart"/>
      <w:r w:rsidRPr="002672F3">
        <w:t>të</w:t>
      </w:r>
      <w:proofErr w:type="spellEnd"/>
      <w:r w:rsidRPr="002672F3">
        <w:t xml:space="preserve"> </w:t>
      </w:r>
      <w:proofErr w:type="spellStart"/>
      <w:r w:rsidRPr="002672F3">
        <w:t>kryhet</w:t>
      </w:r>
      <w:proofErr w:type="spellEnd"/>
      <w:r w:rsidRPr="002672F3">
        <w:t xml:space="preserve"> </w:t>
      </w:r>
      <w:proofErr w:type="spellStart"/>
      <w:r w:rsidRPr="002672F3">
        <w:t>ekskluzivisht</w:t>
      </w:r>
      <w:proofErr w:type="spellEnd"/>
      <w:r w:rsidRPr="002672F3">
        <w:t xml:space="preserve"> duke </w:t>
      </w:r>
      <w:proofErr w:type="spellStart"/>
      <w:r w:rsidRPr="002672F3">
        <w:t>iu</w:t>
      </w:r>
      <w:proofErr w:type="spellEnd"/>
      <w:r w:rsidRPr="002672F3"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refer</w:t>
      </w:r>
      <w:r>
        <w:rPr>
          <w:i/>
          <w:iCs/>
          <w:shd w:val="clear" w:color="auto" w:fill="F2F2F2" w:themeFill="background1" w:themeFillShade="F2"/>
        </w:rPr>
        <w:t>oju</w:t>
      </w:r>
      <w:r w:rsidR="00443E22">
        <w:rPr>
          <w:i/>
          <w:iCs/>
          <w:shd w:val="clear" w:color="auto" w:fill="F2F2F2" w:themeFill="background1" w:themeFillShade="F2"/>
        </w:rPr>
        <w:t>ni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platformës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kombëtare</w:t>
      </w:r>
      <w:proofErr w:type="spellEnd"/>
      <w:r w:rsidR="00235518" w:rsidRPr="00235518">
        <w:t>.</w:t>
      </w:r>
    </w:p>
    <w:p w14:paraId="1E541A09" w14:textId="6418708B" w:rsidR="00235518" w:rsidRPr="00235518" w:rsidRDefault="002672F3" w:rsidP="00235518">
      <w:pPr>
        <w:spacing w:after="120" w:line="240" w:lineRule="auto"/>
      </w:pPr>
      <w:proofErr w:type="spellStart"/>
      <w:r w:rsidRPr="002672F3">
        <w:t>Pajisjet</w:t>
      </w:r>
      <w:proofErr w:type="spellEnd"/>
      <w:r w:rsidRPr="002672F3">
        <w:t xml:space="preserve"> </w:t>
      </w:r>
      <w:proofErr w:type="spellStart"/>
      <w:r w:rsidRPr="002672F3">
        <w:t>elektronike</w:t>
      </w:r>
      <w:proofErr w:type="spellEnd"/>
      <w:r w:rsidRPr="002672F3">
        <w:t xml:space="preserve"> </w:t>
      </w:r>
      <w:proofErr w:type="spellStart"/>
      <w:r w:rsidRPr="002672F3">
        <w:t>dhe</w:t>
      </w:r>
      <w:proofErr w:type="spellEnd"/>
      <w:r w:rsidRPr="002672F3">
        <w:t xml:space="preserve"> </w:t>
      </w:r>
      <w:proofErr w:type="spellStart"/>
      <w:r w:rsidRPr="002672F3">
        <w:t>lidhjet</w:t>
      </w:r>
      <w:proofErr w:type="spellEnd"/>
      <w:r w:rsidRPr="002672F3">
        <w:t xml:space="preserve"> </w:t>
      </w:r>
      <w:proofErr w:type="spellStart"/>
      <w:r w:rsidRPr="002672F3">
        <w:t>teknike</w:t>
      </w:r>
      <w:proofErr w:type="spellEnd"/>
      <w:r w:rsidRPr="002672F3">
        <w:t xml:space="preserve"> </w:t>
      </w:r>
      <w:proofErr w:type="spellStart"/>
      <w:r w:rsidRPr="002672F3">
        <w:t>të</w:t>
      </w:r>
      <w:proofErr w:type="spellEnd"/>
      <w:r w:rsidRPr="002672F3">
        <w:t xml:space="preserve"> </w:t>
      </w:r>
      <w:proofErr w:type="spellStart"/>
      <w:r w:rsidRPr="002672F3">
        <w:t>kërkuara</w:t>
      </w:r>
      <w:proofErr w:type="spellEnd"/>
      <w:r w:rsidRPr="002672F3">
        <w:t xml:space="preserve"> </w:t>
      </w:r>
      <w:proofErr w:type="spellStart"/>
      <w:r w:rsidRPr="002672F3">
        <w:t>për</w:t>
      </w:r>
      <w:proofErr w:type="spellEnd"/>
      <w:r w:rsidRPr="002672F3">
        <w:t xml:space="preserve"> </w:t>
      </w:r>
      <w:proofErr w:type="spellStart"/>
      <w:r w:rsidRPr="002672F3">
        <w:t>pjesëmarrje</w:t>
      </w:r>
      <w:proofErr w:type="spellEnd"/>
      <w:r w:rsidRPr="002672F3">
        <w:t xml:space="preserve"> </w:t>
      </w:r>
      <w:proofErr w:type="spellStart"/>
      <w:r w:rsidRPr="002672F3">
        <w:t>në</w:t>
      </w:r>
      <w:proofErr w:type="spellEnd"/>
      <w:r w:rsidRPr="002672F3">
        <w:t xml:space="preserve"> SDB </w:t>
      </w:r>
      <w:proofErr w:type="spellStart"/>
      <w:r w:rsidRPr="002672F3">
        <w:t>plotësojnë</w:t>
      </w:r>
      <w:proofErr w:type="spellEnd"/>
      <w:r w:rsidRPr="002672F3">
        <w:t xml:space="preserve"> </w:t>
      </w:r>
      <w:proofErr w:type="spellStart"/>
      <w:r w:rsidRPr="002672F3">
        <w:t>kushtet</w:t>
      </w:r>
      <w:proofErr w:type="spellEnd"/>
      <w:r w:rsidRPr="002672F3">
        <w:t xml:space="preserve"> </w:t>
      </w:r>
      <w:proofErr w:type="spellStart"/>
      <w:r w:rsidRPr="002672F3">
        <w:t>minimale</w:t>
      </w:r>
      <w:proofErr w:type="spellEnd"/>
      <w:r w:rsidRPr="002672F3">
        <w:t xml:space="preserve"> </w:t>
      </w:r>
      <w:proofErr w:type="spellStart"/>
      <w:r w:rsidRPr="002672F3">
        <w:t>teknike</w:t>
      </w:r>
      <w:proofErr w:type="spellEnd"/>
      <w:r w:rsidRPr="002672F3">
        <w:t xml:space="preserve"> </w:t>
      </w:r>
      <w:proofErr w:type="spellStart"/>
      <w:r w:rsidRPr="002672F3">
        <w:t>për</w:t>
      </w:r>
      <w:proofErr w:type="spellEnd"/>
      <w:r w:rsidRPr="002672F3">
        <w:t xml:space="preserve"> </w:t>
      </w:r>
      <w:proofErr w:type="spellStart"/>
      <w:r w:rsidRPr="002672F3">
        <w:t>përdorimin</w:t>
      </w:r>
      <w:proofErr w:type="spellEnd"/>
      <w:r w:rsidRPr="002672F3">
        <w:t xml:space="preserve"> e</w:t>
      </w:r>
      <w: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referenc</w:t>
      </w:r>
      <w:r>
        <w:rPr>
          <w:i/>
          <w:iCs/>
          <w:shd w:val="clear" w:color="auto" w:fill="F2F2F2" w:themeFill="background1" w:themeFillShade="F2"/>
        </w:rPr>
        <w:t>a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në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platformën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kombëtare</w:t>
      </w:r>
      <w:proofErr w:type="spellEnd"/>
      <w:r w:rsidR="00235518" w:rsidRPr="00235518">
        <w:t xml:space="preserve">; </w:t>
      </w:r>
      <w:proofErr w:type="spellStart"/>
      <w:r w:rsidRPr="002672F3">
        <w:t>nuk</w:t>
      </w:r>
      <w:proofErr w:type="spellEnd"/>
      <w:r w:rsidRPr="002672F3">
        <w:t xml:space="preserve"> </w:t>
      </w:r>
      <w:proofErr w:type="spellStart"/>
      <w:r w:rsidRPr="002672F3">
        <w:t>nevojiten</w:t>
      </w:r>
      <w:proofErr w:type="spellEnd"/>
      <w:r w:rsidRPr="002672F3">
        <w:t xml:space="preserve"> </w:t>
      </w:r>
      <w:proofErr w:type="spellStart"/>
      <w:r w:rsidRPr="002672F3">
        <w:t>kërkesa</w:t>
      </w:r>
      <w:proofErr w:type="spellEnd"/>
      <w:r w:rsidRPr="002672F3">
        <w:t xml:space="preserve"> </w:t>
      </w:r>
      <w:proofErr w:type="spellStart"/>
      <w:r w:rsidRPr="002672F3">
        <w:t>shtesë</w:t>
      </w:r>
      <w:proofErr w:type="spellEnd"/>
      <w:r w:rsidRPr="002672F3">
        <w:t xml:space="preserve"> </w:t>
      </w:r>
      <w:proofErr w:type="spellStart"/>
      <w:r w:rsidRPr="002672F3">
        <w:t>teknike</w:t>
      </w:r>
      <w:proofErr w:type="spellEnd"/>
      <w:r w:rsidRPr="002672F3">
        <w:t xml:space="preserve">. </w:t>
      </w:r>
      <w:proofErr w:type="spellStart"/>
      <w:r w:rsidRPr="002672F3">
        <w:t>Udhëzimet</w:t>
      </w:r>
      <w:proofErr w:type="spellEnd"/>
      <w:r w:rsidRPr="002672F3">
        <w:t xml:space="preserve"> </w:t>
      </w:r>
      <w:proofErr w:type="spellStart"/>
      <w:r w:rsidRPr="002672F3">
        <w:t>për</w:t>
      </w:r>
      <w:proofErr w:type="spellEnd"/>
      <w:r w:rsidRPr="002672F3">
        <w:t xml:space="preserve"> </w:t>
      </w:r>
      <w:proofErr w:type="spellStart"/>
      <w:r w:rsidRPr="002672F3">
        <w:t>përdorimin</w:t>
      </w:r>
      <w:proofErr w:type="spellEnd"/>
      <w:r w:rsidRPr="002672F3">
        <w:t xml:space="preserve"> e</w:t>
      </w:r>
      <w: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referenc</w:t>
      </w:r>
      <w:r>
        <w:rPr>
          <w:i/>
          <w:iCs/>
          <w:shd w:val="clear" w:color="auto" w:fill="F2F2F2" w:themeFill="background1" w:themeFillShade="F2"/>
        </w:rPr>
        <w:t>a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në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platformën</w:t>
      </w:r>
      <w:proofErr w:type="spellEnd"/>
      <w:r w:rsidRPr="002672F3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2672F3">
        <w:rPr>
          <w:i/>
          <w:iCs/>
          <w:shd w:val="clear" w:color="auto" w:fill="F2F2F2" w:themeFill="background1" w:themeFillShade="F2"/>
        </w:rPr>
        <w:t>kombëtare</w:t>
      </w:r>
      <w:proofErr w:type="spellEnd"/>
      <w:r w:rsidRPr="00235518">
        <w:t xml:space="preserve"> </w:t>
      </w:r>
      <w:proofErr w:type="spellStart"/>
      <w:r w:rsidRPr="002672F3">
        <w:t>janë</w:t>
      </w:r>
      <w:proofErr w:type="spellEnd"/>
      <w:r w:rsidRPr="002672F3">
        <w:t xml:space="preserve"> </w:t>
      </w:r>
      <w:proofErr w:type="spellStart"/>
      <w:r w:rsidRPr="002672F3">
        <w:t>në</w:t>
      </w:r>
      <w:proofErr w:type="spellEnd"/>
      <w:r w:rsidRPr="002672F3">
        <w:t xml:space="preserve"> </w:t>
      </w:r>
      <w:proofErr w:type="spellStart"/>
      <w:r w:rsidRPr="002672F3">
        <w:t>dispozicion</w:t>
      </w:r>
      <w:proofErr w:type="spellEnd"/>
      <w:r w:rsidRPr="002672F3">
        <w:t xml:space="preserve"> </w:t>
      </w:r>
      <w:proofErr w:type="spellStart"/>
      <w:r w:rsidRPr="002672F3">
        <w:t>në</w:t>
      </w:r>
      <w:proofErr w:type="spellEnd"/>
      <w:r w:rsidRPr="002672F3">
        <w:t xml:space="preserve"> </w:t>
      </w:r>
      <w:proofErr w:type="spellStart"/>
      <w:r>
        <w:rPr>
          <w:i/>
          <w:iCs/>
          <w:shd w:val="clear" w:color="auto" w:fill="F2F2F2" w:themeFill="background1" w:themeFillShade="F2"/>
        </w:rPr>
        <w:t>shëno</w:t>
      </w:r>
      <w:proofErr w:type="spellEnd"/>
      <w:r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>
        <w:rPr>
          <w:i/>
          <w:iCs/>
          <w:shd w:val="clear" w:color="auto" w:fill="F2F2F2" w:themeFill="background1" w:themeFillShade="F2"/>
        </w:rPr>
        <w:t>v</w:t>
      </w:r>
      <w:r w:rsidRPr="002672F3">
        <w:rPr>
          <w:i/>
          <w:iCs/>
          <w:shd w:val="clear" w:color="auto" w:fill="F2F2F2" w:themeFill="background1" w:themeFillShade="F2"/>
        </w:rPr>
        <w:t>egëzën</w:t>
      </w:r>
      <w:proofErr w:type="spellEnd"/>
      <w:r w:rsidR="00235518" w:rsidRPr="00235518">
        <w:rPr>
          <w:i/>
          <w:iCs/>
          <w:shd w:val="clear" w:color="auto" w:fill="F2F2F2" w:themeFill="background1" w:themeFillShade="F2"/>
        </w:rPr>
        <w:t>.</w:t>
      </w:r>
    </w:p>
    <w:p w14:paraId="2F666E7C" w14:textId="77777777" w:rsidR="00443E22" w:rsidRDefault="00443E22" w:rsidP="00443E22">
      <w:pPr>
        <w:spacing w:after="120" w:line="240" w:lineRule="auto"/>
      </w:pPr>
      <w:r>
        <w:t>SDB-</w:t>
      </w:r>
      <w:proofErr w:type="spellStart"/>
      <w:r>
        <w:t>ja</w:t>
      </w:r>
      <w:proofErr w:type="spellEnd"/>
      <w:r>
        <w:t xml:space="preserve"> </w:t>
      </w:r>
      <w:proofErr w:type="spellStart"/>
      <w:r>
        <w:t>mbetet</w:t>
      </w:r>
      <w:proofErr w:type="spellEnd"/>
      <w:r>
        <w:t xml:space="preserve"> e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saj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pritjen</w:t>
      </w:r>
      <w:proofErr w:type="spellEnd"/>
      <w:r>
        <w:t xml:space="preserve"> </w:t>
      </w:r>
      <w:proofErr w:type="spellStart"/>
      <w:r>
        <w:t>pa</w:t>
      </w:r>
      <w:proofErr w:type="spellEnd"/>
      <w:r>
        <w:t xml:space="preserve"> </w:t>
      </w:r>
      <w:proofErr w:type="spellStart"/>
      <w:r>
        <w:t>pagesë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pjesëmarrjes</w:t>
      </w:r>
      <w:proofErr w:type="spellEnd"/>
      <w:r>
        <w:t>.</w:t>
      </w:r>
    </w:p>
    <w:p w14:paraId="07A94E7C" w14:textId="77777777" w:rsidR="00443E22" w:rsidRDefault="00443E22" w:rsidP="00443E22">
      <w:pPr>
        <w:spacing w:after="120" w:line="240" w:lineRule="auto"/>
      </w:pPr>
      <w:proofErr w:type="spellStart"/>
      <w:r>
        <w:t>Çdo</w:t>
      </w:r>
      <w:proofErr w:type="spellEnd"/>
      <w:r>
        <w:t xml:space="preserve"> operator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paraqesë</w:t>
      </w:r>
      <w:proofErr w:type="spellEnd"/>
      <w:r>
        <w:t xml:space="preserve"> </w:t>
      </w:r>
      <w:proofErr w:type="spellStart"/>
      <w:r>
        <w:t>kërkesë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kualifikim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>.</w:t>
      </w:r>
    </w:p>
    <w:p w14:paraId="3511DD16" w14:textId="011EEA23" w:rsidR="00235518" w:rsidRPr="00235518" w:rsidRDefault="00443E22" w:rsidP="00443E22">
      <w:pPr>
        <w:spacing w:after="120" w:line="240" w:lineRule="auto"/>
      </w:pPr>
      <w:r>
        <w:t>SDB-</w:t>
      </w:r>
      <w:proofErr w:type="spellStart"/>
      <w:r>
        <w:t>ja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ndarë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kategori</w:t>
      </w:r>
      <w:proofErr w:type="spellEnd"/>
      <w:r w:rsidR="00235518" w:rsidRPr="00235518">
        <w:t>.</w:t>
      </w:r>
    </w:p>
    <w:p w14:paraId="095B52A9" w14:textId="2997A35E" w:rsidR="00235518" w:rsidRPr="00235518" w:rsidRDefault="00443E22" w:rsidP="00235518">
      <w:pPr>
        <w:numPr>
          <w:ilvl w:val="0"/>
          <w:numId w:val="34"/>
        </w:numPr>
        <w:spacing w:after="120" w:line="240" w:lineRule="auto"/>
        <w:rPr>
          <w:i/>
          <w:iCs/>
        </w:rPr>
      </w:pPr>
      <w:proofErr w:type="spellStart"/>
      <w:r w:rsidRPr="00443E22">
        <w:rPr>
          <w:i/>
          <w:iCs/>
        </w:rPr>
        <w:t>Shënim</w:t>
      </w:r>
      <w:proofErr w:type="spellEnd"/>
      <w:r w:rsidRPr="00443E22">
        <w:rPr>
          <w:i/>
          <w:iCs/>
        </w:rPr>
        <w:t xml:space="preserve">: </w:t>
      </w:r>
      <w:proofErr w:type="spellStart"/>
      <w:r w:rsidRPr="00443E22">
        <w:rPr>
          <w:i/>
          <w:iCs/>
        </w:rPr>
        <w:t>Nëse</w:t>
      </w:r>
      <w:proofErr w:type="spellEnd"/>
      <w:r w:rsidRPr="00443E22">
        <w:rPr>
          <w:i/>
          <w:iCs/>
        </w:rPr>
        <w:t xml:space="preserve"> SDB-</w:t>
      </w:r>
      <w:proofErr w:type="spellStart"/>
      <w:r w:rsidRPr="00443E22">
        <w:rPr>
          <w:i/>
          <w:iCs/>
        </w:rPr>
        <w:t>ja</w:t>
      </w:r>
      <w:proofErr w:type="spellEnd"/>
      <w:r w:rsidRPr="00443E22">
        <w:rPr>
          <w:i/>
          <w:iCs/>
        </w:rPr>
        <w:t xml:space="preserve"> do </w:t>
      </w:r>
      <w:proofErr w:type="spellStart"/>
      <w:r w:rsidRPr="00443E22">
        <w:rPr>
          <w:i/>
          <w:iCs/>
        </w:rPr>
        <w:t>të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ndahej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në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kategori</w:t>
      </w:r>
      <w:proofErr w:type="spellEnd"/>
      <w:r w:rsidRPr="00443E22">
        <w:rPr>
          <w:i/>
          <w:iCs/>
        </w:rPr>
        <w:t xml:space="preserve">, </w:t>
      </w:r>
      <w:proofErr w:type="spellStart"/>
      <w:r w:rsidRPr="00443E22">
        <w:rPr>
          <w:i/>
          <w:iCs/>
        </w:rPr>
        <w:t>autoriteti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kontraktues</w:t>
      </w:r>
      <w:proofErr w:type="spellEnd"/>
      <w:r w:rsidRPr="00443E22">
        <w:rPr>
          <w:i/>
          <w:iCs/>
        </w:rPr>
        <w:t xml:space="preserve"> do </w:t>
      </w:r>
      <w:proofErr w:type="spellStart"/>
      <w:r w:rsidRPr="00443E22">
        <w:rPr>
          <w:i/>
          <w:iCs/>
        </w:rPr>
        <w:t>të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specifikonte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informacionin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përkatës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për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këto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kategori</w:t>
      </w:r>
      <w:proofErr w:type="spellEnd"/>
      <w:r w:rsidR="00235518" w:rsidRPr="00235518">
        <w:rPr>
          <w:i/>
          <w:iCs/>
        </w:rPr>
        <w:t>.</w:t>
      </w:r>
    </w:p>
    <w:p w14:paraId="0D4808C5" w14:textId="77777777" w:rsidR="00443E22" w:rsidRDefault="00443E22" w:rsidP="00443E22">
      <w:pPr>
        <w:spacing w:after="120" w:line="240" w:lineRule="auto"/>
      </w:pPr>
      <w:proofErr w:type="spellStart"/>
      <w:r>
        <w:t>Sasitë</w:t>
      </w:r>
      <w:proofErr w:type="spellEnd"/>
      <w:r>
        <w:t xml:space="preserve"> e </w:t>
      </w:r>
      <w:proofErr w:type="spellStart"/>
      <w:r>
        <w:t>parashikuara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mallrave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prokurohen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 </w:t>
      </w:r>
      <w:proofErr w:type="spellStart"/>
      <w:r>
        <w:t>tregohen</w:t>
      </w:r>
      <w:proofErr w:type="spellEnd"/>
      <w:r>
        <w:t xml:space="preserve"> </w:t>
      </w:r>
      <w:proofErr w:type="spellStart"/>
      <w:r>
        <w:t>pranë</w:t>
      </w:r>
      <w:proofErr w:type="spellEnd"/>
      <w:r>
        <w:t xml:space="preserve"> </w:t>
      </w:r>
      <w:proofErr w:type="spellStart"/>
      <w:r>
        <w:t>secilit</w:t>
      </w:r>
      <w:proofErr w:type="spellEnd"/>
      <w:r>
        <w:t xml:space="preserve"> </w:t>
      </w:r>
      <w:proofErr w:type="spellStart"/>
      <w:r>
        <w:t>artikull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.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sasi</w:t>
      </w:r>
      <w:proofErr w:type="spellEnd"/>
      <w:r>
        <w:t xml:space="preserve"> </w:t>
      </w:r>
      <w:proofErr w:type="spellStart"/>
      <w:r>
        <w:t>bazohen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vlerësim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pritshme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autoritetit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lastRenderedPageBreak/>
        <w:t>gjatë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detyrueshme</w:t>
      </w:r>
      <w:proofErr w:type="spellEnd"/>
      <w:r>
        <w:t xml:space="preserve"> as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autoritetin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as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kualifikuar</w:t>
      </w:r>
      <w:proofErr w:type="spellEnd"/>
      <w:r>
        <w:t>.</w:t>
      </w:r>
    </w:p>
    <w:p w14:paraId="1C8FB007" w14:textId="1F8518BA" w:rsidR="00235518" w:rsidRPr="00D03321" w:rsidRDefault="00443E22" w:rsidP="00443E22">
      <w:pPr>
        <w:spacing w:after="120" w:line="240" w:lineRule="auto"/>
      </w:pP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rezervon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ndryshojë</w:t>
      </w:r>
      <w:proofErr w:type="spellEnd"/>
      <w:r>
        <w:t xml:space="preserve"> </w:t>
      </w:r>
      <w:proofErr w:type="spellStart"/>
      <w:r>
        <w:t>kohëzgjatjen</w:t>
      </w:r>
      <w:proofErr w:type="spellEnd"/>
      <w:r>
        <w:t xml:space="preserve"> e SDB-</w:t>
      </w:r>
      <w:proofErr w:type="spellStart"/>
      <w:r>
        <w:t>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ta </w:t>
      </w:r>
      <w:proofErr w:type="spellStart"/>
      <w:r>
        <w:t>përfundojë</w:t>
      </w:r>
      <w:proofErr w:type="spellEnd"/>
      <w:r>
        <w:t xml:space="preserve"> </w:t>
      </w:r>
      <w:proofErr w:type="spellStart"/>
      <w:r>
        <w:t>atë</w:t>
      </w:r>
      <w:proofErr w:type="spellEnd"/>
      <w:r>
        <w:t xml:space="preserve"> </w:t>
      </w:r>
      <w:proofErr w:type="spellStart"/>
      <w:r>
        <w:t>përpara</w:t>
      </w:r>
      <w:proofErr w:type="spellEnd"/>
      <w:r>
        <w:t xml:space="preserve"> </w:t>
      </w:r>
      <w:proofErr w:type="spellStart"/>
      <w:r>
        <w:t>afatit</w:t>
      </w:r>
      <w:proofErr w:type="spellEnd"/>
      <w:r w:rsidR="00235518" w:rsidRPr="00235518">
        <w:t>.</w:t>
      </w:r>
    </w:p>
    <w:p w14:paraId="5563B176" w14:textId="69AA4B10" w:rsidR="00D03321" w:rsidRPr="00D03321" w:rsidRDefault="00443E22" w:rsidP="00D03321">
      <w:pPr>
        <w:spacing w:before="360"/>
        <w:rPr>
          <w:b/>
          <w:bCs/>
        </w:rPr>
      </w:pPr>
      <w:proofErr w:type="spellStart"/>
      <w:r w:rsidRPr="00443E22">
        <w:rPr>
          <w:b/>
          <w:bCs/>
        </w:rPr>
        <w:t>Themelimi</w:t>
      </w:r>
      <w:proofErr w:type="spellEnd"/>
      <w:r w:rsidRPr="00443E22">
        <w:rPr>
          <w:b/>
          <w:bCs/>
        </w:rPr>
        <w:t xml:space="preserve"> </w:t>
      </w:r>
      <w:proofErr w:type="spellStart"/>
      <w:r w:rsidRPr="00443E22">
        <w:rPr>
          <w:b/>
          <w:bCs/>
        </w:rPr>
        <w:t>dhe</w:t>
      </w:r>
      <w:proofErr w:type="spellEnd"/>
      <w:r w:rsidRPr="00443E22">
        <w:rPr>
          <w:b/>
          <w:bCs/>
        </w:rPr>
        <w:t xml:space="preserve"> </w:t>
      </w:r>
      <w:proofErr w:type="spellStart"/>
      <w:r w:rsidRPr="00443E22">
        <w:rPr>
          <w:b/>
          <w:bCs/>
        </w:rPr>
        <w:t>Menaxhimi</w:t>
      </w:r>
      <w:proofErr w:type="spellEnd"/>
      <w:r w:rsidRPr="00443E22">
        <w:rPr>
          <w:b/>
          <w:bCs/>
        </w:rPr>
        <w:t xml:space="preserve"> </w:t>
      </w:r>
      <w:proofErr w:type="spellStart"/>
      <w:r w:rsidRPr="00443E22">
        <w:rPr>
          <w:b/>
          <w:bCs/>
        </w:rPr>
        <w:t>i</w:t>
      </w:r>
      <w:proofErr w:type="spellEnd"/>
      <w:r w:rsidRPr="00443E22">
        <w:rPr>
          <w:b/>
          <w:bCs/>
        </w:rPr>
        <w:t xml:space="preserve"> SDB-</w:t>
      </w:r>
      <w:proofErr w:type="spellStart"/>
      <w:r w:rsidRPr="00443E22">
        <w:rPr>
          <w:b/>
          <w:bCs/>
        </w:rPr>
        <w:t>së</w:t>
      </w:r>
      <w:proofErr w:type="spellEnd"/>
    </w:p>
    <w:p w14:paraId="2D439E6C" w14:textId="45984C3F" w:rsidR="00B4472C" w:rsidRPr="00B4472C" w:rsidRDefault="00443E22" w:rsidP="00B4472C">
      <w:proofErr w:type="spellStart"/>
      <w:r w:rsidRPr="00443E22">
        <w:t>Autoriteti</w:t>
      </w:r>
      <w:proofErr w:type="spellEnd"/>
      <w:r w:rsidRPr="00443E22">
        <w:t xml:space="preserve"> </w:t>
      </w:r>
      <w:proofErr w:type="spellStart"/>
      <w:r w:rsidRPr="00443E22">
        <w:t>kontraktues</w:t>
      </w:r>
      <w:proofErr w:type="spellEnd"/>
      <w:r w:rsidRPr="00443E22">
        <w:t xml:space="preserve"> </w:t>
      </w:r>
      <w:proofErr w:type="spellStart"/>
      <w:r w:rsidRPr="00443E22">
        <w:t>publikon</w:t>
      </w:r>
      <w:proofErr w:type="spellEnd"/>
      <w:r w:rsidRPr="00443E22">
        <w:t xml:space="preserve"> </w:t>
      </w:r>
      <w:proofErr w:type="spellStart"/>
      <w:r w:rsidRPr="00443E22">
        <w:t>dokumentacionin</w:t>
      </w:r>
      <w:proofErr w:type="spellEnd"/>
      <w:r w:rsidRPr="00443E22">
        <w:t xml:space="preserve"> e </w:t>
      </w:r>
      <w:proofErr w:type="spellStart"/>
      <w:r w:rsidRPr="00443E22">
        <w:t>tenderit</w:t>
      </w:r>
      <w:proofErr w:type="spellEnd"/>
      <w:r w:rsidRPr="00443E22">
        <w:t xml:space="preserve"> </w:t>
      </w:r>
      <w:proofErr w:type="spellStart"/>
      <w:r w:rsidRPr="00443E22">
        <w:t>dhe</w:t>
      </w:r>
      <w:proofErr w:type="spellEnd"/>
      <w:r w:rsidRPr="00443E22">
        <w:t xml:space="preserve"> </w:t>
      </w:r>
      <w:proofErr w:type="spellStart"/>
      <w:r w:rsidRPr="00443E22">
        <w:t>thirrjen</w:t>
      </w:r>
      <w:proofErr w:type="spellEnd"/>
      <w:r w:rsidRPr="00443E22">
        <w:t xml:space="preserve"> </w:t>
      </w:r>
      <w:proofErr w:type="spellStart"/>
      <w:r w:rsidRPr="00443E22">
        <w:t>për</w:t>
      </w:r>
      <w:proofErr w:type="spellEnd"/>
      <w:r w:rsidRPr="00443E22">
        <w:t xml:space="preserve"> tender,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cilat</w:t>
      </w:r>
      <w:proofErr w:type="spellEnd"/>
      <w:r w:rsidRPr="00443E22">
        <w:t xml:space="preserve"> </w:t>
      </w:r>
      <w:proofErr w:type="spellStart"/>
      <w:r w:rsidRPr="00443E22">
        <w:t>themelojnë</w:t>
      </w:r>
      <w:proofErr w:type="spellEnd"/>
      <w:r w:rsidRPr="00443E22">
        <w:t xml:space="preserve"> SDB-</w:t>
      </w:r>
      <w:proofErr w:type="spellStart"/>
      <w:r w:rsidRPr="00443E22">
        <w:t>në</w:t>
      </w:r>
      <w:proofErr w:type="spellEnd"/>
      <w:r w:rsidRPr="00443E22">
        <w:t xml:space="preserve">, </w:t>
      </w:r>
      <w:proofErr w:type="spellStart"/>
      <w:r w:rsidRPr="00443E22">
        <w:t>në</w:t>
      </w:r>
      <w:proofErr w:type="spellEnd"/>
      <w:r w:rsidRPr="00443E22"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referencë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r>
        <w:rPr>
          <w:i/>
          <w:iCs/>
          <w:shd w:val="clear" w:color="auto" w:fill="F2F2F2" w:themeFill="background1" w:themeFillShade="F2"/>
        </w:rPr>
        <w:t>e</w:t>
      </w:r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platformë</w:t>
      </w:r>
      <w:r>
        <w:rPr>
          <w:i/>
          <w:iCs/>
          <w:shd w:val="clear" w:color="auto" w:fill="F2F2F2" w:themeFill="background1" w:themeFillShade="F2"/>
        </w:rPr>
        <w:t>s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kombëtare</w:t>
      </w:r>
      <w:proofErr w:type="spellEnd"/>
      <w:r w:rsidR="00B4472C" w:rsidRPr="00B4472C">
        <w:t>.</w:t>
      </w:r>
    </w:p>
    <w:p w14:paraId="16215FCA" w14:textId="11F3C437" w:rsidR="00B4472C" w:rsidRPr="00B4472C" w:rsidRDefault="00443E22" w:rsidP="00B4472C">
      <w:proofErr w:type="spellStart"/>
      <w:r w:rsidRPr="00443E22">
        <w:t>Qasja</w:t>
      </w:r>
      <w:proofErr w:type="spellEnd"/>
      <w:r w:rsidRPr="00443E22">
        <w:t xml:space="preserve"> e </w:t>
      </w:r>
      <w:proofErr w:type="spellStart"/>
      <w:r w:rsidRPr="00443E22">
        <w:t>drejtpërdrejtë</w:t>
      </w:r>
      <w:proofErr w:type="spellEnd"/>
      <w:r w:rsidRPr="00443E22">
        <w:t xml:space="preserve"> </w:t>
      </w:r>
      <w:proofErr w:type="spellStart"/>
      <w:r w:rsidRPr="00443E22">
        <w:t>në</w:t>
      </w:r>
      <w:proofErr w:type="spellEnd"/>
      <w:r w:rsidRPr="00443E22">
        <w:t xml:space="preserve"> </w:t>
      </w:r>
      <w:proofErr w:type="spellStart"/>
      <w:r w:rsidRPr="00443E22">
        <w:t>dokumentacionin</w:t>
      </w:r>
      <w:proofErr w:type="spellEnd"/>
      <w:r w:rsidRPr="00443E22">
        <w:t xml:space="preserve"> e </w:t>
      </w:r>
      <w:proofErr w:type="spellStart"/>
      <w:r w:rsidRPr="00443E22">
        <w:t>tenderit</w:t>
      </w:r>
      <w:proofErr w:type="spellEnd"/>
      <w:r w:rsidRPr="00443E22">
        <w:t xml:space="preserve"> </w:t>
      </w:r>
      <w:proofErr w:type="spellStart"/>
      <w:r w:rsidRPr="00443E22">
        <w:t>është</w:t>
      </w:r>
      <w:proofErr w:type="spellEnd"/>
      <w:r w:rsidRPr="00443E22">
        <w:t xml:space="preserve"> e </w:t>
      </w:r>
      <w:proofErr w:type="spellStart"/>
      <w:r w:rsidRPr="00443E22">
        <w:t>pakufizuar</w:t>
      </w:r>
      <w:proofErr w:type="spellEnd"/>
      <w:r w:rsidRPr="00443E22">
        <w:t xml:space="preserve">, e </w:t>
      </w:r>
      <w:proofErr w:type="spellStart"/>
      <w:r w:rsidRPr="00443E22">
        <w:t>plotë</w:t>
      </w:r>
      <w:proofErr w:type="spellEnd"/>
      <w:r w:rsidRPr="00443E22">
        <w:t xml:space="preserve"> </w:t>
      </w:r>
      <w:proofErr w:type="spellStart"/>
      <w:r w:rsidRPr="00443E22">
        <w:t>dhe</w:t>
      </w:r>
      <w:proofErr w:type="spellEnd"/>
      <w:r w:rsidRPr="00443E22">
        <w:t xml:space="preserve"> </w:t>
      </w:r>
      <w:proofErr w:type="spellStart"/>
      <w:r w:rsidRPr="00443E22">
        <w:t>pa</w:t>
      </w:r>
      <w:proofErr w:type="spellEnd"/>
      <w:r w:rsidRPr="00443E22">
        <w:t xml:space="preserve"> </w:t>
      </w:r>
      <w:proofErr w:type="spellStart"/>
      <w:r w:rsidRPr="00443E22">
        <w:t>pagesë</w:t>
      </w:r>
      <w:proofErr w:type="spellEnd"/>
      <w:r w:rsidRPr="00443E22">
        <w:t xml:space="preserve"> duke </w:t>
      </w:r>
      <w:proofErr w:type="spellStart"/>
      <w:r w:rsidRPr="00443E22">
        <w:t>iu</w:t>
      </w:r>
      <w:proofErr w:type="spellEnd"/>
      <w:r w:rsidRPr="00443E22">
        <w:t xml:space="preserve"> </w:t>
      </w:r>
      <w:proofErr w:type="spellStart"/>
      <w:r w:rsidRPr="00443E22">
        <w:t>referuar</w:t>
      </w:r>
      <w:proofErr w:type="spellEnd"/>
      <w: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referuar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platformës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kombëtare</w:t>
      </w:r>
      <w:proofErr w:type="spellEnd"/>
      <w:r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t>gjatë</w:t>
      </w:r>
      <w:proofErr w:type="spellEnd"/>
      <w:r w:rsidRPr="00443E22">
        <w:t xml:space="preserve"> </w:t>
      </w:r>
      <w:proofErr w:type="spellStart"/>
      <w:r w:rsidRPr="00443E22">
        <w:t>gjithë</w:t>
      </w:r>
      <w:proofErr w:type="spellEnd"/>
      <w:r w:rsidRPr="00443E22">
        <w:t xml:space="preserve"> </w:t>
      </w:r>
      <w:proofErr w:type="spellStart"/>
      <w:r w:rsidRPr="00443E22">
        <w:t>kohëzgjatjes</w:t>
      </w:r>
      <w:proofErr w:type="spellEnd"/>
      <w:r w:rsidRPr="00443E22">
        <w:t xml:space="preserve"> </w:t>
      </w:r>
      <w:proofErr w:type="spellStart"/>
      <w:r w:rsidRPr="00443E22">
        <w:t>së</w:t>
      </w:r>
      <w:proofErr w:type="spellEnd"/>
      <w:r w:rsidRPr="00443E22">
        <w:t xml:space="preserve"> SDB-</w:t>
      </w:r>
      <w:proofErr w:type="spellStart"/>
      <w:r w:rsidRPr="00443E22">
        <w:t>së</w:t>
      </w:r>
      <w:proofErr w:type="spellEnd"/>
      <w:r w:rsidR="00B4472C" w:rsidRPr="00B4472C">
        <w:t>.</w:t>
      </w:r>
    </w:p>
    <w:p w14:paraId="0AD7A593" w14:textId="77777777" w:rsidR="00443E22" w:rsidRDefault="00443E22" w:rsidP="00443E22"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operatorët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aplikacionin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kualifikim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0DF7C1E9" w14:textId="77777777" w:rsidR="00443E22" w:rsidRDefault="00443E22" w:rsidP="00443E22"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kandidatët</w:t>
      </w:r>
      <w:proofErr w:type="spellEnd"/>
      <w:r>
        <w:t xml:space="preserve"> e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qasje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kohëzgjatjen</w:t>
      </w:r>
      <w:proofErr w:type="spellEnd"/>
      <w:r>
        <w:t xml:space="preserve"> e </w:t>
      </w:r>
      <w:proofErr w:type="spellStart"/>
      <w:r>
        <w:t>tij</w:t>
      </w:r>
      <w:proofErr w:type="spellEnd"/>
      <w:r>
        <w:t>.</w:t>
      </w:r>
    </w:p>
    <w:p w14:paraId="3374559C" w14:textId="74D6C263" w:rsidR="00B4472C" w:rsidRPr="00B4472C" w:rsidRDefault="00443E22" w:rsidP="00443E22">
      <w:proofErr w:type="spellStart"/>
      <w:r>
        <w:t>Numri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operatorëve</w:t>
      </w:r>
      <w:proofErr w:type="spellEnd"/>
      <w:r>
        <w:t xml:space="preserve"> </w:t>
      </w:r>
      <w:proofErr w:type="spellStart"/>
      <w:r>
        <w:t>ekonomikë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 </w:t>
      </w:r>
      <w:proofErr w:type="spellStart"/>
      <w:r>
        <w:t>nuk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kufizuar</w:t>
      </w:r>
      <w:proofErr w:type="spellEnd"/>
      <w:r w:rsidR="00B4472C" w:rsidRPr="00B4472C">
        <w:t>.</w:t>
      </w:r>
    </w:p>
    <w:p w14:paraId="110502F0" w14:textId="0B6B7F9A" w:rsidR="00B4472C" w:rsidRPr="00B4472C" w:rsidRDefault="00443E22" w:rsidP="00B4472C">
      <w:proofErr w:type="spellStart"/>
      <w:r w:rsidRPr="00443E22">
        <w:t>Afati</w:t>
      </w:r>
      <w:proofErr w:type="spellEnd"/>
      <w:r w:rsidRPr="00443E22">
        <w:t xml:space="preserve"> minimal </w:t>
      </w:r>
      <w:proofErr w:type="spellStart"/>
      <w:r w:rsidRPr="00443E22">
        <w:t>fillestar</w:t>
      </w:r>
      <w:proofErr w:type="spellEnd"/>
      <w:r w:rsidRPr="00443E22">
        <w:t xml:space="preserve"> </w:t>
      </w:r>
      <w:proofErr w:type="spellStart"/>
      <w:r w:rsidRPr="00443E22">
        <w:t>për</w:t>
      </w:r>
      <w:proofErr w:type="spellEnd"/>
      <w:r w:rsidRPr="00443E22">
        <w:t xml:space="preserve"> </w:t>
      </w:r>
      <w:proofErr w:type="spellStart"/>
      <w:r w:rsidRPr="00443E22">
        <w:t>paraqitjen</w:t>
      </w:r>
      <w:proofErr w:type="spellEnd"/>
      <w:r w:rsidRPr="00443E22">
        <w:t xml:space="preserve"> e </w:t>
      </w:r>
      <w:proofErr w:type="spellStart"/>
      <w:r w:rsidRPr="00443E22">
        <w:t>një</w:t>
      </w:r>
      <w:proofErr w:type="spellEnd"/>
      <w:r w:rsidRPr="00443E22">
        <w:t xml:space="preserve"> </w:t>
      </w:r>
      <w:proofErr w:type="spellStart"/>
      <w:r w:rsidRPr="00443E22">
        <w:t>aplikimi</w:t>
      </w:r>
      <w:proofErr w:type="spellEnd"/>
      <w:r w:rsidRPr="00443E22">
        <w:t xml:space="preserve"> </w:t>
      </w:r>
      <w:proofErr w:type="spellStart"/>
      <w:r w:rsidRPr="00443E22">
        <w:t>është</w:t>
      </w:r>
      <w:proofErr w:type="spellEnd"/>
      <w:r w:rsidRPr="00443E22">
        <w:t xml:space="preserve"> 30 </w:t>
      </w:r>
      <w:proofErr w:type="spellStart"/>
      <w:r w:rsidRPr="00443E22">
        <w:t>ditë</w:t>
      </w:r>
      <w:proofErr w:type="spellEnd"/>
      <w:r w:rsidRPr="00443E22">
        <w:t xml:space="preserve"> </w:t>
      </w:r>
      <w:proofErr w:type="spellStart"/>
      <w:r w:rsidRPr="00443E22">
        <w:t>nga</w:t>
      </w:r>
      <w:proofErr w:type="spellEnd"/>
      <w:r w:rsidRPr="00443E22">
        <w:t xml:space="preserve"> data e </w:t>
      </w:r>
      <w:proofErr w:type="spellStart"/>
      <w:r w:rsidRPr="00443E22">
        <w:t>publikimit</w:t>
      </w:r>
      <w:proofErr w:type="spellEnd"/>
      <w:r w:rsidRPr="00443E22">
        <w:t xml:space="preserve">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këtij</w:t>
      </w:r>
      <w:proofErr w:type="spellEnd"/>
      <w:r w:rsidRPr="00443E22">
        <w:t xml:space="preserve"> </w:t>
      </w:r>
      <w:proofErr w:type="spellStart"/>
      <w:r w:rsidRPr="00443E22">
        <w:t>dokumentacioni</w:t>
      </w:r>
      <w:proofErr w:type="spellEnd"/>
      <w:r w:rsidRPr="00443E22">
        <w:t xml:space="preserve">, </w:t>
      </w:r>
      <w:proofErr w:type="spellStart"/>
      <w:r w:rsidRPr="00443E22">
        <w:t>dhe</w:t>
      </w:r>
      <w:proofErr w:type="spellEnd"/>
      <w:r w:rsidRPr="00443E22">
        <w:t xml:space="preserve"> </w:t>
      </w:r>
      <w:proofErr w:type="spellStart"/>
      <w:r w:rsidRPr="00443E22">
        <w:t>skaduar</w:t>
      </w:r>
      <w:proofErr w:type="spellEnd"/>
      <w:r w:rsidRPr="00443E22">
        <w:t xml:space="preserve"> </w:t>
      </w:r>
      <w:proofErr w:type="spellStart"/>
      <w:r w:rsidRPr="00443E22">
        <w:t>më</w:t>
      </w:r>
      <w:proofErr w:type="spellEnd"/>
      <w:r w:rsidR="00B4472C" w:rsidRPr="00B4472C">
        <w:t xml:space="preserve">: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specifikoni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datën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dhe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orën</w:t>
      </w:r>
      <w:proofErr w:type="spellEnd"/>
      <w:r w:rsidR="00B4472C" w:rsidRPr="00B4472C">
        <w:rPr>
          <w:i/>
          <w:iCs/>
          <w:shd w:val="clear" w:color="auto" w:fill="F2F2F2" w:themeFill="background1" w:themeFillShade="F2"/>
        </w:rPr>
        <w:t>.</w:t>
      </w:r>
    </w:p>
    <w:p w14:paraId="353CA2C1" w14:textId="77777777" w:rsidR="00443E22" w:rsidRDefault="00443E22" w:rsidP="00443E22">
      <w:r>
        <w:t xml:space="preserve">Pas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fillestar</w:t>
      </w:r>
      <w:proofErr w:type="spellEnd"/>
      <w:r>
        <w:t xml:space="preserve">, </w:t>
      </w:r>
      <w:proofErr w:type="spellStart"/>
      <w:r>
        <w:t>çdo</w:t>
      </w:r>
      <w:proofErr w:type="spellEnd"/>
      <w:r>
        <w:t xml:space="preserve"> operator </w:t>
      </w:r>
      <w:proofErr w:type="spellStart"/>
      <w:r>
        <w:t>ekonomik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dorëzojë</w:t>
      </w:r>
      <w:proofErr w:type="spellEnd"/>
      <w:r>
        <w:t xml:space="preserve"> </w:t>
      </w:r>
      <w:proofErr w:type="spellStart"/>
      <w:r>
        <w:t>aplikacionin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kualifikim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, pa </w:t>
      </w:r>
      <w:proofErr w:type="spellStart"/>
      <w:r>
        <w:t>afate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aplikime</w:t>
      </w:r>
      <w:proofErr w:type="spellEnd"/>
      <w:r>
        <w:t>.</w:t>
      </w:r>
    </w:p>
    <w:p w14:paraId="6963BE6C" w14:textId="723C8B0B" w:rsidR="00C70D8D" w:rsidRDefault="00443E22" w:rsidP="00443E22"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vlerësojë</w:t>
      </w:r>
      <w:proofErr w:type="spellEnd"/>
      <w:r>
        <w:t xml:space="preserve"> </w:t>
      </w:r>
      <w:proofErr w:type="spellStart"/>
      <w:r>
        <w:t>aplikimet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dhjetë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pranimi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tenderit</w:t>
      </w:r>
      <w:proofErr w:type="spellEnd"/>
      <w:r w:rsidR="00B4472C" w:rsidRPr="00B4472C">
        <w:t>.</w:t>
      </w:r>
    </w:p>
    <w:p w14:paraId="02CE6B51" w14:textId="77777777" w:rsidR="00443E22" w:rsidRDefault="00443E22" w:rsidP="00443E22">
      <w:proofErr w:type="spellStart"/>
      <w:r>
        <w:t>Afati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zgjatet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15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, </w:t>
      </w:r>
      <w:proofErr w:type="spellStart"/>
      <w:r>
        <w:t>veçanërisht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rishikuar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verifikuar</w:t>
      </w:r>
      <w:proofErr w:type="spellEnd"/>
      <w:r>
        <w:t xml:space="preserve"> </w:t>
      </w:r>
      <w:proofErr w:type="spellStart"/>
      <w:r>
        <w:t>kërkesat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detyrueshme</w:t>
      </w:r>
      <w:proofErr w:type="spellEnd"/>
      <w:r>
        <w:t>.</w:t>
      </w:r>
    </w:p>
    <w:p w14:paraId="0F5D889F" w14:textId="43F7A3EB" w:rsidR="00B4472C" w:rsidRPr="00B4472C" w:rsidRDefault="00443E22" w:rsidP="00443E22"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rezervon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zgjasë</w:t>
      </w:r>
      <w:proofErr w:type="spellEnd"/>
      <w:r>
        <w:t xml:space="preserve"> </w:t>
      </w:r>
      <w:proofErr w:type="spellStart"/>
      <w:r>
        <w:t>afatin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aplikacioneve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pranuara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afatit</w:t>
      </w:r>
      <w:proofErr w:type="spellEnd"/>
      <w:r>
        <w:t xml:space="preserve"> </w:t>
      </w:r>
      <w:proofErr w:type="spellStart"/>
      <w:r>
        <w:t>fillestar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dhjetë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, </w:t>
      </w:r>
      <w:proofErr w:type="spellStart"/>
      <w:r>
        <w:t>derisa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dërgojë</w:t>
      </w:r>
      <w:proofErr w:type="spellEnd"/>
      <w:r>
        <w:t xml:space="preserve"> </w:t>
      </w:r>
      <w:proofErr w:type="spellStart"/>
      <w:r>
        <w:t>ftesë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tender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prokurimin</w:t>
      </w:r>
      <w:proofErr w:type="spellEnd"/>
      <w:r>
        <w:t xml:space="preserve"> e </w:t>
      </w:r>
      <w:proofErr w:type="spellStart"/>
      <w:r>
        <w:t>parë</w:t>
      </w:r>
      <w:proofErr w:type="spellEnd"/>
      <w:r>
        <w:t xml:space="preserve"> individual </w:t>
      </w:r>
      <w:proofErr w:type="spellStart"/>
      <w:r>
        <w:t>në</w:t>
      </w:r>
      <w:proofErr w:type="spellEnd"/>
      <w:r>
        <w:t xml:space="preserve"> SDB</w:t>
      </w:r>
      <w:r w:rsidR="00B4472C" w:rsidRPr="00B4472C">
        <w:t>.</w:t>
      </w:r>
    </w:p>
    <w:p w14:paraId="124EE7F9" w14:textId="255AF884" w:rsidR="00B4472C" w:rsidRPr="00B4472C" w:rsidRDefault="00443E22" w:rsidP="00B4472C">
      <w:r w:rsidRPr="00443E22">
        <w:t xml:space="preserve">Pas </w:t>
      </w:r>
      <w:proofErr w:type="spellStart"/>
      <w:r w:rsidRPr="00443E22">
        <w:t>vlerësimit</w:t>
      </w:r>
      <w:proofErr w:type="spellEnd"/>
      <w:r w:rsidRPr="00443E22">
        <w:t xml:space="preserve">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aplikacioneve</w:t>
      </w:r>
      <w:proofErr w:type="spellEnd"/>
      <w:r w:rsidRPr="00443E22">
        <w:t xml:space="preserve">, </w:t>
      </w:r>
      <w:proofErr w:type="spellStart"/>
      <w:r w:rsidRPr="00443E22">
        <w:t>autoriteti</w:t>
      </w:r>
      <w:proofErr w:type="spellEnd"/>
      <w:r w:rsidRPr="00443E22">
        <w:t xml:space="preserve"> </w:t>
      </w:r>
      <w:proofErr w:type="spellStart"/>
      <w:r w:rsidRPr="00443E22">
        <w:t>kontraktues</w:t>
      </w:r>
      <w:proofErr w:type="spellEnd"/>
      <w:r w:rsidRPr="00443E22">
        <w:t xml:space="preserve"> do </w:t>
      </w:r>
      <w:proofErr w:type="spellStart"/>
      <w:r w:rsidRPr="00443E22">
        <w:t>t'u</w:t>
      </w:r>
      <w:proofErr w:type="spellEnd"/>
      <w:r w:rsidRPr="00443E22">
        <w:t xml:space="preserve"> </w:t>
      </w:r>
      <w:proofErr w:type="spellStart"/>
      <w:r w:rsidRPr="00443E22">
        <w:t>dorëzojë</w:t>
      </w:r>
      <w:proofErr w:type="spellEnd"/>
      <w:r w:rsidRPr="00443E22">
        <w:t xml:space="preserve"> </w:t>
      </w:r>
      <w:proofErr w:type="spellStart"/>
      <w:r w:rsidRPr="00443E22">
        <w:t>menjëherë</w:t>
      </w:r>
      <w:proofErr w:type="spellEnd"/>
      <w:r w:rsidRPr="00443E22">
        <w:t xml:space="preserve"> </w:t>
      </w:r>
      <w:proofErr w:type="spellStart"/>
      <w:r w:rsidRPr="00443E22">
        <w:t>rezultatet</w:t>
      </w:r>
      <w:proofErr w:type="spellEnd"/>
      <w:r w:rsidRPr="00443E22">
        <w:t xml:space="preserve">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gjithë</w:t>
      </w:r>
      <w:proofErr w:type="spellEnd"/>
      <w:r w:rsidRPr="00443E22">
        <w:t xml:space="preserve"> </w:t>
      </w:r>
      <w:proofErr w:type="spellStart"/>
      <w:r w:rsidRPr="00443E22">
        <w:t>operatorëve</w:t>
      </w:r>
      <w:proofErr w:type="spellEnd"/>
      <w:r w:rsidRPr="00443E22">
        <w:t xml:space="preserve"> </w:t>
      </w:r>
      <w:proofErr w:type="spellStart"/>
      <w:r w:rsidRPr="00443E22">
        <w:t>ekonomikë</w:t>
      </w:r>
      <w:proofErr w:type="spellEnd"/>
      <w:r w:rsidRPr="00443E22">
        <w:t xml:space="preserve"> duke </w:t>
      </w:r>
      <w:proofErr w:type="spellStart"/>
      <w:r w:rsidRPr="00443E22">
        <w:t>iu</w:t>
      </w:r>
      <w:proofErr w:type="spellEnd"/>
      <w:r w:rsidRPr="00443E22"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referojuni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platformës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kombëtare</w:t>
      </w:r>
      <w:proofErr w:type="spellEnd"/>
      <w:r w:rsidR="00B4472C" w:rsidRPr="00B4472C">
        <w:t xml:space="preserve">, </w:t>
      </w:r>
      <w:proofErr w:type="spellStart"/>
      <w:r w:rsidRPr="00443E22">
        <w:t>ose</w:t>
      </w:r>
      <w:proofErr w:type="spellEnd"/>
      <w:r w:rsidRPr="00443E22">
        <w:t xml:space="preserve"> duke </w:t>
      </w:r>
      <w:proofErr w:type="spellStart"/>
      <w:r w:rsidRPr="00443E22">
        <w:t>i</w:t>
      </w:r>
      <w:proofErr w:type="spellEnd"/>
      <w:r w:rsidRPr="00443E22">
        <w:t xml:space="preserve"> </w:t>
      </w:r>
      <w:proofErr w:type="spellStart"/>
      <w:r w:rsidRPr="00443E22">
        <w:t>njoftuar</w:t>
      </w:r>
      <w:proofErr w:type="spellEnd"/>
      <w:r w:rsidRPr="00443E22">
        <w:t xml:space="preserve"> </w:t>
      </w:r>
      <w:proofErr w:type="spellStart"/>
      <w:r w:rsidRPr="00443E22">
        <w:t>ata</w:t>
      </w:r>
      <w:proofErr w:type="spellEnd"/>
      <w:r w:rsidRPr="00443E22">
        <w:t xml:space="preserve"> </w:t>
      </w:r>
      <w:proofErr w:type="spellStart"/>
      <w:r w:rsidRPr="00443E22">
        <w:t>për</w:t>
      </w:r>
      <w:proofErr w:type="spellEnd"/>
      <w:r w:rsidRPr="00443E22">
        <w:t xml:space="preserve"> </w:t>
      </w:r>
      <w:proofErr w:type="spellStart"/>
      <w:r w:rsidRPr="00443E22">
        <w:t>pranimin</w:t>
      </w:r>
      <w:proofErr w:type="spellEnd"/>
      <w:r w:rsidRPr="00443E22">
        <w:t xml:space="preserve"> e tyre </w:t>
      </w:r>
      <w:proofErr w:type="spellStart"/>
      <w:r w:rsidRPr="00443E22">
        <w:t>në</w:t>
      </w:r>
      <w:proofErr w:type="spellEnd"/>
      <w:r w:rsidRPr="00443E22">
        <w:t xml:space="preserve"> SDB </w:t>
      </w:r>
      <w:proofErr w:type="spellStart"/>
      <w:r w:rsidRPr="00443E22">
        <w:t>ose</w:t>
      </w:r>
      <w:proofErr w:type="spellEnd"/>
      <w:r w:rsidRPr="00443E22">
        <w:t xml:space="preserve"> </w:t>
      </w:r>
      <w:proofErr w:type="spellStart"/>
      <w:r w:rsidRPr="00443E22">
        <w:t>për</w:t>
      </w:r>
      <w:proofErr w:type="spellEnd"/>
      <w:r w:rsidRPr="00443E22">
        <w:t xml:space="preserve"> </w:t>
      </w:r>
      <w:proofErr w:type="spellStart"/>
      <w:r w:rsidRPr="00443E22">
        <w:t>ndalimin</w:t>
      </w:r>
      <w:proofErr w:type="spellEnd"/>
      <w:r w:rsidRPr="00443E22">
        <w:t xml:space="preserve"> e </w:t>
      </w:r>
      <w:proofErr w:type="spellStart"/>
      <w:r w:rsidRPr="00443E22">
        <w:t>qasjes</w:t>
      </w:r>
      <w:proofErr w:type="spellEnd"/>
      <w:r w:rsidRPr="00443E22">
        <w:t xml:space="preserve">. </w:t>
      </w:r>
      <w:proofErr w:type="spellStart"/>
      <w:r w:rsidRPr="00443E22">
        <w:t>Kjo</w:t>
      </w:r>
      <w:proofErr w:type="spellEnd"/>
      <w:r w:rsidRPr="00443E22">
        <w:t xml:space="preserve"> do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thotë</w:t>
      </w:r>
      <w:proofErr w:type="spellEnd"/>
      <w:r w:rsidRPr="00443E22">
        <w:t xml:space="preserve"> </w:t>
      </w:r>
      <w:proofErr w:type="spellStart"/>
      <w:r w:rsidRPr="00443E22">
        <w:t>që</w:t>
      </w:r>
      <w:proofErr w:type="spellEnd"/>
      <w:r w:rsidRPr="00443E22">
        <w:t xml:space="preserve">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gjithë</w:t>
      </w:r>
      <w:proofErr w:type="spellEnd"/>
      <w:r w:rsidRPr="00443E22">
        <w:t xml:space="preserve"> </w:t>
      </w:r>
      <w:proofErr w:type="spellStart"/>
      <w:r w:rsidRPr="00443E22">
        <w:t>kandidatët</w:t>
      </w:r>
      <w:proofErr w:type="spellEnd"/>
      <w:r w:rsidRPr="00443E22">
        <w:t xml:space="preserve"> </w:t>
      </w:r>
      <w:proofErr w:type="spellStart"/>
      <w:r w:rsidRPr="00443E22">
        <w:t>që</w:t>
      </w:r>
      <w:proofErr w:type="spellEnd"/>
      <w:r w:rsidRPr="00443E22">
        <w:t xml:space="preserve"> </w:t>
      </w:r>
      <w:proofErr w:type="spellStart"/>
      <w:r w:rsidRPr="00443E22">
        <w:t>plotësojnë</w:t>
      </w:r>
      <w:proofErr w:type="spellEnd"/>
      <w:r w:rsidRPr="00443E22">
        <w:t xml:space="preserve"> </w:t>
      </w:r>
      <w:proofErr w:type="spellStart"/>
      <w:r w:rsidRPr="00443E22">
        <w:t>kushtet</w:t>
      </w:r>
      <w:proofErr w:type="spellEnd"/>
      <w:r w:rsidRPr="00443E22">
        <w:t xml:space="preserve"> e </w:t>
      </w:r>
      <w:proofErr w:type="spellStart"/>
      <w:r w:rsidRPr="00443E22">
        <w:t>pjesëmarrjes</w:t>
      </w:r>
      <w:proofErr w:type="spellEnd"/>
      <w:r w:rsidRPr="00443E22">
        <w:t xml:space="preserve"> do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pranohen</w:t>
      </w:r>
      <w:proofErr w:type="spellEnd"/>
      <w:r w:rsidRPr="00443E22">
        <w:t xml:space="preserve"> </w:t>
      </w:r>
      <w:proofErr w:type="spellStart"/>
      <w:r w:rsidRPr="00443E22">
        <w:t>në</w:t>
      </w:r>
      <w:proofErr w:type="spellEnd"/>
      <w:r w:rsidRPr="00443E22">
        <w:t xml:space="preserve"> SDB</w:t>
      </w:r>
      <w:r w:rsidR="00B4472C" w:rsidRPr="00B4472C">
        <w:t>.</w:t>
      </w:r>
    </w:p>
    <w:p w14:paraId="7825F560" w14:textId="73839359" w:rsidR="00B4472C" w:rsidRPr="009F5D2C" w:rsidRDefault="00443E22" w:rsidP="00B4472C">
      <w:pPr>
        <w:rPr>
          <w:i/>
          <w:iCs/>
        </w:rPr>
      </w:pPr>
      <w:proofErr w:type="spellStart"/>
      <w:r w:rsidRPr="00443E22">
        <w:rPr>
          <w:i/>
          <w:iCs/>
        </w:rPr>
        <w:t>Verifikimi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i</w:t>
      </w:r>
      <w:proofErr w:type="spellEnd"/>
      <w:r w:rsidRPr="00443E22">
        <w:rPr>
          <w:i/>
          <w:iCs/>
        </w:rPr>
        <w:t xml:space="preserve"> </w:t>
      </w:r>
      <w:proofErr w:type="spellStart"/>
      <w:r>
        <w:rPr>
          <w:i/>
          <w:iCs/>
        </w:rPr>
        <w:t>Përmushjes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</w:t>
      </w:r>
      <w:r w:rsidRPr="00443E22">
        <w:rPr>
          <w:i/>
          <w:iCs/>
        </w:rPr>
        <w:t>ë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Kritereve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të</w:t>
      </w:r>
      <w:proofErr w:type="spellEnd"/>
      <w:r w:rsidRPr="00443E22">
        <w:rPr>
          <w:i/>
          <w:iCs/>
        </w:rPr>
        <w:t xml:space="preserve"> </w:t>
      </w:r>
      <w:proofErr w:type="spellStart"/>
      <w:r w:rsidRPr="00443E22">
        <w:rPr>
          <w:i/>
          <w:iCs/>
        </w:rPr>
        <w:t>Përzgjedhjes</w:t>
      </w:r>
      <w:proofErr w:type="spellEnd"/>
    </w:p>
    <w:p w14:paraId="63434D5F" w14:textId="6EB16D0B" w:rsidR="00B4472C" w:rsidRPr="00B4472C" w:rsidRDefault="00443E22" w:rsidP="00B4472C">
      <w:proofErr w:type="spellStart"/>
      <w:r w:rsidRPr="00443E22">
        <w:t>Gjatë</w:t>
      </w:r>
      <w:proofErr w:type="spellEnd"/>
      <w:r w:rsidRPr="00443E22">
        <w:t xml:space="preserve"> </w:t>
      </w:r>
      <w:proofErr w:type="spellStart"/>
      <w:r w:rsidRPr="00443E22">
        <w:t>periudhës</w:t>
      </w:r>
      <w:proofErr w:type="spellEnd"/>
      <w:r w:rsidRPr="00443E22">
        <w:t xml:space="preserve"> </w:t>
      </w:r>
      <w:proofErr w:type="spellStart"/>
      <w:r w:rsidRPr="00443E22">
        <w:t>së</w:t>
      </w:r>
      <w:proofErr w:type="spellEnd"/>
      <w:r w:rsidRPr="00443E22">
        <w:t xml:space="preserve"> SDB-</w:t>
      </w:r>
      <w:proofErr w:type="spellStart"/>
      <w:r w:rsidRPr="00443E22">
        <w:t>së</w:t>
      </w:r>
      <w:proofErr w:type="spellEnd"/>
      <w:r w:rsidRPr="00443E22">
        <w:t xml:space="preserve">, </w:t>
      </w:r>
      <w:proofErr w:type="spellStart"/>
      <w:r w:rsidRPr="00443E22">
        <w:t>autoriteti</w:t>
      </w:r>
      <w:proofErr w:type="spellEnd"/>
      <w:r w:rsidRPr="00443E22">
        <w:t xml:space="preserve"> </w:t>
      </w:r>
      <w:proofErr w:type="spellStart"/>
      <w:r w:rsidRPr="00443E22">
        <w:t>kontraktues</w:t>
      </w:r>
      <w:proofErr w:type="spellEnd"/>
      <w:r w:rsidRPr="00443E22">
        <w:t xml:space="preserve"> </w:t>
      </w:r>
      <w:proofErr w:type="spellStart"/>
      <w:r w:rsidRPr="00443E22">
        <w:t>mund</w:t>
      </w:r>
      <w:proofErr w:type="spellEnd"/>
      <w:r w:rsidRPr="00443E22">
        <w:t xml:space="preserve">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kërkojë</w:t>
      </w:r>
      <w:proofErr w:type="spellEnd"/>
      <w:r w:rsidRPr="00443E22">
        <w:t xml:space="preserve"> </w:t>
      </w:r>
      <w:proofErr w:type="spellStart"/>
      <w:r w:rsidRPr="00443E22">
        <w:t>që</w:t>
      </w:r>
      <w:proofErr w:type="spellEnd"/>
      <w:r w:rsidRPr="00443E22">
        <w:t xml:space="preserve"> </w:t>
      </w:r>
      <w:proofErr w:type="spellStart"/>
      <w:r w:rsidRPr="00443E22">
        <w:t>kandidatët</w:t>
      </w:r>
      <w:proofErr w:type="spellEnd"/>
      <w:r w:rsidRPr="00443E22">
        <w:t xml:space="preserve"> e </w:t>
      </w:r>
      <w:proofErr w:type="spellStart"/>
      <w:r w:rsidRPr="00443E22">
        <w:t>pranuar</w:t>
      </w:r>
      <w:proofErr w:type="spellEnd"/>
      <w:r w:rsidRPr="00443E22">
        <w:t xml:space="preserve"> </w:t>
      </w:r>
      <w:proofErr w:type="spellStart"/>
      <w:r w:rsidRPr="00443E22">
        <w:t>në</w:t>
      </w:r>
      <w:proofErr w:type="spellEnd"/>
      <w:r w:rsidRPr="00443E22">
        <w:t xml:space="preserve"> SDB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paraqesin</w:t>
      </w:r>
      <w:proofErr w:type="spellEnd"/>
      <w:r w:rsidRPr="00443E22">
        <w:t xml:space="preserve"> </w:t>
      </w:r>
      <w:proofErr w:type="spellStart"/>
      <w:r w:rsidRPr="00443E22">
        <w:t>një</w:t>
      </w:r>
      <w:proofErr w:type="spellEnd"/>
      <w:r w:rsidRPr="00443E22">
        <w:t xml:space="preserve"> </w:t>
      </w:r>
      <w:proofErr w:type="spellStart"/>
      <w:r w:rsidRPr="00443E22">
        <w:t>deklaratë</w:t>
      </w:r>
      <w:proofErr w:type="spellEnd"/>
      <w:r w:rsidRPr="00443E22">
        <w:t xml:space="preserve"> </w:t>
      </w:r>
      <w:proofErr w:type="spellStart"/>
      <w:r w:rsidRPr="00443E22">
        <w:t>të</w:t>
      </w:r>
      <w:proofErr w:type="spellEnd"/>
      <w:r w:rsidRPr="00443E22">
        <w:t xml:space="preserve"> </w:t>
      </w:r>
      <w:proofErr w:type="spellStart"/>
      <w:r w:rsidRPr="00443E22">
        <w:t>përditësuar</w:t>
      </w:r>
      <w:proofErr w:type="spellEnd"/>
      <w:r w:rsidRPr="00443E22">
        <w:t xml:space="preserve"> duke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referojuni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platformës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kombëtare</w:t>
      </w:r>
      <w:proofErr w:type="spellEnd"/>
      <w:r w:rsidR="00B4472C" w:rsidRPr="00B4472C">
        <w:t>.</w:t>
      </w:r>
    </w:p>
    <w:p w14:paraId="7B854A7A" w14:textId="77777777" w:rsidR="00443E22" w:rsidRDefault="00443E22" w:rsidP="00443E22">
      <w:proofErr w:type="spellStart"/>
      <w:r>
        <w:t>Kandidatët</w:t>
      </w:r>
      <w:proofErr w:type="spellEnd"/>
      <w:r>
        <w:t xml:space="preserve"> e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,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pesë</w:t>
      </w:r>
      <w:proofErr w:type="spellEnd"/>
      <w:r>
        <w:t xml:space="preserve"> </w:t>
      </w:r>
      <w:proofErr w:type="spellStart"/>
      <w:r>
        <w:t>ditëve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pranimi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kërkesës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deklaratë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përditësuar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konfirmojnë</w:t>
      </w:r>
      <w:proofErr w:type="spellEnd"/>
      <w:r>
        <w:t xml:space="preserve"> se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deklaratës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mëparshme</w:t>
      </w:r>
      <w:proofErr w:type="spellEnd"/>
      <w:r>
        <w:t xml:space="preserve"> </w:t>
      </w:r>
      <w:proofErr w:type="spellStart"/>
      <w:r>
        <w:t>mbeten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pandryshuara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ka </w:t>
      </w:r>
      <w:proofErr w:type="spellStart"/>
      <w:r>
        <w:t>përgjigje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specifikuar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përjashtohen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SDB-</w:t>
      </w:r>
      <w:proofErr w:type="spellStart"/>
      <w:r>
        <w:t>ja</w:t>
      </w:r>
      <w:proofErr w:type="spellEnd"/>
      <w:r>
        <w:t xml:space="preserve">, </w:t>
      </w:r>
      <w:proofErr w:type="spellStart"/>
      <w:r>
        <w:t>megjithëse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riaplikojë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kohë</w:t>
      </w:r>
      <w:proofErr w:type="spellEnd"/>
      <w:r>
        <w:t xml:space="preserve">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periudhës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43872DBF" w14:textId="77777777" w:rsidR="00443E22" w:rsidRDefault="00443E22" w:rsidP="00443E22">
      <w:proofErr w:type="spellStart"/>
      <w:r>
        <w:lastRenderedPageBreak/>
        <w:t>Gjatë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procesi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t>prokurime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 SDB-</w:t>
      </w:r>
      <w:proofErr w:type="spellStart"/>
      <w:r>
        <w:t>së</w:t>
      </w:r>
      <w:proofErr w:type="spellEnd"/>
      <w:r>
        <w:t>.</w:t>
      </w:r>
    </w:p>
    <w:p w14:paraId="71D6E28D" w14:textId="33F2C2CB" w:rsidR="00B4472C" w:rsidRPr="00B4472C" w:rsidRDefault="00443E22" w:rsidP="00443E22">
      <w:proofErr w:type="spellStart"/>
      <w:r>
        <w:t>Gjatë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kohëzgjatjes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t'u</w:t>
      </w:r>
      <w:proofErr w:type="spellEnd"/>
      <w:r>
        <w:t xml:space="preserve"> </w:t>
      </w:r>
      <w:proofErr w:type="spellStart"/>
      <w:r>
        <w:t>kërkojë</w:t>
      </w:r>
      <w:proofErr w:type="spellEnd"/>
      <w:r>
        <w:t xml:space="preserve"> </w:t>
      </w:r>
      <w:proofErr w:type="spellStart"/>
      <w:r>
        <w:t>kandidatëve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provave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dokumenteve</w:t>
      </w:r>
      <w:proofErr w:type="spellEnd"/>
      <w:r>
        <w:t xml:space="preserve"> </w:t>
      </w:r>
      <w:proofErr w:type="spellStart"/>
      <w:r>
        <w:t>mbështetëse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verifikuar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deklaruara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aplikimin</w:t>
      </w:r>
      <w:proofErr w:type="spellEnd"/>
      <w:r>
        <w:t xml:space="preserve"> e tyre, </w:t>
      </w:r>
      <w:proofErr w:type="spellStart"/>
      <w:r>
        <w:t>nëse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duhur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procedurës</w:t>
      </w:r>
      <w:proofErr w:type="spellEnd"/>
      <w:r w:rsidR="00B4472C" w:rsidRPr="00B4472C">
        <w:t>.</w:t>
      </w:r>
    </w:p>
    <w:p w14:paraId="3007C0CE" w14:textId="17465464" w:rsidR="00D03321" w:rsidRPr="00D03321" w:rsidRDefault="00027F4B" w:rsidP="00D03321">
      <w:pPr>
        <w:spacing w:before="360" w:after="120"/>
        <w:rPr>
          <w:rFonts w:ascii="Times New Roman" w:eastAsia="Times New Roman" w:hAnsi="Times New Roman"/>
          <w:b/>
          <w:bCs/>
          <w:lang w:eastAsia="hr-HR"/>
        </w:rPr>
      </w:pPr>
      <w:proofErr w:type="spellStart"/>
      <w:r w:rsidRPr="00027F4B">
        <w:rPr>
          <w:b/>
          <w:bCs/>
        </w:rPr>
        <w:t>Blerjet</w:t>
      </w:r>
      <w:proofErr w:type="spellEnd"/>
      <w:r w:rsidRPr="00027F4B">
        <w:rPr>
          <w:b/>
          <w:bCs/>
        </w:rPr>
        <w:t xml:space="preserve"> </w:t>
      </w:r>
      <w:proofErr w:type="spellStart"/>
      <w:r w:rsidRPr="00027F4B">
        <w:rPr>
          <w:b/>
          <w:bCs/>
        </w:rPr>
        <w:t>Individuale</w:t>
      </w:r>
      <w:proofErr w:type="spellEnd"/>
      <w:r w:rsidRPr="00027F4B">
        <w:rPr>
          <w:b/>
          <w:bCs/>
        </w:rPr>
        <w:t xml:space="preserve"> Brenda </w:t>
      </w:r>
      <w:proofErr w:type="spellStart"/>
      <w:r w:rsidRPr="00027F4B">
        <w:rPr>
          <w:b/>
          <w:bCs/>
        </w:rPr>
        <w:t>Fushëveprimit</w:t>
      </w:r>
      <w:proofErr w:type="spellEnd"/>
      <w:r w:rsidRPr="00027F4B">
        <w:rPr>
          <w:b/>
          <w:bCs/>
        </w:rPr>
        <w:t xml:space="preserve"> </w:t>
      </w:r>
      <w:proofErr w:type="spellStart"/>
      <w:r w:rsidRPr="00027F4B">
        <w:rPr>
          <w:b/>
          <w:bCs/>
        </w:rPr>
        <w:t>të</w:t>
      </w:r>
      <w:proofErr w:type="spellEnd"/>
      <w:r w:rsidRPr="00027F4B">
        <w:rPr>
          <w:b/>
          <w:bCs/>
        </w:rPr>
        <w:t xml:space="preserve"> SDB</w:t>
      </w:r>
      <w:r>
        <w:rPr>
          <w:b/>
          <w:bCs/>
        </w:rPr>
        <w:t>-</w:t>
      </w:r>
      <w:proofErr w:type="spellStart"/>
      <w:r>
        <w:rPr>
          <w:b/>
          <w:bCs/>
        </w:rPr>
        <w:t>së</w:t>
      </w:r>
      <w:proofErr w:type="spellEnd"/>
    </w:p>
    <w:p w14:paraId="616282DB" w14:textId="4FCB1D9B" w:rsidR="009F5D2C" w:rsidRPr="009F5D2C" w:rsidRDefault="002A5C36" w:rsidP="009F5D2C">
      <w:r w:rsidRPr="002A5C36">
        <w:t xml:space="preserve">Kur ka </w:t>
      </w:r>
      <w:proofErr w:type="spellStart"/>
      <w:r w:rsidRPr="002A5C36">
        <w:t>nevojë</w:t>
      </w:r>
      <w:proofErr w:type="spellEnd"/>
      <w:r w:rsidRPr="002A5C36">
        <w:t xml:space="preserve"> </w:t>
      </w:r>
      <w:proofErr w:type="spellStart"/>
      <w:r w:rsidRPr="002A5C36">
        <w:t>për</w:t>
      </w:r>
      <w:proofErr w:type="spellEnd"/>
      <w:r w:rsidRPr="002A5C36">
        <w:t xml:space="preserve"> </w:t>
      </w:r>
      <w:proofErr w:type="spellStart"/>
      <w:r w:rsidRPr="002A5C36">
        <w:t>furnizime</w:t>
      </w:r>
      <w:proofErr w:type="spellEnd"/>
      <w:r w:rsidRPr="002A5C36">
        <w:t xml:space="preserve">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mbuluara</w:t>
      </w:r>
      <w:proofErr w:type="spellEnd"/>
      <w:r w:rsidRPr="002A5C36">
        <w:t xml:space="preserve"> </w:t>
      </w:r>
      <w:proofErr w:type="spellStart"/>
      <w:r w:rsidRPr="002A5C36">
        <w:t>nga</w:t>
      </w:r>
      <w:proofErr w:type="spellEnd"/>
      <w:r w:rsidRPr="002A5C36">
        <w:t xml:space="preserve"> SDB-</w:t>
      </w:r>
      <w:proofErr w:type="spellStart"/>
      <w:r w:rsidRPr="002A5C36">
        <w:t>ja</w:t>
      </w:r>
      <w:proofErr w:type="spellEnd"/>
      <w:r w:rsidRPr="002A5C36">
        <w:t xml:space="preserve">, </w:t>
      </w:r>
      <w:proofErr w:type="spellStart"/>
      <w:r w:rsidRPr="002A5C36">
        <w:t>autoriteti</w:t>
      </w:r>
      <w:proofErr w:type="spellEnd"/>
      <w:r w:rsidRPr="002A5C36">
        <w:t xml:space="preserve"> </w:t>
      </w:r>
      <w:proofErr w:type="spellStart"/>
      <w:r w:rsidRPr="002A5C36">
        <w:t>kontraktues</w:t>
      </w:r>
      <w:proofErr w:type="spellEnd"/>
      <w:r w:rsidRPr="002A5C36">
        <w:t xml:space="preserve"> do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ftojë</w:t>
      </w:r>
      <w:proofErr w:type="spellEnd"/>
      <w:r w:rsidRPr="002A5C36">
        <w:t xml:space="preserve">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gjithë</w:t>
      </w:r>
      <w:proofErr w:type="spellEnd"/>
      <w:r w:rsidRPr="002A5C36">
        <w:t xml:space="preserve"> </w:t>
      </w:r>
      <w:proofErr w:type="spellStart"/>
      <w:r w:rsidRPr="002A5C36">
        <w:t>kandidatët</w:t>
      </w:r>
      <w:proofErr w:type="spellEnd"/>
      <w:r w:rsidRPr="002A5C36">
        <w:t xml:space="preserve"> e </w:t>
      </w:r>
      <w:proofErr w:type="spellStart"/>
      <w:r w:rsidRPr="002A5C36">
        <w:t>kualifikuar</w:t>
      </w:r>
      <w:proofErr w:type="spellEnd"/>
      <w:r w:rsidRPr="002A5C36">
        <w:t xml:space="preserve">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pranuar</w:t>
      </w:r>
      <w:proofErr w:type="spellEnd"/>
      <w:r w:rsidRPr="002A5C36">
        <w:t xml:space="preserve"> </w:t>
      </w:r>
      <w:proofErr w:type="spellStart"/>
      <w:r w:rsidRPr="002A5C36">
        <w:t>në</w:t>
      </w:r>
      <w:proofErr w:type="spellEnd"/>
      <w:r w:rsidRPr="002A5C36">
        <w:t xml:space="preserve"> SDB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paraqesin</w:t>
      </w:r>
      <w:proofErr w:type="spellEnd"/>
      <w:r w:rsidRPr="002A5C36">
        <w:t xml:space="preserve"> </w:t>
      </w:r>
      <w:proofErr w:type="spellStart"/>
      <w:r w:rsidRPr="002A5C36">
        <w:t>një</w:t>
      </w:r>
      <w:proofErr w:type="spellEnd"/>
      <w:r w:rsidRPr="002A5C36">
        <w:t xml:space="preserve"> tender </w:t>
      </w:r>
      <w:proofErr w:type="spellStart"/>
      <w:r w:rsidRPr="002A5C36">
        <w:t>për</w:t>
      </w:r>
      <w:proofErr w:type="spellEnd"/>
      <w:r w:rsidRPr="002A5C36">
        <w:t xml:space="preserve"> </w:t>
      </w:r>
      <w:proofErr w:type="spellStart"/>
      <w:r w:rsidRPr="002A5C36">
        <w:t>çdo</w:t>
      </w:r>
      <w:proofErr w:type="spellEnd"/>
      <w:r w:rsidRPr="002A5C36">
        <w:t xml:space="preserve"> </w:t>
      </w:r>
      <w:proofErr w:type="spellStart"/>
      <w:r w:rsidRPr="002A5C36">
        <w:t>prokurim</w:t>
      </w:r>
      <w:proofErr w:type="spellEnd"/>
      <w:r w:rsidRPr="002A5C36">
        <w:t xml:space="preserve"> individual, duke </w:t>
      </w:r>
      <w:proofErr w:type="spellStart"/>
      <w:r w:rsidRPr="002A5C36">
        <w:t>përdorur</w:t>
      </w:r>
      <w:proofErr w:type="spellEnd"/>
      <w:r w:rsidRPr="002A5C36">
        <w:t xml:space="preserve"> </w:t>
      </w:r>
      <w:proofErr w:type="spellStart"/>
      <w:r w:rsidRPr="002A5C36">
        <w:t>mjete</w:t>
      </w:r>
      <w:proofErr w:type="spellEnd"/>
      <w:r w:rsidRPr="002A5C36">
        <w:t xml:space="preserve"> </w:t>
      </w:r>
      <w:proofErr w:type="spellStart"/>
      <w:r w:rsidRPr="002A5C36">
        <w:t>elektronike</w:t>
      </w:r>
      <w:proofErr w:type="spellEnd"/>
      <w:r w:rsidRPr="002A5C36">
        <w:t xml:space="preserve"> duke </w:t>
      </w:r>
      <w:proofErr w:type="spellStart"/>
      <w:r w:rsidRPr="002A5C36">
        <w:t>iu</w:t>
      </w:r>
      <w:proofErr w:type="spellEnd"/>
      <w:r w:rsidRPr="002A5C36"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referojuni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platformës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kombëtare</w:t>
      </w:r>
      <w:proofErr w:type="spellEnd"/>
      <w:r w:rsidR="009F5D2C" w:rsidRPr="009F5D2C">
        <w:t>.</w:t>
      </w:r>
    </w:p>
    <w:p w14:paraId="1B42F2E3" w14:textId="1876873F" w:rsidR="009F5D2C" w:rsidRPr="009F5D2C" w:rsidRDefault="002A5C36" w:rsidP="009F5D2C">
      <w:proofErr w:type="spellStart"/>
      <w:r w:rsidRPr="002A5C36">
        <w:t>Prokurimet</w:t>
      </w:r>
      <w:proofErr w:type="spellEnd"/>
      <w:r w:rsidRPr="002A5C36">
        <w:t xml:space="preserve"> </w:t>
      </w:r>
      <w:proofErr w:type="spellStart"/>
      <w:r w:rsidRPr="002A5C36">
        <w:t>individuale</w:t>
      </w:r>
      <w:proofErr w:type="spellEnd"/>
      <w:r w:rsidRPr="002A5C36">
        <w:t xml:space="preserve"> </w:t>
      </w:r>
      <w:proofErr w:type="spellStart"/>
      <w:r w:rsidRPr="002A5C36">
        <w:t>janë</w:t>
      </w:r>
      <w:proofErr w:type="spellEnd"/>
      <w:r w:rsidRPr="002A5C36">
        <w:t xml:space="preserve"> </w:t>
      </w:r>
      <w:proofErr w:type="spellStart"/>
      <w:r w:rsidRPr="002A5C36">
        <w:t>procedura</w:t>
      </w:r>
      <w:proofErr w:type="spellEnd"/>
      <w:r w:rsidRPr="002A5C36">
        <w:t xml:space="preserve"> </w:t>
      </w:r>
      <w:proofErr w:type="spellStart"/>
      <w:r w:rsidRPr="002A5C36">
        <w:t>prokurimi</w:t>
      </w:r>
      <w:proofErr w:type="spellEnd"/>
      <w:r w:rsidRPr="002A5C36">
        <w:t xml:space="preserve"> </w:t>
      </w:r>
      <w:proofErr w:type="spellStart"/>
      <w:r w:rsidRPr="002A5C36">
        <w:t>që</w:t>
      </w:r>
      <w:proofErr w:type="spellEnd"/>
      <w:r w:rsidRPr="002A5C36">
        <w:t xml:space="preserve"> </w:t>
      </w:r>
      <w:proofErr w:type="spellStart"/>
      <w:r w:rsidRPr="002A5C36">
        <w:t>kryhen</w:t>
      </w:r>
      <w:proofErr w:type="spellEnd"/>
      <w:r w:rsidRPr="002A5C36">
        <w:t xml:space="preserve"> </w:t>
      </w:r>
      <w:proofErr w:type="spellStart"/>
      <w:r w:rsidRPr="002A5C36">
        <w:t>në</w:t>
      </w:r>
      <w:proofErr w:type="spellEnd"/>
      <w:r w:rsidRPr="002A5C36">
        <w:t xml:space="preserve"> </w:t>
      </w:r>
      <w:proofErr w:type="spellStart"/>
      <w:r w:rsidRPr="002A5C36">
        <w:t>kuadër</w:t>
      </w:r>
      <w:proofErr w:type="spellEnd"/>
      <w:r w:rsidRPr="002A5C36">
        <w:t xml:space="preserve"> </w:t>
      </w:r>
      <w:proofErr w:type="spellStart"/>
      <w:r w:rsidRPr="002A5C36">
        <w:t>të</w:t>
      </w:r>
      <w:proofErr w:type="spellEnd"/>
      <w:r w:rsidRPr="002A5C36">
        <w:t xml:space="preserve"> SDB-</w:t>
      </w:r>
      <w:proofErr w:type="spellStart"/>
      <w:r w:rsidRPr="002A5C36">
        <w:t>së</w:t>
      </w:r>
      <w:proofErr w:type="spellEnd"/>
      <w:r w:rsidRPr="002A5C36">
        <w:t xml:space="preserve">, </w:t>
      </w:r>
      <w:proofErr w:type="spellStart"/>
      <w:r w:rsidRPr="002A5C36">
        <w:t>në</w:t>
      </w:r>
      <w:proofErr w:type="spellEnd"/>
      <w:r w:rsidRPr="002A5C36">
        <w:t xml:space="preserve"> </w:t>
      </w:r>
      <w:proofErr w:type="spellStart"/>
      <w:r w:rsidRPr="002A5C36">
        <w:t>bazë</w:t>
      </w:r>
      <w:proofErr w:type="spellEnd"/>
      <w:r w:rsidRPr="002A5C36">
        <w:t xml:space="preserve">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cilave</w:t>
      </w:r>
      <w:proofErr w:type="spellEnd"/>
      <w:r w:rsidRPr="002A5C36">
        <w:t xml:space="preserve"> </w:t>
      </w:r>
      <w:proofErr w:type="spellStart"/>
      <w:r w:rsidRPr="002A5C36">
        <w:t>jepen</w:t>
      </w:r>
      <w:proofErr w:type="spellEnd"/>
      <w:r w:rsidRPr="002A5C36">
        <w:t xml:space="preserve"> </w:t>
      </w:r>
      <w:proofErr w:type="spellStart"/>
      <w:r w:rsidRPr="002A5C36">
        <w:t>kontratat</w:t>
      </w:r>
      <w:proofErr w:type="spellEnd"/>
      <w:r w:rsidRPr="002A5C36">
        <w:t xml:space="preserve"> e </w:t>
      </w:r>
      <w:proofErr w:type="spellStart"/>
      <w:r w:rsidRPr="002A5C36">
        <w:t>prokurimit</w:t>
      </w:r>
      <w:proofErr w:type="spellEnd"/>
      <w:r w:rsidRPr="002A5C36">
        <w:t xml:space="preserve"> </w:t>
      </w:r>
      <w:proofErr w:type="spellStart"/>
      <w:r w:rsidRPr="002A5C36">
        <w:t>publik</w:t>
      </w:r>
      <w:proofErr w:type="spellEnd"/>
      <w:r w:rsidRPr="002A5C36">
        <w:t xml:space="preserve">. </w:t>
      </w:r>
      <w:proofErr w:type="spellStart"/>
      <w:r w:rsidRPr="002A5C36">
        <w:t>Në</w:t>
      </w:r>
      <w:proofErr w:type="spellEnd"/>
      <w:r w:rsidRPr="002A5C36">
        <w:t xml:space="preserve"> </w:t>
      </w:r>
      <w:proofErr w:type="spellStart"/>
      <w:r w:rsidRPr="002A5C36">
        <w:t>këto</w:t>
      </w:r>
      <w:proofErr w:type="spellEnd"/>
      <w:r w:rsidRPr="002A5C36">
        <w:t xml:space="preserve"> </w:t>
      </w:r>
      <w:proofErr w:type="spellStart"/>
      <w:r w:rsidRPr="002A5C36">
        <w:t>prokurime</w:t>
      </w:r>
      <w:proofErr w:type="spellEnd"/>
      <w:r w:rsidRPr="002A5C36">
        <w:t xml:space="preserve"> </w:t>
      </w:r>
      <w:proofErr w:type="spellStart"/>
      <w:r w:rsidRPr="002A5C36">
        <w:t>mund</w:t>
      </w:r>
      <w:proofErr w:type="spellEnd"/>
      <w:r w:rsidRPr="002A5C36">
        <w:t xml:space="preserve"> </w:t>
      </w:r>
      <w:proofErr w:type="spellStart"/>
      <w:r w:rsidRPr="002A5C36">
        <w:t>të</w:t>
      </w:r>
      <w:proofErr w:type="spellEnd"/>
      <w:r w:rsidRPr="002A5C36">
        <w:t xml:space="preserve"> </w:t>
      </w:r>
      <w:proofErr w:type="spellStart"/>
      <w:r w:rsidRPr="002A5C36">
        <w:t>marrin</w:t>
      </w:r>
      <w:proofErr w:type="spellEnd"/>
      <w:r w:rsidRPr="002A5C36">
        <w:t xml:space="preserve"> </w:t>
      </w:r>
      <w:proofErr w:type="spellStart"/>
      <w:r w:rsidRPr="002A5C36">
        <w:t>pjesë</w:t>
      </w:r>
      <w:proofErr w:type="spellEnd"/>
      <w:r w:rsidRPr="002A5C36">
        <w:t xml:space="preserve"> </w:t>
      </w:r>
      <w:proofErr w:type="spellStart"/>
      <w:r w:rsidRPr="002A5C36">
        <w:t>vetëm</w:t>
      </w:r>
      <w:proofErr w:type="spellEnd"/>
      <w:r w:rsidRPr="002A5C36">
        <w:t xml:space="preserve"> </w:t>
      </w:r>
      <w:proofErr w:type="spellStart"/>
      <w:r w:rsidRPr="002A5C36">
        <w:t>kandidatët</w:t>
      </w:r>
      <w:proofErr w:type="spellEnd"/>
      <w:r w:rsidRPr="002A5C36">
        <w:t xml:space="preserve"> e </w:t>
      </w:r>
      <w:proofErr w:type="spellStart"/>
      <w:r w:rsidRPr="002A5C36">
        <w:t>kualifikuar</w:t>
      </w:r>
      <w:proofErr w:type="spellEnd"/>
      <w:r w:rsidRPr="002A5C36">
        <w:t xml:space="preserve"> </w:t>
      </w:r>
      <w:proofErr w:type="spellStart"/>
      <w:r w:rsidRPr="002A5C36">
        <w:t>që</w:t>
      </w:r>
      <w:proofErr w:type="spellEnd"/>
      <w:r w:rsidRPr="002A5C36">
        <w:t xml:space="preserve"> </w:t>
      </w:r>
      <w:proofErr w:type="spellStart"/>
      <w:r w:rsidRPr="002A5C36">
        <w:t>janë</w:t>
      </w:r>
      <w:proofErr w:type="spellEnd"/>
      <w:r w:rsidRPr="002A5C36">
        <w:t xml:space="preserve"> </w:t>
      </w:r>
      <w:proofErr w:type="spellStart"/>
      <w:r w:rsidRPr="002A5C36">
        <w:t>pranuar</w:t>
      </w:r>
      <w:proofErr w:type="spellEnd"/>
      <w:r w:rsidRPr="002A5C36">
        <w:t xml:space="preserve"> </w:t>
      </w:r>
      <w:proofErr w:type="spellStart"/>
      <w:r w:rsidRPr="002A5C36">
        <w:t>në</w:t>
      </w:r>
      <w:proofErr w:type="spellEnd"/>
      <w:r w:rsidRPr="002A5C36">
        <w:t xml:space="preserve"> SDB</w:t>
      </w:r>
      <w:r w:rsidR="009F5D2C" w:rsidRPr="009F5D2C">
        <w:t>.</w:t>
      </w:r>
    </w:p>
    <w:p w14:paraId="789CDAEA" w14:textId="43A42D15" w:rsidR="002A5C36" w:rsidRDefault="002A5C36" w:rsidP="002A5C36"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vlerëson</w:t>
      </w:r>
      <w:proofErr w:type="spellEnd"/>
      <w:r>
        <w:t xml:space="preserve"> se, </w:t>
      </w:r>
      <w:proofErr w:type="spellStart"/>
      <w:r>
        <w:t>gjatë</w:t>
      </w:r>
      <w:proofErr w:type="spellEnd"/>
      <w:r>
        <w:t xml:space="preserve"> </w:t>
      </w:r>
      <w:proofErr w:type="spellStart"/>
      <w:r>
        <w:t>mandatit</w:t>
      </w:r>
      <w:proofErr w:type="spellEnd"/>
      <w:r>
        <w:t xml:space="preserve"> </w:t>
      </w:r>
      <w:proofErr w:type="spellStart"/>
      <w:r>
        <w:t>njëvjeçar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kryejë</w:t>
      </w:r>
      <w:proofErr w:type="spellEnd"/>
      <w:r>
        <w:t xml:space="preserve"> </w:t>
      </w:r>
      <w:proofErr w:type="spellStart"/>
      <w:r>
        <w:rPr>
          <w:i/>
          <w:iCs/>
          <w:shd w:val="clear" w:color="auto" w:fill="F2F2F2" w:themeFill="background1" w:themeFillShade="F2"/>
        </w:rPr>
        <w:t>shëno</w:t>
      </w:r>
      <w:proofErr w:type="spellEnd"/>
      <w:r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>
        <w:rPr>
          <w:i/>
          <w:iCs/>
          <w:shd w:val="clear" w:color="auto" w:fill="F2F2F2" w:themeFill="background1" w:themeFillShade="F2"/>
        </w:rPr>
        <w:t>numrin</w:t>
      </w:r>
      <w:proofErr w:type="spellEnd"/>
      <w:r>
        <w:t xml:space="preserve"> </w:t>
      </w:r>
      <w:proofErr w:type="spellStart"/>
      <w:r>
        <w:t>prokurime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. Ky </w:t>
      </w:r>
      <w:proofErr w:type="spellStart"/>
      <w:r>
        <w:t>numër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varësi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nevojave</w:t>
      </w:r>
      <w:proofErr w:type="spellEnd"/>
      <w:r>
        <w:t xml:space="preserve"> </w:t>
      </w:r>
      <w:proofErr w:type="spellStart"/>
      <w:r>
        <w:t>aktuale</w:t>
      </w:r>
      <w:proofErr w:type="spellEnd"/>
      <w:r>
        <w:t>.</w:t>
      </w:r>
    </w:p>
    <w:p w14:paraId="4F536C47" w14:textId="34873054" w:rsidR="009F5D2C" w:rsidRPr="009F5D2C" w:rsidRDefault="002A5C36" w:rsidP="002A5C36">
      <w:proofErr w:type="spellStart"/>
      <w:r>
        <w:t>Afati</w:t>
      </w:r>
      <w:proofErr w:type="spellEnd"/>
      <w:r>
        <w:t xml:space="preserve"> minimal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tenderëve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prokurimet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jetë</w:t>
      </w:r>
      <w:proofErr w:type="spellEnd"/>
      <w:r>
        <w:t xml:space="preserve"> </w:t>
      </w:r>
      <w:proofErr w:type="spellStart"/>
      <w:r>
        <w:t>dhjetë</w:t>
      </w:r>
      <w:proofErr w:type="spellEnd"/>
      <w:r>
        <w:t xml:space="preserve"> </w:t>
      </w:r>
      <w:proofErr w:type="spellStart"/>
      <w:r>
        <w:t>ditë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data e </w:t>
      </w:r>
      <w:proofErr w:type="spellStart"/>
      <w:r>
        <w:t>dërgimit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ftesës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tenderëve</w:t>
      </w:r>
      <w:proofErr w:type="spellEnd"/>
      <w:r w:rsidR="009F5D2C" w:rsidRPr="009F5D2C">
        <w:t>.</w:t>
      </w:r>
    </w:p>
    <w:p w14:paraId="4E6DCB2A" w14:textId="0F516716" w:rsidR="009F5D2C" w:rsidRPr="009F5D2C" w:rsidRDefault="002A5C36" w:rsidP="009F5D2C"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prokurim</w:t>
      </w:r>
      <w:proofErr w:type="spellEnd"/>
      <w:r>
        <w:t xml:space="preserve"> individual,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 xml:space="preserve"> duke </w:t>
      </w:r>
      <w:proofErr w:type="spellStart"/>
      <w:r>
        <w:t>iu</w:t>
      </w:r>
      <w:proofErr w:type="spellEnd"/>
      <w:r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referojuni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platformës</w:t>
      </w:r>
      <w:proofErr w:type="spellEnd"/>
      <w:r w:rsidRPr="00443E22">
        <w:rPr>
          <w:i/>
          <w:iCs/>
          <w:shd w:val="clear" w:color="auto" w:fill="F2F2F2" w:themeFill="background1" w:themeFillShade="F2"/>
        </w:rPr>
        <w:t xml:space="preserve"> </w:t>
      </w:r>
      <w:proofErr w:type="spellStart"/>
      <w:r w:rsidRPr="00443E22">
        <w:rPr>
          <w:i/>
          <w:iCs/>
          <w:shd w:val="clear" w:color="auto" w:fill="F2F2F2" w:themeFill="background1" w:themeFillShade="F2"/>
        </w:rPr>
        <w:t>kombëtare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ftesën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paraqitjen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 xml:space="preserve">. </w:t>
      </w:r>
      <w:proofErr w:type="spellStart"/>
      <w:r>
        <w:t>Dokumentacioni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përfshijë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furnizimeve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prokurimit</w:t>
      </w:r>
      <w:proofErr w:type="spellEnd"/>
      <w:r>
        <w:t xml:space="preserve">, </w:t>
      </w:r>
      <w:proofErr w:type="spellStart"/>
      <w:r>
        <w:t>sasia</w:t>
      </w:r>
      <w:proofErr w:type="spellEnd"/>
      <w:r>
        <w:t xml:space="preserve">, </w:t>
      </w:r>
      <w:proofErr w:type="spellStart"/>
      <w:r>
        <w:t>vendndodhja</w:t>
      </w:r>
      <w:proofErr w:type="spellEnd"/>
      <w:r>
        <w:t xml:space="preserve"> e </w:t>
      </w:r>
      <w:proofErr w:type="spellStart"/>
      <w:r>
        <w:t>dorëzimit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kushtet</w:t>
      </w:r>
      <w:proofErr w:type="spellEnd"/>
      <w:r>
        <w:t xml:space="preserve"> e </w:t>
      </w:r>
      <w:proofErr w:type="spellStart"/>
      <w:r>
        <w:t>dorëzimit</w:t>
      </w:r>
      <w:proofErr w:type="spellEnd"/>
      <w:r w:rsidR="009F5D2C" w:rsidRPr="009F5D2C">
        <w:t>.</w:t>
      </w:r>
    </w:p>
    <w:p w14:paraId="67B94CEB" w14:textId="77777777" w:rsidR="002A5C36" w:rsidRDefault="002A5C36" w:rsidP="002A5C36">
      <w:proofErr w:type="spellStart"/>
      <w:r>
        <w:t>Kriteret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zgjedhjen</w:t>
      </w:r>
      <w:proofErr w:type="spellEnd"/>
      <w:r>
        <w:t xml:space="preserve"> e </w:t>
      </w:r>
      <w:proofErr w:type="spellStart"/>
      <w:r>
        <w:t>ofertës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favorshme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specifikohen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>.</w:t>
      </w:r>
    </w:p>
    <w:p w14:paraId="057F6D36" w14:textId="4AC8B97F" w:rsidR="009F5D2C" w:rsidRPr="009F5D2C" w:rsidRDefault="002A5C36" w:rsidP="002A5C36">
      <w:proofErr w:type="spellStart"/>
      <w:r>
        <w:t>Lënda</w:t>
      </w:r>
      <w:proofErr w:type="spellEnd"/>
      <w:r>
        <w:t xml:space="preserve"> e </w:t>
      </w:r>
      <w:proofErr w:type="spellStart"/>
      <w:r>
        <w:t>prokurimit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prokurim</w:t>
      </w:r>
      <w:proofErr w:type="spellEnd"/>
      <w:r>
        <w:t xml:space="preserve"> individual </w:t>
      </w:r>
      <w:proofErr w:type="spellStart"/>
      <w:r>
        <w:t>përcaktohet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tij</w:t>
      </w:r>
      <w:proofErr w:type="spellEnd"/>
      <w:r w:rsidR="009F5D2C" w:rsidRPr="009F5D2C">
        <w:t>.</w:t>
      </w:r>
    </w:p>
    <w:p w14:paraId="66648D80" w14:textId="77777777" w:rsidR="00A25E40" w:rsidRDefault="00A25E40" w:rsidP="00A25E40">
      <w:proofErr w:type="spellStart"/>
      <w:r>
        <w:t>Kandidatët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obliguar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tender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përgjigje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ftese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statusi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tyre </w:t>
      </w:r>
      <w:proofErr w:type="spellStart"/>
      <w:r>
        <w:t>si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SDB </w:t>
      </w:r>
      <w:proofErr w:type="spellStart"/>
      <w:r>
        <w:t>nuk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ndikohet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tyre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dorëzuar</w:t>
      </w:r>
      <w:proofErr w:type="spellEnd"/>
      <w:r>
        <w:t xml:space="preserve"> tender.</w:t>
      </w:r>
    </w:p>
    <w:p w14:paraId="41E94000" w14:textId="0EF20A80" w:rsidR="009F5D2C" w:rsidRDefault="00A25E40" w:rsidP="00A25E40">
      <w:r>
        <w:t xml:space="preserve">Para </w:t>
      </w:r>
      <w:proofErr w:type="spellStart"/>
      <w:r>
        <w:t>marrjes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prokurim</w:t>
      </w:r>
      <w:proofErr w:type="spellEnd"/>
      <w:r>
        <w:t xml:space="preserve"> individual </w:t>
      </w:r>
      <w:proofErr w:type="spellStart"/>
      <w:r>
        <w:t>brenda</w:t>
      </w:r>
      <w:proofErr w:type="spellEnd"/>
      <w:r>
        <w:t xml:space="preserve"> SDB-</w:t>
      </w:r>
      <w:proofErr w:type="spellStart"/>
      <w:r>
        <w:t>së</w:t>
      </w:r>
      <w:proofErr w:type="spellEnd"/>
      <w:r>
        <w:t xml:space="preserve">, </w:t>
      </w:r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verifikojë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deklaratën</w:t>
      </w:r>
      <w:proofErr w:type="spellEnd"/>
      <w:r>
        <w:t xml:space="preserve"> e </w:t>
      </w:r>
      <w:proofErr w:type="spellStart"/>
      <w:r>
        <w:t>operatorit</w:t>
      </w:r>
      <w:proofErr w:type="spellEnd"/>
      <w:r>
        <w:t xml:space="preserve"> </w:t>
      </w:r>
      <w:proofErr w:type="spellStart"/>
      <w:r>
        <w:t>ekonomik</w:t>
      </w:r>
      <w:proofErr w:type="spellEnd"/>
      <w:r>
        <w:t xml:space="preserve">, </w:t>
      </w:r>
      <w:proofErr w:type="spellStart"/>
      <w:r>
        <w:t>oferta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cilit</w:t>
      </w:r>
      <w:proofErr w:type="spellEnd"/>
      <w:r>
        <w:t xml:space="preserve"> </w:t>
      </w:r>
      <w:proofErr w:type="spellStart"/>
      <w:r>
        <w:t>konsiderohet</w:t>
      </w:r>
      <w:proofErr w:type="spellEnd"/>
      <w:r>
        <w:t xml:space="preserve"> </w:t>
      </w:r>
      <w:proofErr w:type="spellStart"/>
      <w:r>
        <w:t>ekonomikisht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e </w:t>
      </w:r>
      <w:proofErr w:type="spellStart"/>
      <w:r>
        <w:t>favorshme</w:t>
      </w:r>
      <w:proofErr w:type="spellEnd"/>
      <w:r w:rsidR="009F5D2C" w:rsidRPr="009F5D2C">
        <w:t>.</w:t>
      </w:r>
    </w:p>
    <w:p w14:paraId="1E2FEE43" w14:textId="77777777" w:rsidR="005612F5" w:rsidRDefault="005612F5" w:rsidP="009F5D2C"/>
    <w:p w14:paraId="5D7E5436" w14:textId="77777777" w:rsidR="00594685" w:rsidRPr="00D03321" w:rsidRDefault="00594685" w:rsidP="00573731">
      <w:pPr>
        <w:rPr>
          <w:rFonts w:ascii="Times New Roman" w:hAnsi="Times New Roman"/>
        </w:rPr>
      </w:pPr>
    </w:p>
    <w:p w14:paraId="2ECD9188" w14:textId="77777777" w:rsidR="00573731" w:rsidRPr="00573731" w:rsidRDefault="00573731" w:rsidP="00573731"/>
    <w:p w14:paraId="7F21A490" w14:textId="77777777" w:rsidR="005612F5" w:rsidRPr="009F5D2C" w:rsidRDefault="005612F5" w:rsidP="009F5D2C"/>
    <w:p w14:paraId="4C024A94" w14:textId="1D858153" w:rsidR="00D03321" w:rsidRPr="00D03321" w:rsidRDefault="006942E2" w:rsidP="000C51E0">
      <w:pPr>
        <w:pStyle w:val="Heading2"/>
      </w:pPr>
      <w:bookmarkStart w:id="4" w:name="_Toc170573733"/>
      <w:proofErr w:type="spellStart"/>
      <w:r>
        <w:lastRenderedPageBreak/>
        <w:t>Ushtrim</w:t>
      </w:r>
      <w:proofErr w:type="spellEnd"/>
      <w:r>
        <w:t xml:space="preserve"> / </w:t>
      </w:r>
      <w:proofErr w:type="spellStart"/>
      <w:r>
        <w:t>Shembull</w:t>
      </w:r>
      <w:proofErr w:type="spellEnd"/>
      <w:r w:rsidR="00883702">
        <w:t xml:space="preserve"> </w:t>
      </w:r>
      <w:bookmarkEnd w:id="4"/>
      <w:proofErr w:type="spellStart"/>
      <w:r w:rsidR="00A25E40" w:rsidRPr="00A25E40">
        <w:t>për</w:t>
      </w:r>
      <w:proofErr w:type="spellEnd"/>
      <w:r w:rsidR="00A25E40" w:rsidRPr="00A25E40">
        <w:t xml:space="preserve"> </w:t>
      </w:r>
      <w:proofErr w:type="spellStart"/>
      <w:r w:rsidR="00A25E40" w:rsidRPr="00A25E40">
        <w:t>Përkufizimin</w:t>
      </w:r>
      <w:proofErr w:type="spellEnd"/>
      <w:r w:rsidR="00A25E40" w:rsidRPr="00A25E40">
        <w:t xml:space="preserve"> </w:t>
      </w:r>
      <w:proofErr w:type="spellStart"/>
      <w:r w:rsidR="00A25E40" w:rsidRPr="00A25E40">
        <w:t>më</w:t>
      </w:r>
      <w:proofErr w:type="spellEnd"/>
      <w:r w:rsidR="00A25E40" w:rsidRPr="00A25E40">
        <w:t xml:space="preserve"> </w:t>
      </w:r>
      <w:proofErr w:type="spellStart"/>
      <w:r w:rsidR="00A25E40" w:rsidRPr="00A25E40">
        <w:t>të</w:t>
      </w:r>
      <w:proofErr w:type="spellEnd"/>
      <w:r w:rsidR="00A25E40" w:rsidRPr="00A25E40">
        <w:t xml:space="preserve"> </w:t>
      </w:r>
      <w:proofErr w:type="spellStart"/>
      <w:r w:rsidR="00A25E40" w:rsidRPr="00A25E40">
        <w:t>Saktë</w:t>
      </w:r>
      <w:proofErr w:type="spellEnd"/>
      <w:r w:rsidR="00A25E40" w:rsidRPr="00A25E40">
        <w:t xml:space="preserve"> </w:t>
      </w:r>
      <w:proofErr w:type="spellStart"/>
      <w:r w:rsidR="00A25E40" w:rsidRPr="00A25E40">
        <w:t>të</w:t>
      </w:r>
      <w:proofErr w:type="spellEnd"/>
      <w:r w:rsidR="00A25E40" w:rsidRPr="00A25E40">
        <w:t xml:space="preserve"> </w:t>
      </w:r>
      <w:proofErr w:type="spellStart"/>
      <w:r w:rsidR="00A25E40" w:rsidRPr="00A25E40">
        <w:t>Kritereve</w:t>
      </w:r>
      <w:proofErr w:type="spellEnd"/>
      <w:r w:rsidR="00A25E40" w:rsidRPr="00A25E40">
        <w:t xml:space="preserve"> </w:t>
      </w:r>
      <w:proofErr w:type="spellStart"/>
      <w:r w:rsidR="00A25E40" w:rsidRPr="00A25E40">
        <w:t>të</w:t>
      </w:r>
      <w:proofErr w:type="spellEnd"/>
      <w:r w:rsidR="00A25E40" w:rsidRPr="00A25E40">
        <w:t xml:space="preserve"> </w:t>
      </w:r>
      <w:proofErr w:type="spellStart"/>
      <w:r w:rsidR="00A25E40" w:rsidRPr="00A25E40">
        <w:t>Dhënies</w:t>
      </w:r>
      <w:proofErr w:type="spellEnd"/>
      <w:r w:rsidR="00A25E40" w:rsidRPr="00A25E40">
        <w:t xml:space="preserve"> </w:t>
      </w:r>
      <w:proofErr w:type="spellStart"/>
      <w:r w:rsidR="00A25E40" w:rsidRPr="00A25E40">
        <w:t>së</w:t>
      </w:r>
      <w:proofErr w:type="spellEnd"/>
      <w:r w:rsidR="00A25E40" w:rsidRPr="00A25E40">
        <w:t xml:space="preserve"> </w:t>
      </w:r>
      <w:proofErr w:type="spellStart"/>
      <w:r w:rsidR="00A25E40" w:rsidRPr="00A25E40">
        <w:t>Çmimit</w:t>
      </w:r>
      <w:proofErr w:type="spellEnd"/>
    </w:p>
    <w:p w14:paraId="11CA8377" w14:textId="77777777" w:rsidR="00A25E40" w:rsidRDefault="00A25E40" w:rsidP="00A25E40">
      <w:proofErr w:type="spellStart"/>
      <w:r>
        <w:t>Një</w:t>
      </w:r>
      <w:proofErr w:type="spellEnd"/>
      <w:r>
        <w:t xml:space="preserve"> </w:t>
      </w:r>
      <w:proofErr w:type="spellStart"/>
      <w:r>
        <w:t>ndër</w:t>
      </w:r>
      <w:proofErr w:type="spellEnd"/>
      <w:r>
        <w:t xml:space="preserve"> </w:t>
      </w:r>
      <w:proofErr w:type="spellStart"/>
      <w:r>
        <w:t>qëllimet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ndihmohen</w:t>
      </w:r>
      <w:proofErr w:type="spellEnd"/>
      <w:r>
        <w:t xml:space="preserve"> </w:t>
      </w:r>
      <w:proofErr w:type="spellStart"/>
      <w:r>
        <w:t>pjesëmarrësit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kuptojnë</w:t>
      </w:r>
      <w:proofErr w:type="spellEnd"/>
      <w:r>
        <w:t xml:space="preserve"> se </w:t>
      </w:r>
      <w:proofErr w:type="spellStart"/>
      <w:r>
        <w:t>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përcaktojnë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 e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 xml:space="preserve">, duke </w:t>
      </w:r>
      <w:proofErr w:type="spellStart"/>
      <w:r>
        <w:t>siguruar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kriteret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kuptueshme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matshme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zbatueshme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 </w:t>
      </w:r>
      <w:proofErr w:type="spellStart"/>
      <w:r>
        <w:t>tenderët</w:t>
      </w:r>
      <w:proofErr w:type="spellEnd"/>
      <w:r>
        <w:t>.</w:t>
      </w:r>
    </w:p>
    <w:p w14:paraId="5C280A16" w14:textId="21222840" w:rsidR="00D03321" w:rsidRPr="00D03321" w:rsidRDefault="00A25E40" w:rsidP="00A25E40">
      <w:proofErr w:type="spellStart"/>
      <w:r>
        <w:t>Këtu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dhënë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shembull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përkufizimi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kritereve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dhënies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ftesën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dorëzimin</w:t>
      </w:r>
      <w:proofErr w:type="spellEnd"/>
      <w:r>
        <w:t xml:space="preserve"> 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tenderi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paraqitur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lidhje</w:t>
      </w:r>
      <w:proofErr w:type="spellEnd"/>
      <w:r>
        <w:t xml:space="preserve"> me </w:t>
      </w:r>
      <w:proofErr w:type="spellStart"/>
      <w:r>
        <w:t>dokumentacionin</w:t>
      </w:r>
      <w:proofErr w:type="spellEnd"/>
      <w:r>
        <w:t xml:space="preserve"> e </w:t>
      </w:r>
      <w:proofErr w:type="spellStart"/>
      <w:r>
        <w:t>tenderit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SDB</w:t>
      </w:r>
      <w:r w:rsidR="00D03321" w:rsidRPr="00D03321">
        <w:t>.</w:t>
      </w:r>
    </w:p>
    <w:p w14:paraId="0717D579" w14:textId="1DB07317" w:rsidR="00D03321" w:rsidRPr="00D03321" w:rsidRDefault="00C842AF" w:rsidP="00D03321">
      <w:proofErr w:type="spellStart"/>
      <w:r w:rsidRPr="00C842AF">
        <w:t>Një</w:t>
      </w:r>
      <w:proofErr w:type="spellEnd"/>
      <w:r w:rsidRPr="00C842AF">
        <w:t xml:space="preserve"> </w:t>
      </w:r>
      <w:proofErr w:type="spellStart"/>
      <w:r w:rsidRPr="00C842AF">
        <w:t>shembull</w:t>
      </w:r>
      <w:proofErr w:type="spellEnd"/>
      <w:r w:rsidRPr="00C842AF">
        <w:t xml:space="preserve"> </w:t>
      </w:r>
      <w:proofErr w:type="spellStart"/>
      <w:r w:rsidRPr="00C842AF">
        <w:t>është</w:t>
      </w:r>
      <w:proofErr w:type="spellEnd"/>
      <w:r w:rsidRPr="00C842AF">
        <w:t xml:space="preserve"> </w:t>
      </w:r>
      <w:proofErr w:type="spellStart"/>
      <w:r w:rsidRPr="00C842AF">
        <w:t>nga</w:t>
      </w:r>
      <w:proofErr w:type="spellEnd"/>
      <w:r w:rsidRPr="00C842AF">
        <w:t xml:space="preserve"> </w:t>
      </w:r>
      <w:proofErr w:type="spellStart"/>
      <w:r w:rsidRPr="00C842AF">
        <w:t>dokumentacioni</w:t>
      </w:r>
      <w:proofErr w:type="spellEnd"/>
      <w:r w:rsidRPr="00C842AF">
        <w:t xml:space="preserve"> </w:t>
      </w:r>
      <w:proofErr w:type="spellStart"/>
      <w:r w:rsidRPr="00C842AF">
        <w:t>i</w:t>
      </w:r>
      <w:proofErr w:type="spellEnd"/>
      <w:r w:rsidRPr="00C842AF">
        <w:t xml:space="preserve"> </w:t>
      </w:r>
      <w:proofErr w:type="spellStart"/>
      <w:r w:rsidRPr="00C842AF">
        <w:t>Ministrisë</w:t>
      </w:r>
      <w:proofErr w:type="spellEnd"/>
      <w:r w:rsidRPr="00C842AF">
        <w:t xml:space="preserve"> </w:t>
      </w:r>
      <w:proofErr w:type="spellStart"/>
      <w:r w:rsidRPr="00C842AF">
        <w:t>së</w:t>
      </w:r>
      <w:proofErr w:type="spellEnd"/>
      <w:r w:rsidRPr="00C842AF">
        <w:t xml:space="preserve"> </w:t>
      </w:r>
      <w:proofErr w:type="spellStart"/>
      <w:r w:rsidRPr="00C842AF">
        <w:t>Detit</w:t>
      </w:r>
      <w:proofErr w:type="spellEnd"/>
      <w:r w:rsidRPr="00C842AF">
        <w:t xml:space="preserve">, </w:t>
      </w:r>
      <w:proofErr w:type="spellStart"/>
      <w:r w:rsidRPr="00C842AF">
        <w:t>Transportit</w:t>
      </w:r>
      <w:proofErr w:type="spellEnd"/>
      <w:r w:rsidRPr="00C842AF">
        <w:t xml:space="preserve"> </w:t>
      </w:r>
      <w:proofErr w:type="spellStart"/>
      <w:r w:rsidRPr="00C842AF">
        <w:t>dhe</w:t>
      </w:r>
      <w:proofErr w:type="spellEnd"/>
      <w:r w:rsidRPr="00C842AF">
        <w:t xml:space="preserve"> </w:t>
      </w:r>
      <w:proofErr w:type="spellStart"/>
      <w:r w:rsidRPr="00C842AF">
        <w:t>Infrastrukturës</w:t>
      </w:r>
      <w:proofErr w:type="spellEnd"/>
      <w:r w:rsidRPr="00C842AF">
        <w:t xml:space="preserve"> </w:t>
      </w:r>
      <w:proofErr w:type="spellStart"/>
      <w:r w:rsidRPr="00C842AF">
        <w:t>së</w:t>
      </w:r>
      <w:proofErr w:type="spellEnd"/>
      <w:r w:rsidRPr="00C842AF">
        <w:t xml:space="preserve"> </w:t>
      </w:r>
      <w:proofErr w:type="spellStart"/>
      <w:r w:rsidRPr="00C842AF">
        <w:t>Republikës</w:t>
      </w:r>
      <w:proofErr w:type="spellEnd"/>
      <w:r w:rsidRPr="00C842AF">
        <w:t xml:space="preserve"> </w:t>
      </w:r>
      <w:proofErr w:type="spellStart"/>
      <w:r w:rsidRPr="00C842AF">
        <w:t>së</w:t>
      </w:r>
      <w:proofErr w:type="spellEnd"/>
      <w:r w:rsidRPr="00C842AF">
        <w:t xml:space="preserve"> </w:t>
      </w:r>
      <w:proofErr w:type="spellStart"/>
      <w:r w:rsidRPr="00C842AF">
        <w:t>Kroacisë</w:t>
      </w:r>
      <w:proofErr w:type="spellEnd"/>
      <w:r w:rsidRPr="00C842AF">
        <w:t xml:space="preserve"> </w:t>
      </w:r>
      <w:proofErr w:type="spellStart"/>
      <w:r w:rsidRPr="00C842AF">
        <w:t>për</w:t>
      </w:r>
      <w:proofErr w:type="spellEnd"/>
      <w:r w:rsidRPr="00C842AF">
        <w:t xml:space="preserve"> </w:t>
      </w:r>
      <w:r w:rsidRPr="00C842AF">
        <w:rPr>
          <w:i/>
          <w:iCs/>
        </w:rPr>
        <w:t>'SDB-</w:t>
      </w:r>
      <w:proofErr w:type="spellStart"/>
      <w:r w:rsidRPr="00C842AF">
        <w:rPr>
          <w:i/>
          <w:iCs/>
        </w:rPr>
        <w:t>në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për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pajisje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kompjuterike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dhe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komunikuese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dhe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pajisje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për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mbrojtje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teknike</w:t>
      </w:r>
      <w:proofErr w:type="spellEnd"/>
      <w:r w:rsidRPr="00C842AF">
        <w:rPr>
          <w:i/>
          <w:iCs/>
        </w:rPr>
        <w:t>'</w:t>
      </w:r>
      <w:r w:rsidRPr="00C842AF">
        <w:t xml:space="preserve">. </w:t>
      </w:r>
      <w:proofErr w:type="spellStart"/>
      <w:r w:rsidRPr="00C842AF">
        <w:t>Njoftimi</w:t>
      </w:r>
      <w:proofErr w:type="spellEnd"/>
      <w:r w:rsidRPr="00C842AF">
        <w:t xml:space="preserve"> </w:t>
      </w:r>
      <w:proofErr w:type="spellStart"/>
      <w:r w:rsidRPr="00C842AF">
        <w:t>është</w:t>
      </w:r>
      <w:proofErr w:type="spellEnd"/>
      <w:r w:rsidRPr="00C842AF">
        <w:t xml:space="preserve"> </w:t>
      </w:r>
      <w:proofErr w:type="spellStart"/>
      <w:r w:rsidRPr="00C842AF">
        <w:t>i</w:t>
      </w:r>
      <w:proofErr w:type="spellEnd"/>
      <w:r w:rsidRPr="00C842AF">
        <w:t xml:space="preserve"> </w:t>
      </w:r>
      <w:proofErr w:type="spellStart"/>
      <w:r w:rsidRPr="00C842AF">
        <w:t>disponueshëm</w:t>
      </w:r>
      <w:proofErr w:type="spellEnd"/>
      <w:r w:rsidRPr="00C842AF">
        <w:t xml:space="preserve"> </w:t>
      </w:r>
      <w:proofErr w:type="spellStart"/>
      <w:r w:rsidRPr="00C842AF">
        <w:t>në</w:t>
      </w:r>
      <w:proofErr w:type="spellEnd"/>
      <w:r w:rsidRPr="00C842AF">
        <w:t xml:space="preserve"> </w:t>
      </w:r>
      <w:proofErr w:type="spellStart"/>
      <w:r w:rsidRPr="00C842AF">
        <w:t>Gazetën</w:t>
      </w:r>
      <w:proofErr w:type="spellEnd"/>
      <w:r w:rsidRPr="00C842AF">
        <w:t xml:space="preserve"> </w:t>
      </w:r>
      <w:proofErr w:type="spellStart"/>
      <w:r w:rsidRPr="00C842AF">
        <w:t>Zyrtare</w:t>
      </w:r>
      <w:proofErr w:type="spellEnd"/>
      <w:r w:rsidRPr="00C842AF">
        <w:t xml:space="preserve"> </w:t>
      </w:r>
      <w:proofErr w:type="spellStart"/>
      <w:r w:rsidRPr="00C842AF">
        <w:t>të</w:t>
      </w:r>
      <w:proofErr w:type="spellEnd"/>
      <w:r w:rsidRPr="00C842AF">
        <w:t xml:space="preserve"> BE-</w:t>
      </w:r>
      <w:proofErr w:type="spellStart"/>
      <w:r w:rsidRPr="00C842AF">
        <w:t>së</w:t>
      </w:r>
      <w:proofErr w:type="spellEnd"/>
      <w:r w:rsidRPr="00C842AF">
        <w:t xml:space="preserve"> </w:t>
      </w:r>
      <w:proofErr w:type="spellStart"/>
      <w:r w:rsidRPr="00C842AF">
        <w:t>në</w:t>
      </w:r>
      <w:proofErr w:type="spellEnd"/>
      <w:r w:rsidRPr="00C842AF">
        <w:t xml:space="preserve"> </w:t>
      </w:r>
      <w:proofErr w:type="spellStart"/>
      <w:r>
        <w:t>vegëzën</w:t>
      </w:r>
      <w:proofErr w:type="spellEnd"/>
      <w:r>
        <w:t xml:space="preserve"> </w:t>
      </w:r>
      <w:hyperlink r:id="rId18" w:history="1">
        <w:r w:rsidRPr="00675171">
          <w:rPr>
            <w:rStyle w:val="Hyperlink"/>
          </w:rPr>
          <w:t xml:space="preserve">https://ted.europa.eu/hr/notice/-/detail/154826-2022 </w:t>
        </w:r>
      </w:hyperlink>
      <w:r w:rsidR="00D03321" w:rsidRPr="00D03321">
        <w:t xml:space="preserve">, </w:t>
      </w:r>
      <w:proofErr w:type="spellStart"/>
      <w:r w:rsidRPr="00C842AF">
        <w:t>si</w:t>
      </w:r>
      <w:proofErr w:type="spellEnd"/>
      <w:r w:rsidRPr="00C842AF">
        <w:t xml:space="preserve"> </w:t>
      </w:r>
      <w:proofErr w:type="spellStart"/>
      <w:r w:rsidRPr="00C842AF">
        <w:t>dhe</w:t>
      </w:r>
      <w:proofErr w:type="spellEnd"/>
      <w:r w:rsidRPr="00C842AF">
        <w:t xml:space="preserve"> </w:t>
      </w:r>
      <w:proofErr w:type="spellStart"/>
      <w:r w:rsidRPr="00C842AF">
        <w:t>në</w:t>
      </w:r>
      <w:proofErr w:type="spellEnd"/>
      <w:r w:rsidRPr="00C842AF">
        <w:t xml:space="preserve"> </w:t>
      </w:r>
      <w:proofErr w:type="spellStart"/>
      <w:r w:rsidRPr="00C842AF">
        <w:t>kuadër</w:t>
      </w:r>
      <w:proofErr w:type="spellEnd"/>
      <w:r w:rsidRPr="00C842AF">
        <w:t xml:space="preserve"> </w:t>
      </w:r>
      <w:proofErr w:type="spellStart"/>
      <w:r w:rsidRPr="00C842AF">
        <w:t>të</w:t>
      </w:r>
      <w:proofErr w:type="spellEnd"/>
      <w:r w:rsidRPr="00C842AF">
        <w:t xml:space="preserve"> </w:t>
      </w:r>
      <w:proofErr w:type="spellStart"/>
      <w:r w:rsidRPr="00C842AF">
        <w:t>tij</w:t>
      </w:r>
      <w:proofErr w:type="spellEnd"/>
      <w:r w:rsidRPr="00C842AF">
        <w:t xml:space="preserve"> </w:t>
      </w:r>
      <w:proofErr w:type="spellStart"/>
      <w:r w:rsidRPr="00C842AF">
        <w:t>gjendet</w:t>
      </w:r>
      <w:proofErr w:type="spellEnd"/>
      <w:r w:rsidRPr="00C842AF">
        <w:t xml:space="preserve"> </w:t>
      </w:r>
      <w:proofErr w:type="spellStart"/>
      <w:r w:rsidRPr="00C842AF">
        <w:t>edhe</w:t>
      </w:r>
      <w:proofErr w:type="spellEnd"/>
      <w:r w:rsidRPr="00C842AF">
        <w:t xml:space="preserve"> </w:t>
      </w:r>
      <w:proofErr w:type="spellStart"/>
      <w:r w:rsidRPr="00C842AF">
        <w:t>një</w:t>
      </w:r>
      <w:proofErr w:type="spellEnd"/>
      <w:r w:rsidRPr="00C842AF">
        <w:t xml:space="preserve"> </w:t>
      </w:r>
      <w:proofErr w:type="spellStart"/>
      <w:r w:rsidRPr="00C842AF">
        <w:t>vegëz</w:t>
      </w:r>
      <w:proofErr w:type="spellEnd"/>
      <w:r w:rsidRPr="00C842AF">
        <w:t xml:space="preserve"> me </w:t>
      </w:r>
      <w:proofErr w:type="spellStart"/>
      <w:r w:rsidRPr="00C842AF">
        <w:t>dokumentacionin</w:t>
      </w:r>
      <w:proofErr w:type="spellEnd"/>
      <w:r w:rsidRPr="00C842AF">
        <w:t xml:space="preserve"> e </w:t>
      </w:r>
      <w:proofErr w:type="spellStart"/>
      <w:r w:rsidRPr="00C842AF">
        <w:t>tenderit</w:t>
      </w:r>
      <w:proofErr w:type="spellEnd"/>
      <w:r w:rsidRPr="00C842AF">
        <w:t xml:space="preserve"> </w:t>
      </w:r>
      <w:proofErr w:type="spellStart"/>
      <w:r w:rsidRPr="00C842AF">
        <w:t>të</w:t>
      </w:r>
      <w:proofErr w:type="spellEnd"/>
      <w:r w:rsidRPr="00C842AF">
        <w:t xml:space="preserve"> </w:t>
      </w:r>
      <w:proofErr w:type="spellStart"/>
      <w:r w:rsidRPr="00C842AF">
        <w:t>procedurës</w:t>
      </w:r>
      <w:proofErr w:type="spellEnd"/>
      <w:r w:rsidRPr="00C842AF">
        <w:t xml:space="preserve"> </w:t>
      </w:r>
      <w:proofErr w:type="spellStart"/>
      <w:r w:rsidRPr="00C842AF">
        <w:t>në</w:t>
      </w:r>
      <w:proofErr w:type="spellEnd"/>
      <w:r w:rsidRPr="00C842AF">
        <w:t xml:space="preserve"> </w:t>
      </w:r>
      <w:proofErr w:type="spellStart"/>
      <w:r w:rsidRPr="00C842AF">
        <w:t>portalin</w:t>
      </w:r>
      <w:proofErr w:type="spellEnd"/>
      <w:r w:rsidRPr="00C842AF">
        <w:t xml:space="preserve"> "Gazeta </w:t>
      </w:r>
      <w:proofErr w:type="spellStart"/>
      <w:r w:rsidRPr="00C842AF">
        <w:t>Elektronike</w:t>
      </w:r>
      <w:proofErr w:type="spellEnd"/>
      <w:r w:rsidRPr="00C842AF">
        <w:t xml:space="preserve"> e </w:t>
      </w:r>
      <w:proofErr w:type="spellStart"/>
      <w:r w:rsidRPr="00C842AF">
        <w:t>Prokurimit</w:t>
      </w:r>
      <w:proofErr w:type="spellEnd"/>
      <w:r w:rsidRPr="00C842AF">
        <w:t xml:space="preserve"> </w:t>
      </w:r>
      <w:proofErr w:type="spellStart"/>
      <w:r w:rsidRPr="00C842AF">
        <w:t>Publik</w:t>
      </w:r>
      <w:proofErr w:type="spellEnd"/>
      <w:r w:rsidRPr="00C842AF">
        <w:t xml:space="preserve"> </w:t>
      </w:r>
      <w:proofErr w:type="spellStart"/>
      <w:r w:rsidRPr="00C842AF">
        <w:t>të</w:t>
      </w:r>
      <w:proofErr w:type="spellEnd"/>
      <w:r w:rsidRPr="00C842AF">
        <w:t xml:space="preserve"> </w:t>
      </w:r>
      <w:proofErr w:type="spellStart"/>
      <w:r w:rsidRPr="00C842AF">
        <w:t>Republikës</w:t>
      </w:r>
      <w:proofErr w:type="spellEnd"/>
      <w:r w:rsidRPr="00C842AF">
        <w:t xml:space="preserve"> </w:t>
      </w:r>
      <w:proofErr w:type="spellStart"/>
      <w:r w:rsidRPr="00C842AF">
        <w:t>së</w:t>
      </w:r>
      <w:proofErr w:type="spellEnd"/>
      <w:r w:rsidRPr="00C842AF">
        <w:t xml:space="preserve"> </w:t>
      </w:r>
      <w:proofErr w:type="spellStart"/>
      <w:r w:rsidRPr="00C842AF">
        <w:t>Kroacisë</w:t>
      </w:r>
      <w:proofErr w:type="spellEnd"/>
      <w:r w:rsidRPr="00C842AF">
        <w:t xml:space="preserve">" (GEPP e </w:t>
      </w:r>
      <w:proofErr w:type="spellStart"/>
      <w:r w:rsidRPr="00C842AF">
        <w:t>Republikës</w:t>
      </w:r>
      <w:proofErr w:type="spellEnd"/>
      <w:r w:rsidRPr="00C842AF">
        <w:t xml:space="preserve"> </w:t>
      </w:r>
      <w:proofErr w:type="spellStart"/>
      <w:r w:rsidRPr="00C842AF">
        <w:t>së</w:t>
      </w:r>
      <w:proofErr w:type="spellEnd"/>
      <w:r w:rsidRPr="00C842AF">
        <w:t xml:space="preserve"> </w:t>
      </w:r>
      <w:proofErr w:type="spellStart"/>
      <w:r w:rsidRPr="00C842AF">
        <w:t>Kroacisë</w:t>
      </w:r>
      <w:proofErr w:type="spellEnd"/>
      <w:r w:rsidR="00D03321" w:rsidRPr="00D03321">
        <w:t>.</w:t>
      </w:r>
    </w:p>
    <w:p w14:paraId="38653084" w14:textId="5572733A" w:rsidR="00D03321" w:rsidRPr="00D03321" w:rsidRDefault="00C842AF" w:rsidP="00D03321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rPr>
          <w:b/>
          <w:bCs/>
        </w:rPr>
      </w:pPr>
      <w:r w:rsidRPr="00C842AF">
        <w:rPr>
          <w:b/>
          <w:bCs/>
        </w:rPr>
        <w:t xml:space="preserve">Duke </w:t>
      </w:r>
      <w:proofErr w:type="spellStart"/>
      <w:r w:rsidRPr="00C842AF">
        <w:rPr>
          <w:b/>
          <w:bCs/>
        </w:rPr>
        <w:t>pasur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parasysh</w:t>
      </w:r>
      <w:proofErr w:type="spellEnd"/>
      <w:r w:rsidRPr="00C842AF">
        <w:rPr>
          <w:b/>
          <w:bCs/>
        </w:rPr>
        <w:t xml:space="preserve"> se </w:t>
      </w:r>
      <w:proofErr w:type="spellStart"/>
      <w:r w:rsidRPr="00C842AF">
        <w:rPr>
          <w:b/>
          <w:bCs/>
        </w:rPr>
        <w:t>shembulli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është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nga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një</w:t>
      </w:r>
      <w:proofErr w:type="spellEnd"/>
      <w:r w:rsidRPr="00C842AF">
        <w:rPr>
          <w:b/>
          <w:bCs/>
        </w:rPr>
        <w:t xml:space="preserve"> vend </w:t>
      </w:r>
      <w:proofErr w:type="spellStart"/>
      <w:r w:rsidRPr="00C842AF">
        <w:rPr>
          <w:b/>
          <w:bCs/>
        </w:rPr>
        <w:t>tjetër</w:t>
      </w:r>
      <w:proofErr w:type="spellEnd"/>
      <w:r w:rsidRPr="00C842AF">
        <w:rPr>
          <w:b/>
          <w:bCs/>
        </w:rPr>
        <w:t xml:space="preserve">, </w:t>
      </w:r>
      <w:proofErr w:type="spellStart"/>
      <w:r w:rsidRPr="00C842AF">
        <w:rPr>
          <w:b/>
          <w:bCs/>
        </w:rPr>
        <w:t>autoritetet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kontraktuese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duhet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të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sigurojnë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që</w:t>
      </w:r>
      <w:proofErr w:type="spellEnd"/>
      <w:r w:rsidRPr="00C842AF">
        <w:rPr>
          <w:b/>
          <w:bCs/>
        </w:rPr>
        <w:t xml:space="preserve">, </w:t>
      </w:r>
      <w:proofErr w:type="spellStart"/>
      <w:r w:rsidRPr="00C842AF">
        <w:rPr>
          <w:b/>
          <w:bCs/>
        </w:rPr>
        <w:t>gjatë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përgatitjes</w:t>
      </w:r>
      <w:proofErr w:type="spellEnd"/>
      <w:r w:rsidRPr="00C842AF">
        <w:rPr>
          <w:b/>
          <w:bCs/>
        </w:rPr>
        <w:t xml:space="preserve"> së </w:t>
      </w:r>
      <w:proofErr w:type="spellStart"/>
      <w:r w:rsidRPr="00C842AF">
        <w:rPr>
          <w:b/>
          <w:bCs/>
        </w:rPr>
        <w:t>procedurave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të</w:t>
      </w:r>
      <w:proofErr w:type="spellEnd"/>
      <w:r w:rsidRPr="00C842AF">
        <w:rPr>
          <w:b/>
          <w:bCs/>
        </w:rPr>
        <w:t xml:space="preserve"> tyre, </w:t>
      </w:r>
      <w:proofErr w:type="spellStart"/>
      <w:r w:rsidRPr="00C842AF">
        <w:rPr>
          <w:b/>
          <w:bCs/>
        </w:rPr>
        <w:t>të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gjithë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elementët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të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rregullohen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për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t'iu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përshtatur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kornizës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dhe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praktikave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kombëtare</w:t>
      </w:r>
      <w:proofErr w:type="spellEnd"/>
      <w:r w:rsidR="0024751B" w:rsidRPr="0024751B">
        <w:rPr>
          <w:b/>
          <w:bCs/>
        </w:rPr>
        <w:t>.</w:t>
      </w:r>
    </w:p>
    <w:p w14:paraId="1D02FC37" w14:textId="2C9F9389" w:rsidR="00D03321" w:rsidRPr="00D03321" w:rsidRDefault="00C842AF" w:rsidP="00D03321">
      <w:pPr>
        <w:spacing w:before="480"/>
        <w:rPr>
          <w:rStyle w:val="Strong"/>
          <w:u w:val="single"/>
        </w:rPr>
      </w:pPr>
      <w:r>
        <w:rPr>
          <w:rStyle w:val="Strong"/>
          <w:u w:val="single"/>
        </w:rPr>
        <w:t>SHEMBULL</w:t>
      </w:r>
    </w:p>
    <w:p w14:paraId="16928FAB" w14:textId="3D4CD5C3" w:rsidR="00D03321" w:rsidRPr="0024751B" w:rsidRDefault="00C842AF" w:rsidP="0024751B">
      <w:proofErr w:type="spellStart"/>
      <w:r w:rsidRPr="00C842AF">
        <w:rPr>
          <w:b/>
          <w:bCs/>
          <w:lang w:eastAsia="hr-HR"/>
        </w:rPr>
        <w:t>Autoriteti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Kontraktues</w:t>
      </w:r>
      <w:proofErr w:type="spellEnd"/>
      <w:r w:rsidR="00D03321" w:rsidRPr="0024751B">
        <w:rPr>
          <w:lang w:eastAsia="hr-HR"/>
        </w:rPr>
        <w:t xml:space="preserve">: </w:t>
      </w:r>
      <w:proofErr w:type="spellStart"/>
      <w:r w:rsidRPr="00C842AF">
        <w:t>Ministria</w:t>
      </w:r>
      <w:proofErr w:type="spellEnd"/>
      <w:r w:rsidRPr="00C842AF">
        <w:t xml:space="preserve"> e </w:t>
      </w:r>
      <w:proofErr w:type="spellStart"/>
      <w:r w:rsidRPr="00C842AF">
        <w:t>Detit</w:t>
      </w:r>
      <w:proofErr w:type="spellEnd"/>
      <w:r w:rsidRPr="00C842AF">
        <w:t xml:space="preserve">, </w:t>
      </w:r>
      <w:proofErr w:type="spellStart"/>
      <w:r w:rsidRPr="00C842AF">
        <w:t>Transportit</w:t>
      </w:r>
      <w:proofErr w:type="spellEnd"/>
      <w:r w:rsidRPr="00C842AF">
        <w:t xml:space="preserve"> </w:t>
      </w:r>
      <w:proofErr w:type="spellStart"/>
      <w:r w:rsidRPr="00C842AF">
        <w:t>dhe</w:t>
      </w:r>
      <w:proofErr w:type="spellEnd"/>
      <w:r w:rsidRPr="00C842AF">
        <w:t xml:space="preserve"> </w:t>
      </w:r>
      <w:proofErr w:type="spellStart"/>
      <w:r w:rsidRPr="00C842AF">
        <w:t>Infrastrukturës</w:t>
      </w:r>
      <w:proofErr w:type="spellEnd"/>
      <w:r w:rsidRPr="00C842AF">
        <w:t xml:space="preserve"> e </w:t>
      </w:r>
      <w:proofErr w:type="spellStart"/>
      <w:r w:rsidRPr="00C842AF">
        <w:t>Republikës</w:t>
      </w:r>
      <w:proofErr w:type="spellEnd"/>
      <w:r w:rsidRPr="00C842AF">
        <w:t xml:space="preserve"> </w:t>
      </w:r>
      <w:proofErr w:type="spellStart"/>
      <w:r w:rsidRPr="00C842AF">
        <w:t>së</w:t>
      </w:r>
      <w:proofErr w:type="spellEnd"/>
      <w:r w:rsidRPr="00C842AF">
        <w:t xml:space="preserve"> </w:t>
      </w:r>
      <w:proofErr w:type="spellStart"/>
      <w:r w:rsidRPr="00C842AF">
        <w:t>Kroacisë</w:t>
      </w:r>
      <w:proofErr w:type="spellEnd"/>
    </w:p>
    <w:p w14:paraId="0F9E43C1" w14:textId="5B56AD4C" w:rsidR="00D03321" w:rsidRPr="0024751B" w:rsidRDefault="00C842AF" w:rsidP="0024751B">
      <w:proofErr w:type="spellStart"/>
      <w:r w:rsidRPr="00C842AF">
        <w:rPr>
          <w:b/>
          <w:bCs/>
        </w:rPr>
        <w:t>Artikulli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i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prokurimit</w:t>
      </w:r>
      <w:proofErr w:type="spellEnd"/>
      <w:r w:rsidRPr="00C842AF">
        <w:rPr>
          <w:b/>
          <w:bCs/>
        </w:rPr>
        <w:t xml:space="preserve">: </w:t>
      </w:r>
      <w:r w:rsidRPr="00C842AF">
        <w:t>SDB-</w:t>
      </w:r>
      <w:proofErr w:type="spellStart"/>
      <w:r w:rsidRPr="00C842AF">
        <w:t>ja</w:t>
      </w:r>
      <w:proofErr w:type="spellEnd"/>
      <w:r w:rsidRPr="00C842AF">
        <w:t xml:space="preserve"> </w:t>
      </w:r>
      <w:proofErr w:type="spellStart"/>
      <w:r w:rsidRPr="00C842AF">
        <w:t>për</w:t>
      </w:r>
      <w:proofErr w:type="spellEnd"/>
      <w:r w:rsidRPr="00C842AF">
        <w:t xml:space="preserve"> </w:t>
      </w:r>
      <w:proofErr w:type="spellStart"/>
      <w:r w:rsidRPr="00C842AF">
        <w:t>pajisje</w:t>
      </w:r>
      <w:proofErr w:type="spellEnd"/>
      <w:r w:rsidRPr="00C842AF">
        <w:t xml:space="preserve"> </w:t>
      </w:r>
      <w:proofErr w:type="spellStart"/>
      <w:r w:rsidRPr="00C842AF">
        <w:t>kompjuterike</w:t>
      </w:r>
      <w:proofErr w:type="spellEnd"/>
      <w:r w:rsidRPr="00C842AF">
        <w:t xml:space="preserve"> </w:t>
      </w:r>
      <w:proofErr w:type="spellStart"/>
      <w:r w:rsidRPr="00C842AF">
        <w:t>dhe</w:t>
      </w:r>
      <w:proofErr w:type="spellEnd"/>
      <w:r w:rsidRPr="00C842AF">
        <w:t xml:space="preserve"> </w:t>
      </w:r>
      <w:proofErr w:type="spellStart"/>
      <w:r w:rsidRPr="00C842AF">
        <w:t>komunikuese</w:t>
      </w:r>
      <w:proofErr w:type="spellEnd"/>
      <w:r w:rsidRPr="00C842AF">
        <w:t xml:space="preserve"> </w:t>
      </w:r>
      <w:proofErr w:type="spellStart"/>
      <w:r w:rsidRPr="00C842AF">
        <w:t>dhe</w:t>
      </w:r>
      <w:proofErr w:type="spellEnd"/>
      <w:r w:rsidRPr="00C842AF">
        <w:t xml:space="preserve"> </w:t>
      </w:r>
      <w:proofErr w:type="spellStart"/>
      <w:r w:rsidRPr="00C842AF">
        <w:t>pajisje</w:t>
      </w:r>
      <w:proofErr w:type="spellEnd"/>
      <w:r w:rsidRPr="00C842AF">
        <w:t xml:space="preserve"> </w:t>
      </w:r>
      <w:proofErr w:type="spellStart"/>
      <w:r w:rsidRPr="00C842AF">
        <w:t>për</w:t>
      </w:r>
      <w:proofErr w:type="spellEnd"/>
      <w:r w:rsidRPr="00C842AF">
        <w:t xml:space="preserve"> </w:t>
      </w:r>
      <w:proofErr w:type="spellStart"/>
      <w:r w:rsidRPr="00C842AF">
        <w:t>mbrojtje</w:t>
      </w:r>
      <w:proofErr w:type="spellEnd"/>
      <w:r w:rsidRPr="00C842AF">
        <w:t xml:space="preserve"> </w:t>
      </w:r>
      <w:proofErr w:type="spellStart"/>
      <w:r w:rsidRPr="00C842AF">
        <w:t>teknike</w:t>
      </w:r>
      <w:proofErr w:type="spellEnd"/>
    </w:p>
    <w:p w14:paraId="4599F22B" w14:textId="5702B6ED" w:rsidR="00D03321" w:rsidRPr="00D03321" w:rsidRDefault="00D03321" w:rsidP="0043428F">
      <w:r w:rsidRPr="00D03321">
        <w:rPr>
          <w:b/>
          <w:bCs/>
          <w:smallCaps/>
        </w:rPr>
        <w:t>TED:</w:t>
      </w:r>
      <w:r w:rsidRPr="00D03321">
        <w:t xml:space="preserve"> </w:t>
      </w:r>
      <w:hyperlink r:id="rId19" w:tgtFrame="_new" w:history="1">
        <w:r w:rsidRPr="00D03321">
          <w:rPr>
            <w:rStyle w:val="Hyperlink"/>
          </w:rPr>
          <w:t>https://ted.europa.eu/hr/notice/-/detail/154826-2022</w:t>
        </w:r>
      </w:hyperlink>
    </w:p>
    <w:p w14:paraId="3DEC3828" w14:textId="57F92581" w:rsidR="00D03321" w:rsidRPr="0024751B" w:rsidRDefault="00C842AF" w:rsidP="0024751B">
      <w:pPr>
        <w:rPr>
          <w:b/>
          <w:bCs/>
        </w:rPr>
      </w:pPr>
      <w:proofErr w:type="spellStart"/>
      <w:r w:rsidRPr="00C842AF">
        <w:rPr>
          <w:b/>
          <w:bCs/>
        </w:rPr>
        <w:t>Publikim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në</w:t>
      </w:r>
      <w:proofErr w:type="spellEnd"/>
      <w:r w:rsidRPr="00C842AF">
        <w:rPr>
          <w:b/>
          <w:bCs/>
        </w:rPr>
        <w:t xml:space="preserve"> </w:t>
      </w:r>
      <w:r>
        <w:rPr>
          <w:b/>
          <w:bCs/>
        </w:rPr>
        <w:t>GEPP</w:t>
      </w:r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të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Republikës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së</w:t>
      </w:r>
      <w:proofErr w:type="spellEnd"/>
      <w:r w:rsidRPr="00C842AF">
        <w:rPr>
          <w:b/>
          <w:bCs/>
        </w:rPr>
        <w:t xml:space="preserve"> </w:t>
      </w:r>
      <w:proofErr w:type="spellStart"/>
      <w:r w:rsidRPr="00C842AF">
        <w:rPr>
          <w:b/>
          <w:bCs/>
        </w:rPr>
        <w:t>Kroacisë</w:t>
      </w:r>
      <w:proofErr w:type="spellEnd"/>
      <w:r w:rsidR="00D03321" w:rsidRPr="0024751B">
        <w:rPr>
          <w:b/>
          <w:bCs/>
        </w:rPr>
        <w:t>:</w:t>
      </w:r>
    </w:p>
    <w:p w14:paraId="2A333CE3" w14:textId="77777777" w:rsidR="00D03321" w:rsidRPr="00D03321" w:rsidRDefault="003C5928" w:rsidP="0043428F">
      <w:hyperlink r:id="rId20" w:history="1">
        <w:r w:rsidR="00D03321" w:rsidRPr="00D03321">
          <w:rPr>
            <w:rStyle w:val="Hyperlink"/>
          </w:rPr>
          <w:t>https://eojn.nn.hr/SPIN/application/ipn/DocumentManagement/DokumentPodaciFrm.aspx?OznakaDokumenta=2022/S+0F2-0011153</w:t>
        </w:r>
      </w:hyperlink>
    </w:p>
    <w:p w14:paraId="1E9ADBC7" w14:textId="6825AFCE" w:rsidR="0024751B" w:rsidRPr="00D03321" w:rsidRDefault="00C842AF" w:rsidP="00D03321">
      <w:pPr>
        <w:pStyle w:val="Bullet"/>
        <w:rPr>
          <w:lang w:val="en-GB"/>
        </w:rPr>
      </w:pPr>
      <w:r w:rsidRPr="00C842AF">
        <w:rPr>
          <w:lang w:val="en-GB"/>
        </w:rPr>
        <w:t xml:space="preserve">Si </w:t>
      </w:r>
      <w:proofErr w:type="spellStart"/>
      <w:r w:rsidRPr="00C842AF">
        <w:rPr>
          <w:lang w:val="en-GB"/>
        </w:rPr>
        <w:t>pjesë</w:t>
      </w:r>
      <w:proofErr w:type="spellEnd"/>
      <w:r w:rsidRPr="00C842AF">
        <w:rPr>
          <w:lang w:val="en-GB"/>
        </w:rPr>
        <w:t xml:space="preserve"> e </w:t>
      </w:r>
      <w:proofErr w:type="spellStart"/>
      <w:r w:rsidRPr="00C842AF">
        <w:rPr>
          <w:lang w:val="en-GB"/>
        </w:rPr>
        <w:t>publikimit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është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në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dispozicion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dokumentacioni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i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tenderit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për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themelimin</w:t>
      </w:r>
      <w:proofErr w:type="spellEnd"/>
      <w:r w:rsidRPr="00C842AF">
        <w:rPr>
          <w:lang w:val="en-GB"/>
        </w:rPr>
        <w:t xml:space="preserve"> e SDB-</w:t>
      </w:r>
      <w:proofErr w:type="spellStart"/>
      <w:r w:rsidRPr="00C842AF">
        <w:rPr>
          <w:lang w:val="en-GB"/>
        </w:rPr>
        <w:t>së</w:t>
      </w:r>
      <w:proofErr w:type="spellEnd"/>
      <w:r w:rsidRPr="00C842AF">
        <w:rPr>
          <w:lang w:val="en-GB"/>
        </w:rPr>
        <w:t xml:space="preserve">, </w:t>
      </w:r>
      <w:proofErr w:type="spellStart"/>
      <w:r w:rsidRPr="00C842AF">
        <w:rPr>
          <w:lang w:val="en-GB"/>
        </w:rPr>
        <w:t>së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bashku</w:t>
      </w:r>
      <w:proofErr w:type="spellEnd"/>
      <w:r w:rsidRPr="00C842AF">
        <w:rPr>
          <w:lang w:val="en-GB"/>
        </w:rPr>
        <w:t xml:space="preserve"> me </w:t>
      </w:r>
      <w:proofErr w:type="spellStart"/>
      <w:r w:rsidRPr="00C842AF">
        <w:rPr>
          <w:lang w:val="en-GB"/>
        </w:rPr>
        <w:t>procesverbalin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nga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shqyrtimi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dhe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vlerësimi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i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tenderëve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për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prokurimet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individuale</w:t>
      </w:r>
      <w:proofErr w:type="spellEnd"/>
      <w:r w:rsidRPr="00C842AF">
        <w:rPr>
          <w:lang w:val="en-GB"/>
        </w:rPr>
        <w:t xml:space="preserve">. </w:t>
      </w:r>
      <w:proofErr w:type="spellStart"/>
      <w:r w:rsidRPr="00C842AF">
        <w:rPr>
          <w:lang w:val="en-GB"/>
        </w:rPr>
        <w:t>Në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këtë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procesverbal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zbulohen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detaje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të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shumta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të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përdorura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në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prokurimet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individuale</w:t>
      </w:r>
      <w:proofErr w:type="spellEnd"/>
      <w:r w:rsidRPr="00C842AF">
        <w:rPr>
          <w:lang w:val="en-GB"/>
        </w:rPr>
        <w:t xml:space="preserve">, duke </w:t>
      </w:r>
      <w:proofErr w:type="spellStart"/>
      <w:r w:rsidRPr="00C842AF">
        <w:rPr>
          <w:lang w:val="en-GB"/>
        </w:rPr>
        <w:t>përfshirë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kriteret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për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zgjedhjen</w:t>
      </w:r>
      <w:proofErr w:type="spellEnd"/>
      <w:r w:rsidRPr="00C842AF">
        <w:rPr>
          <w:lang w:val="en-GB"/>
        </w:rPr>
        <w:t xml:space="preserve"> e </w:t>
      </w:r>
      <w:proofErr w:type="spellStart"/>
      <w:r w:rsidRPr="00C842AF">
        <w:rPr>
          <w:lang w:val="en-GB"/>
        </w:rPr>
        <w:t>tenderit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më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të</w:t>
      </w:r>
      <w:proofErr w:type="spellEnd"/>
      <w:r w:rsidRPr="00C842AF">
        <w:rPr>
          <w:lang w:val="en-GB"/>
        </w:rPr>
        <w:t xml:space="preserve"> </w:t>
      </w:r>
      <w:proofErr w:type="spellStart"/>
      <w:r w:rsidRPr="00C842AF">
        <w:rPr>
          <w:lang w:val="en-GB"/>
        </w:rPr>
        <w:t>favorshëm</w:t>
      </w:r>
      <w:proofErr w:type="spellEnd"/>
      <w:r w:rsidR="0024751B" w:rsidRPr="0024751B">
        <w:rPr>
          <w:lang w:val="en-GB"/>
        </w:rPr>
        <w:t>.</w:t>
      </w:r>
    </w:p>
    <w:p w14:paraId="45064E4B" w14:textId="77777777" w:rsidR="00C842AF" w:rsidRPr="00C842AF" w:rsidRDefault="00C842AF" w:rsidP="00C842AF">
      <w:pPr>
        <w:rPr>
          <w:b/>
          <w:bCs/>
          <w:lang w:eastAsia="hr-HR"/>
        </w:rPr>
      </w:pPr>
      <w:proofErr w:type="spellStart"/>
      <w:r w:rsidRPr="00C842AF">
        <w:rPr>
          <w:b/>
          <w:bCs/>
          <w:lang w:eastAsia="hr-HR"/>
        </w:rPr>
        <w:t>Pjesë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nga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dokumentacioni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i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tenderit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për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themelimin</w:t>
      </w:r>
      <w:proofErr w:type="spellEnd"/>
      <w:r w:rsidRPr="00C842AF">
        <w:rPr>
          <w:b/>
          <w:bCs/>
          <w:lang w:eastAsia="hr-HR"/>
        </w:rPr>
        <w:t xml:space="preserve"> e SDB-</w:t>
      </w:r>
      <w:proofErr w:type="spellStart"/>
      <w:r w:rsidRPr="00C842AF">
        <w:rPr>
          <w:b/>
          <w:bCs/>
          <w:lang w:eastAsia="hr-HR"/>
        </w:rPr>
        <w:t>së</w:t>
      </w:r>
      <w:proofErr w:type="spellEnd"/>
      <w:r w:rsidRPr="00C842AF">
        <w:rPr>
          <w:b/>
          <w:bCs/>
          <w:lang w:eastAsia="hr-HR"/>
        </w:rPr>
        <w:t>:</w:t>
      </w:r>
    </w:p>
    <w:p w14:paraId="200CB752" w14:textId="1DF664FF" w:rsidR="00D03321" w:rsidRPr="0024751B" w:rsidRDefault="00C842AF" w:rsidP="00C842AF">
      <w:pPr>
        <w:rPr>
          <w:rStyle w:val="Strong"/>
        </w:rPr>
      </w:pPr>
      <w:proofErr w:type="spellStart"/>
      <w:r w:rsidRPr="00C842AF">
        <w:rPr>
          <w:b/>
          <w:bCs/>
          <w:lang w:eastAsia="hr-HR"/>
        </w:rPr>
        <w:t>Ndarja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në</w:t>
      </w:r>
      <w:proofErr w:type="spellEnd"/>
      <w:r w:rsidRPr="00C842AF">
        <w:rPr>
          <w:b/>
          <w:bCs/>
          <w:lang w:eastAsia="hr-HR"/>
        </w:rPr>
        <w:t xml:space="preserve"> </w:t>
      </w:r>
      <w:proofErr w:type="spellStart"/>
      <w:r w:rsidRPr="00C842AF">
        <w:rPr>
          <w:b/>
          <w:bCs/>
          <w:lang w:eastAsia="hr-HR"/>
        </w:rPr>
        <w:t>kategori</w:t>
      </w:r>
      <w:proofErr w:type="spellEnd"/>
    </w:p>
    <w:p w14:paraId="61D16D2E" w14:textId="77777777" w:rsidR="00C842AF" w:rsidRDefault="00C842AF" w:rsidP="00C842AF">
      <w:proofErr w:type="spellStart"/>
      <w:r>
        <w:t>Autoriteti</w:t>
      </w:r>
      <w:proofErr w:type="spellEnd"/>
      <w:r>
        <w:t xml:space="preserve"> </w:t>
      </w:r>
      <w:proofErr w:type="spellStart"/>
      <w:r>
        <w:t>kontraktues</w:t>
      </w:r>
      <w:proofErr w:type="spellEnd"/>
      <w:r>
        <w:t xml:space="preserve"> </w:t>
      </w:r>
      <w:proofErr w:type="spellStart"/>
      <w:r>
        <w:t>specifikoi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pajisjeve</w:t>
      </w:r>
      <w:proofErr w:type="spellEnd"/>
      <w:r>
        <w:t xml:space="preserve"> </w:t>
      </w:r>
      <w:proofErr w:type="spellStart"/>
      <w:r>
        <w:t>kompjuterike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pjesë</w:t>
      </w:r>
      <w:proofErr w:type="spellEnd"/>
      <w:r>
        <w:t xml:space="preserve"> e SDB-</w:t>
      </w:r>
      <w:proofErr w:type="spellStart"/>
      <w:r>
        <w:t>së</w:t>
      </w:r>
      <w:proofErr w:type="spellEnd"/>
      <w:r>
        <w:t xml:space="preserve">.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ndryshojnë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kompleksitet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kërkojnë</w:t>
      </w:r>
      <w:proofErr w:type="spellEnd"/>
      <w:r>
        <w:t xml:space="preserve"> </w:t>
      </w:r>
      <w:proofErr w:type="spellStart"/>
      <w:r>
        <w:t>gjithashtu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instalimi</w:t>
      </w:r>
      <w:proofErr w:type="spellEnd"/>
      <w:r>
        <w:t>.</w:t>
      </w:r>
    </w:p>
    <w:p w14:paraId="408D2654" w14:textId="3A566FE7" w:rsidR="00D03321" w:rsidRPr="00D03321" w:rsidRDefault="00C842AF" w:rsidP="00C842AF">
      <w:proofErr w:type="spellStart"/>
      <w:r>
        <w:t>Citim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e </w:t>
      </w:r>
      <w:proofErr w:type="spellStart"/>
      <w:r>
        <w:t>Tenderit</w:t>
      </w:r>
      <w:proofErr w:type="spellEnd"/>
      <w:r w:rsidR="00D03321" w:rsidRPr="00D03321">
        <w:t>:</w:t>
      </w:r>
    </w:p>
    <w:p w14:paraId="02044B52" w14:textId="0D43811C" w:rsidR="00D03321" w:rsidRPr="00D03321" w:rsidRDefault="00D03321" w:rsidP="00D03321">
      <w:pPr>
        <w:pStyle w:val="NormalIndent1"/>
        <w:rPr>
          <w:i/>
          <w:iCs/>
        </w:rPr>
      </w:pPr>
      <w:r w:rsidRPr="00D03321">
        <w:rPr>
          <w:i/>
          <w:iCs/>
        </w:rPr>
        <w:t xml:space="preserve">„ 8. </w:t>
      </w:r>
      <w:proofErr w:type="spellStart"/>
      <w:r w:rsidR="00C842AF" w:rsidRPr="00C842AF">
        <w:rPr>
          <w:i/>
          <w:iCs/>
        </w:rPr>
        <w:t>Përshkrimi</w:t>
      </w:r>
      <w:proofErr w:type="spellEnd"/>
      <w:r w:rsidR="00C842AF" w:rsidRPr="00C842AF">
        <w:rPr>
          <w:i/>
          <w:iCs/>
        </w:rPr>
        <w:t xml:space="preserve"> </w:t>
      </w:r>
      <w:proofErr w:type="spellStart"/>
      <w:r w:rsidR="00C842AF" w:rsidRPr="00C842AF">
        <w:rPr>
          <w:i/>
          <w:iCs/>
        </w:rPr>
        <w:t>dhe</w:t>
      </w:r>
      <w:proofErr w:type="spellEnd"/>
      <w:r w:rsidR="00C842AF" w:rsidRPr="00C842AF">
        <w:rPr>
          <w:i/>
          <w:iCs/>
        </w:rPr>
        <w:t xml:space="preserve"> </w:t>
      </w:r>
      <w:proofErr w:type="spellStart"/>
      <w:r w:rsidR="00C842AF" w:rsidRPr="00C842AF">
        <w:rPr>
          <w:i/>
          <w:iCs/>
        </w:rPr>
        <w:t>përcaktimi</w:t>
      </w:r>
      <w:proofErr w:type="spellEnd"/>
      <w:r w:rsidR="00C842AF" w:rsidRPr="00C842AF">
        <w:rPr>
          <w:i/>
          <w:iCs/>
        </w:rPr>
        <w:t xml:space="preserve"> </w:t>
      </w:r>
      <w:proofErr w:type="spellStart"/>
      <w:r w:rsidR="00C842AF" w:rsidRPr="00C842AF">
        <w:rPr>
          <w:i/>
          <w:iCs/>
        </w:rPr>
        <w:t>i</w:t>
      </w:r>
      <w:proofErr w:type="spellEnd"/>
      <w:r w:rsidR="00C842AF" w:rsidRPr="00C842AF">
        <w:rPr>
          <w:i/>
          <w:iCs/>
        </w:rPr>
        <w:t xml:space="preserve"> </w:t>
      </w:r>
      <w:proofErr w:type="spellStart"/>
      <w:r w:rsidR="00C842AF" w:rsidRPr="00C842AF">
        <w:rPr>
          <w:i/>
          <w:iCs/>
        </w:rPr>
        <w:t>kategorive</w:t>
      </w:r>
      <w:proofErr w:type="spellEnd"/>
      <w:r w:rsidR="00C842AF" w:rsidRPr="00C842AF">
        <w:rPr>
          <w:i/>
          <w:iCs/>
        </w:rPr>
        <w:t xml:space="preserve"> </w:t>
      </w:r>
      <w:proofErr w:type="spellStart"/>
      <w:r w:rsidR="00C842AF" w:rsidRPr="00C842AF">
        <w:rPr>
          <w:i/>
          <w:iCs/>
        </w:rPr>
        <w:t>të</w:t>
      </w:r>
      <w:proofErr w:type="spellEnd"/>
      <w:r w:rsidR="00C842AF" w:rsidRPr="00C842AF">
        <w:rPr>
          <w:i/>
          <w:iCs/>
        </w:rPr>
        <w:t xml:space="preserve"> </w:t>
      </w:r>
      <w:proofErr w:type="spellStart"/>
      <w:r w:rsidR="00C842AF" w:rsidRPr="00C842AF">
        <w:rPr>
          <w:i/>
          <w:iCs/>
        </w:rPr>
        <w:t>furnizimit</w:t>
      </w:r>
      <w:proofErr w:type="spellEnd"/>
    </w:p>
    <w:p w14:paraId="79CA445B" w14:textId="0DE79BF2" w:rsidR="00D03321" w:rsidRPr="00D03321" w:rsidRDefault="00C842AF" w:rsidP="00D03321">
      <w:pPr>
        <w:pStyle w:val="NormalIndent1"/>
        <w:rPr>
          <w:i/>
          <w:iCs/>
        </w:rPr>
      </w:pPr>
      <w:proofErr w:type="spellStart"/>
      <w:r w:rsidRPr="00C842AF">
        <w:rPr>
          <w:i/>
          <w:iCs/>
        </w:rPr>
        <w:lastRenderedPageBreak/>
        <w:t>Sistemi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dinamik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i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blerjes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ndahet</w:t>
      </w:r>
      <w:proofErr w:type="spellEnd"/>
      <w:r w:rsidRPr="00C842AF">
        <w:rPr>
          <w:i/>
          <w:iCs/>
        </w:rPr>
        <w:t xml:space="preserve">, </w:t>
      </w:r>
      <w:proofErr w:type="spellStart"/>
      <w:r w:rsidRPr="00C842AF">
        <w:rPr>
          <w:i/>
          <w:iCs/>
        </w:rPr>
        <w:t>bazuar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në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karakteristikat</w:t>
      </w:r>
      <w:proofErr w:type="spellEnd"/>
      <w:r w:rsidRPr="00C842AF">
        <w:rPr>
          <w:i/>
          <w:iCs/>
        </w:rPr>
        <w:t xml:space="preserve"> e </w:t>
      </w:r>
      <w:proofErr w:type="spellStart"/>
      <w:r w:rsidRPr="00C842AF">
        <w:rPr>
          <w:i/>
          <w:iCs/>
        </w:rPr>
        <w:t>pajisjeve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që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janë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objekt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prokurimi</w:t>
      </w:r>
      <w:proofErr w:type="spellEnd"/>
      <w:r w:rsidRPr="00C842AF">
        <w:rPr>
          <w:i/>
          <w:iCs/>
        </w:rPr>
        <w:t xml:space="preserve">, </w:t>
      </w:r>
      <w:proofErr w:type="spellStart"/>
      <w:r w:rsidRPr="00C842AF">
        <w:rPr>
          <w:i/>
          <w:iCs/>
        </w:rPr>
        <w:t>në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kategoritë</w:t>
      </w:r>
      <w:proofErr w:type="spellEnd"/>
      <w:r w:rsidRPr="00C842AF">
        <w:rPr>
          <w:i/>
          <w:iCs/>
        </w:rPr>
        <w:t xml:space="preserve"> e </w:t>
      </w:r>
      <w:proofErr w:type="spellStart"/>
      <w:r w:rsidRPr="00C842AF">
        <w:rPr>
          <w:i/>
          <w:iCs/>
        </w:rPr>
        <w:t>mëposhtme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të</w:t>
      </w:r>
      <w:proofErr w:type="spellEnd"/>
      <w:r w:rsidRPr="00C842AF">
        <w:rPr>
          <w:i/>
          <w:iCs/>
        </w:rPr>
        <w:t xml:space="preserve"> </w:t>
      </w:r>
      <w:proofErr w:type="spellStart"/>
      <w:r w:rsidRPr="00C842AF">
        <w:rPr>
          <w:i/>
          <w:iCs/>
        </w:rPr>
        <w:t>mallrave</w:t>
      </w:r>
      <w:proofErr w:type="spellEnd"/>
      <w:r w:rsidR="00D03321" w:rsidRPr="00D03321">
        <w:rPr>
          <w:i/>
          <w:iCs/>
        </w:rPr>
        <w:t>:</w:t>
      </w:r>
    </w:p>
    <w:p w14:paraId="4D2F9A7D" w14:textId="77777777" w:rsidR="000F3EDE" w:rsidRPr="000F3EDE" w:rsidRDefault="00D03321" w:rsidP="000F3EDE">
      <w:pPr>
        <w:pStyle w:val="NormalIndent1"/>
        <w:rPr>
          <w:i/>
          <w:iCs/>
        </w:rPr>
      </w:pPr>
      <w:r w:rsidRPr="00D03321">
        <w:rPr>
          <w:i/>
          <w:iCs/>
        </w:rPr>
        <w:t xml:space="preserve">1. </w:t>
      </w:r>
      <w:proofErr w:type="spellStart"/>
      <w:r w:rsidR="000F3EDE" w:rsidRPr="000F3EDE">
        <w:rPr>
          <w:i/>
          <w:iCs/>
        </w:rPr>
        <w:t>Kompjuterët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personalë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dhe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monitorët</w:t>
      </w:r>
      <w:proofErr w:type="spellEnd"/>
      <w:r w:rsidR="000F3EDE" w:rsidRPr="000F3EDE">
        <w:rPr>
          <w:i/>
          <w:iCs/>
        </w:rPr>
        <w:t xml:space="preserve"> - </w:t>
      </w:r>
      <w:proofErr w:type="spellStart"/>
      <w:r w:rsidR="000F3EDE" w:rsidRPr="000F3EDE">
        <w:rPr>
          <w:i/>
          <w:iCs/>
        </w:rPr>
        <w:t>kjo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kategori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përfshin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kompjuterë</w:t>
      </w:r>
      <w:proofErr w:type="spellEnd"/>
      <w:r w:rsidR="000F3EDE" w:rsidRPr="000F3EDE">
        <w:rPr>
          <w:i/>
          <w:iCs/>
        </w:rPr>
        <w:t xml:space="preserve"> desktop, </w:t>
      </w:r>
      <w:proofErr w:type="spellStart"/>
      <w:r w:rsidR="000F3EDE" w:rsidRPr="000F3EDE">
        <w:rPr>
          <w:i/>
          <w:iCs/>
        </w:rPr>
        <w:t>kompjuterë</w:t>
      </w:r>
      <w:proofErr w:type="spellEnd"/>
      <w:r w:rsidR="000F3EDE" w:rsidRPr="000F3EDE">
        <w:rPr>
          <w:i/>
          <w:iCs/>
        </w:rPr>
        <w:t xml:space="preserve"> notebook, </w:t>
      </w:r>
      <w:proofErr w:type="spellStart"/>
      <w:r w:rsidR="000F3EDE" w:rsidRPr="000F3EDE">
        <w:rPr>
          <w:i/>
          <w:iCs/>
        </w:rPr>
        <w:t>kompjuterë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gjithë-në-një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kompjuterë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tabletë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stacionet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punës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monitorët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kompjuterëve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monitorë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për</w:t>
      </w:r>
      <w:proofErr w:type="spellEnd"/>
      <w:r w:rsidR="000F3EDE" w:rsidRPr="000F3EDE">
        <w:rPr>
          <w:i/>
          <w:iCs/>
        </w:rPr>
        <w:t xml:space="preserve"> video </w:t>
      </w:r>
      <w:proofErr w:type="spellStart"/>
      <w:r w:rsidR="000F3EDE" w:rsidRPr="000F3EDE">
        <w:rPr>
          <w:i/>
          <w:iCs/>
        </w:rPr>
        <w:t>në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mur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dhe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pajisje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ngjashme</w:t>
      </w:r>
      <w:proofErr w:type="spellEnd"/>
      <w:r w:rsidR="000F3EDE" w:rsidRPr="000F3EDE">
        <w:rPr>
          <w:i/>
          <w:iCs/>
        </w:rPr>
        <w:t>.</w:t>
      </w:r>
    </w:p>
    <w:p w14:paraId="364699FB" w14:textId="77777777" w:rsidR="000F3EDE" w:rsidRPr="000F3EDE" w:rsidRDefault="000F3EDE" w:rsidP="000F3EDE">
      <w:pPr>
        <w:pStyle w:val="NormalIndent1"/>
        <w:rPr>
          <w:i/>
          <w:iCs/>
        </w:rPr>
      </w:pPr>
      <w:r w:rsidRPr="000F3EDE">
        <w:rPr>
          <w:i/>
          <w:iCs/>
        </w:rPr>
        <w:t xml:space="preserve">2. </w:t>
      </w:r>
      <w:proofErr w:type="spellStart"/>
      <w:r w:rsidRPr="000F3EDE">
        <w:rPr>
          <w:i/>
          <w:iCs/>
        </w:rPr>
        <w:t>Printerë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skanerë</w:t>
      </w:r>
      <w:proofErr w:type="spellEnd"/>
      <w:r w:rsidRPr="000F3EDE">
        <w:rPr>
          <w:i/>
          <w:iCs/>
        </w:rPr>
        <w:t xml:space="preserve"> – </w:t>
      </w:r>
      <w:proofErr w:type="spellStart"/>
      <w:r w:rsidRPr="000F3EDE">
        <w:rPr>
          <w:i/>
          <w:iCs/>
        </w:rPr>
        <w:t>kjo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kategori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përfshin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printerë</w:t>
      </w:r>
      <w:proofErr w:type="spellEnd"/>
      <w:r w:rsidRPr="000F3EDE">
        <w:rPr>
          <w:i/>
          <w:iCs/>
        </w:rPr>
        <w:t xml:space="preserve"> me </w:t>
      </w:r>
      <w:proofErr w:type="spellStart"/>
      <w:r w:rsidRPr="000F3EDE">
        <w:rPr>
          <w:i/>
          <w:iCs/>
        </w:rPr>
        <w:t>lazer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ngjyrë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termikë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printera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skanerë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shumëfunksionalë</w:t>
      </w:r>
      <w:proofErr w:type="spellEnd"/>
      <w:r w:rsidRPr="000F3EDE">
        <w:rPr>
          <w:i/>
          <w:iCs/>
        </w:rPr>
        <w:t>.</w:t>
      </w:r>
    </w:p>
    <w:p w14:paraId="4D8E1397" w14:textId="77777777" w:rsidR="000F3EDE" w:rsidRPr="000F3EDE" w:rsidRDefault="000F3EDE" w:rsidP="000F3EDE">
      <w:pPr>
        <w:pStyle w:val="NormalIndent1"/>
        <w:rPr>
          <w:i/>
          <w:iCs/>
        </w:rPr>
      </w:pPr>
      <w:r w:rsidRPr="000F3EDE">
        <w:rPr>
          <w:i/>
          <w:iCs/>
        </w:rPr>
        <w:t xml:space="preserve">3. </w:t>
      </w:r>
      <w:proofErr w:type="spellStart"/>
      <w:r w:rsidRPr="000F3EDE">
        <w:rPr>
          <w:i/>
          <w:iCs/>
        </w:rPr>
        <w:t>Serverët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switch-at - </w:t>
      </w:r>
      <w:proofErr w:type="spellStart"/>
      <w:r w:rsidRPr="000F3EDE">
        <w:rPr>
          <w:i/>
          <w:iCs/>
        </w:rPr>
        <w:t>kjo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kategori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përfshin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serverët</w:t>
      </w:r>
      <w:proofErr w:type="spellEnd"/>
      <w:r w:rsidRPr="000F3EDE">
        <w:rPr>
          <w:i/>
          <w:iCs/>
        </w:rPr>
        <w:t xml:space="preserve">, switch-at e </w:t>
      </w:r>
      <w:proofErr w:type="spellStart"/>
      <w:r w:rsidRPr="000F3EDE">
        <w:rPr>
          <w:i/>
          <w:iCs/>
        </w:rPr>
        <w:t>rrjetit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pikat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aksesit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rrjetit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pa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tela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ngjashme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si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shërbimet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instalimit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migrimit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rregullimit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integrimit</w:t>
      </w:r>
      <w:proofErr w:type="spellEnd"/>
      <w:r w:rsidRPr="000F3EDE">
        <w:rPr>
          <w:i/>
          <w:iCs/>
        </w:rPr>
        <w:t xml:space="preserve"> me </w:t>
      </w:r>
      <w:proofErr w:type="spellStart"/>
      <w:r w:rsidRPr="000F3EDE">
        <w:rPr>
          <w:i/>
          <w:iCs/>
        </w:rPr>
        <w:t>sistemet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ekzistuese</w:t>
      </w:r>
      <w:proofErr w:type="spellEnd"/>
      <w:r w:rsidRPr="000F3EDE">
        <w:rPr>
          <w:i/>
          <w:iCs/>
        </w:rPr>
        <w:t>.</w:t>
      </w:r>
    </w:p>
    <w:p w14:paraId="6FC12063" w14:textId="5E9266CA" w:rsidR="00D03321" w:rsidRPr="00D03321" w:rsidRDefault="000F3EDE" w:rsidP="000F3EDE">
      <w:pPr>
        <w:pStyle w:val="NormalIndent1"/>
        <w:rPr>
          <w:i/>
          <w:iCs/>
        </w:rPr>
      </w:pPr>
      <w:r w:rsidRPr="000F3EDE">
        <w:rPr>
          <w:i/>
          <w:iCs/>
        </w:rPr>
        <w:t xml:space="preserve">4. </w:t>
      </w:r>
      <w:proofErr w:type="spellStart"/>
      <w:r w:rsidRPr="000F3EDE">
        <w:rPr>
          <w:i/>
          <w:iCs/>
        </w:rPr>
        <w:t>Furnizimet</w:t>
      </w:r>
      <w:proofErr w:type="spellEnd"/>
      <w:r w:rsidRPr="000F3EDE">
        <w:rPr>
          <w:i/>
          <w:iCs/>
        </w:rPr>
        <w:t xml:space="preserve"> me </w:t>
      </w:r>
      <w:proofErr w:type="spellStart"/>
      <w:r w:rsidRPr="000F3EDE">
        <w:rPr>
          <w:i/>
          <w:iCs/>
        </w:rPr>
        <w:t>energji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pandërprerë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kabinete</w:t>
      </w:r>
      <w:proofErr w:type="spellEnd"/>
      <w:r w:rsidRPr="000F3EDE">
        <w:rPr>
          <w:i/>
          <w:iCs/>
        </w:rPr>
        <w:t xml:space="preserve"> me raft - </w:t>
      </w:r>
      <w:proofErr w:type="spellStart"/>
      <w:r w:rsidRPr="000F3EDE">
        <w:rPr>
          <w:i/>
          <w:iCs/>
        </w:rPr>
        <w:t>kjo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kategori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përfshin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pajisjet</w:t>
      </w:r>
      <w:proofErr w:type="spellEnd"/>
      <w:r w:rsidRPr="000F3EDE">
        <w:rPr>
          <w:i/>
          <w:iCs/>
        </w:rPr>
        <w:t xml:space="preserve"> UPS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bateritë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pajisjet</w:t>
      </w:r>
      <w:proofErr w:type="spellEnd"/>
      <w:r w:rsidRPr="000F3EDE">
        <w:rPr>
          <w:i/>
          <w:iCs/>
        </w:rPr>
        <w:t xml:space="preserve"> UPS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kabinete</w:t>
      </w:r>
      <w:proofErr w:type="spellEnd"/>
      <w:r w:rsidRPr="000F3EDE">
        <w:rPr>
          <w:i/>
          <w:iCs/>
        </w:rPr>
        <w:t xml:space="preserve"> me raft,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nëse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është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nevojshme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mund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përfshijë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gjithashtu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shërbime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instalimi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rregullimi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integrimi</w:t>
      </w:r>
      <w:proofErr w:type="spellEnd"/>
      <w:r w:rsidRPr="000F3EDE">
        <w:rPr>
          <w:i/>
          <w:iCs/>
        </w:rPr>
        <w:t xml:space="preserve"> me </w:t>
      </w:r>
      <w:proofErr w:type="spellStart"/>
      <w:r w:rsidRPr="000F3EDE">
        <w:rPr>
          <w:i/>
          <w:iCs/>
        </w:rPr>
        <w:t>pajisjet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ekzistuese</w:t>
      </w:r>
      <w:proofErr w:type="spellEnd"/>
      <w:r w:rsidR="00D03321" w:rsidRPr="00D03321">
        <w:rPr>
          <w:i/>
          <w:iCs/>
        </w:rPr>
        <w:t>.</w:t>
      </w:r>
    </w:p>
    <w:p w14:paraId="42BCF743" w14:textId="77777777" w:rsidR="000F3EDE" w:rsidRPr="000F3EDE" w:rsidRDefault="00D03321" w:rsidP="000F3EDE">
      <w:pPr>
        <w:pStyle w:val="NormalIndent1"/>
        <w:rPr>
          <w:i/>
          <w:iCs/>
        </w:rPr>
      </w:pPr>
      <w:r w:rsidRPr="00D03321">
        <w:rPr>
          <w:i/>
          <w:iCs/>
        </w:rPr>
        <w:t xml:space="preserve">5. </w:t>
      </w:r>
      <w:proofErr w:type="spellStart"/>
      <w:r w:rsidR="000F3EDE" w:rsidRPr="000F3EDE">
        <w:rPr>
          <w:i/>
          <w:iCs/>
        </w:rPr>
        <w:t>Pajisjet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për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sistemet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konferencave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telefonike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dhe</w:t>
      </w:r>
      <w:proofErr w:type="spellEnd"/>
      <w:r w:rsidR="000F3EDE" w:rsidRPr="000F3EDE">
        <w:rPr>
          <w:i/>
          <w:iCs/>
        </w:rPr>
        <w:t xml:space="preserve"> video – </w:t>
      </w:r>
      <w:proofErr w:type="spellStart"/>
      <w:r w:rsidR="000F3EDE" w:rsidRPr="000F3EDE">
        <w:rPr>
          <w:i/>
          <w:iCs/>
        </w:rPr>
        <w:t>kjo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kategori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përfshin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telefonat</w:t>
      </w:r>
      <w:proofErr w:type="spellEnd"/>
      <w:r w:rsidR="000F3EDE" w:rsidRPr="000F3EDE">
        <w:rPr>
          <w:i/>
          <w:iCs/>
        </w:rPr>
        <w:t xml:space="preserve"> IP, </w:t>
      </w:r>
      <w:proofErr w:type="spellStart"/>
      <w:r w:rsidR="000F3EDE" w:rsidRPr="000F3EDE">
        <w:rPr>
          <w:i/>
          <w:iCs/>
        </w:rPr>
        <w:t>centralet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telefonike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dhe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serverët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ruterat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sistemet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videokonferencave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sistemet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regjistrimit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thirrjeve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sistemet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përpunimit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kostos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së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thirrjeve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dhe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shërbimet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instalimit</w:t>
      </w:r>
      <w:proofErr w:type="spellEnd"/>
      <w:r w:rsidR="000F3EDE" w:rsidRPr="000F3EDE">
        <w:rPr>
          <w:i/>
          <w:iCs/>
        </w:rPr>
        <w:t xml:space="preserve">, </w:t>
      </w:r>
      <w:proofErr w:type="spellStart"/>
      <w:r w:rsidR="000F3EDE" w:rsidRPr="000F3EDE">
        <w:rPr>
          <w:i/>
          <w:iCs/>
        </w:rPr>
        <w:t>rregullimit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dhe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integrimit</w:t>
      </w:r>
      <w:proofErr w:type="spellEnd"/>
      <w:r w:rsidR="000F3EDE" w:rsidRPr="000F3EDE">
        <w:rPr>
          <w:i/>
          <w:iCs/>
        </w:rPr>
        <w:t xml:space="preserve"> me </w:t>
      </w:r>
      <w:proofErr w:type="spellStart"/>
      <w:r w:rsidR="000F3EDE" w:rsidRPr="000F3EDE">
        <w:rPr>
          <w:i/>
          <w:iCs/>
        </w:rPr>
        <w:t>sistemet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ekzistuese</w:t>
      </w:r>
      <w:proofErr w:type="spellEnd"/>
      <w:r w:rsidR="000F3EDE" w:rsidRPr="000F3EDE">
        <w:rPr>
          <w:i/>
          <w:iCs/>
        </w:rPr>
        <w:t>.</w:t>
      </w:r>
    </w:p>
    <w:p w14:paraId="4725392A" w14:textId="6666A1A6" w:rsidR="00D03321" w:rsidRPr="00D03321" w:rsidRDefault="000F3EDE" w:rsidP="000F3EDE">
      <w:pPr>
        <w:pStyle w:val="NormalIndent1"/>
        <w:rPr>
          <w:i/>
          <w:iCs/>
        </w:rPr>
      </w:pPr>
      <w:r w:rsidRPr="000F3EDE">
        <w:rPr>
          <w:i/>
          <w:iCs/>
        </w:rPr>
        <w:t xml:space="preserve">6. </w:t>
      </w:r>
      <w:proofErr w:type="spellStart"/>
      <w:r w:rsidRPr="000F3EDE">
        <w:rPr>
          <w:i/>
          <w:iCs/>
        </w:rPr>
        <w:t>Pajisjet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mbrojtje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teknike</w:t>
      </w:r>
      <w:proofErr w:type="spellEnd"/>
      <w:r w:rsidRPr="000F3EDE">
        <w:rPr>
          <w:i/>
          <w:iCs/>
        </w:rPr>
        <w:t xml:space="preserve"> - </w:t>
      </w:r>
      <w:proofErr w:type="spellStart"/>
      <w:r w:rsidRPr="000F3EDE">
        <w:rPr>
          <w:i/>
          <w:iCs/>
        </w:rPr>
        <w:t>kjo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kategori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përfshin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kamerat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mbikqyrjes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kamerat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leximin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targave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kamerat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termike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regjistruesit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solucionet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analitika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videos, </w:t>
      </w:r>
      <w:proofErr w:type="spellStart"/>
      <w:r w:rsidRPr="000F3EDE">
        <w:rPr>
          <w:i/>
          <w:iCs/>
        </w:rPr>
        <w:t>interkomët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rampat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parkimit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barrierat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rrotulluese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pajisjet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kontrollit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hyrjes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ngjashme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si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shërbimet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instalimit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rregullimit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integrimit</w:t>
      </w:r>
      <w:proofErr w:type="spellEnd"/>
      <w:r w:rsidRPr="000F3EDE">
        <w:rPr>
          <w:i/>
          <w:iCs/>
        </w:rPr>
        <w:t xml:space="preserve"> me </w:t>
      </w:r>
      <w:proofErr w:type="spellStart"/>
      <w:r w:rsidRPr="000F3EDE">
        <w:rPr>
          <w:i/>
          <w:iCs/>
        </w:rPr>
        <w:t>sistemet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ekzistuese</w:t>
      </w:r>
      <w:proofErr w:type="spellEnd"/>
      <w:r w:rsidR="00D03321" w:rsidRPr="00D03321">
        <w:rPr>
          <w:i/>
          <w:iCs/>
        </w:rPr>
        <w:t>.</w:t>
      </w:r>
    </w:p>
    <w:p w14:paraId="7A0ED79F" w14:textId="45C0B8D6" w:rsidR="00D03321" w:rsidRPr="00D03321" w:rsidRDefault="000F3EDE" w:rsidP="00D03321">
      <w:pPr>
        <w:spacing w:before="240"/>
        <w:rPr>
          <w:rStyle w:val="Strong"/>
        </w:rPr>
      </w:pPr>
      <w:proofErr w:type="spellStart"/>
      <w:r w:rsidRPr="000F3EDE">
        <w:rPr>
          <w:rStyle w:val="Strong"/>
        </w:rPr>
        <w:t>Kriteret</w:t>
      </w:r>
      <w:proofErr w:type="spellEnd"/>
      <w:r w:rsidRPr="000F3EDE">
        <w:rPr>
          <w:rStyle w:val="Strong"/>
        </w:rPr>
        <w:t xml:space="preserve"> </w:t>
      </w:r>
      <w:proofErr w:type="spellStart"/>
      <w:r w:rsidRPr="000F3EDE">
        <w:rPr>
          <w:rStyle w:val="Strong"/>
        </w:rPr>
        <w:t>për</w:t>
      </w:r>
      <w:proofErr w:type="spellEnd"/>
      <w:r w:rsidRPr="000F3EDE">
        <w:rPr>
          <w:rStyle w:val="Strong"/>
        </w:rPr>
        <w:t xml:space="preserve"> </w:t>
      </w:r>
      <w:proofErr w:type="spellStart"/>
      <w:r w:rsidRPr="000F3EDE">
        <w:rPr>
          <w:rStyle w:val="Strong"/>
        </w:rPr>
        <w:t>zgjedhjen</w:t>
      </w:r>
      <w:proofErr w:type="spellEnd"/>
      <w:r w:rsidRPr="000F3EDE">
        <w:rPr>
          <w:rStyle w:val="Strong"/>
        </w:rPr>
        <w:t xml:space="preserve"> e </w:t>
      </w:r>
      <w:proofErr w:type="spellStart"/>
      <w:r w:rsidRPr="000F3EDE">
        <w:rPr>
          <w:rStyle w:val="Strong"/>
        </w:rPr>
        <w:t>tenderit</w:t>
      </w:r>
      <w:proofErr w:type="spellEnd"/>
      <w:r w:rsidRPr="000F3EDE">
        <w:rPr>
          <w:rStyle w:val="Strong"/>
        </w:rPr>
        <w:t xml:space="preserve"> </w:t>
      </w:r>
      <w:proofErr w:type="spellStart"/>
      <w:r w:rsidRPr="000F3EDE">
        <w:rPr>
          <w:rStyle w:val="Strong"/>
        </w:rPr>
        <w:t>më</w:t>
      </w:r>
      <w:proofErr w:type="spellEnd"/>
      <w:r w:rsidRPr="000F3EDE">
        <w:rPr>
          <w:rStyle w:val="Strong"/>
        </w:rPr>
        <w:t xml:space="preserve"> </w:t>
      </w:r>
      <w:proofErr w:type="spellStart"/>
      <w:r w:rsidRPr="000F3EDE">
        <w:rPr>
          <w:rStyle w:val="Strong"/>
        </w:rPr>
        <w:t>të</w:t>
      </w:r>
      <w:proofErr w:type="spellEnd"/>
      <w:r w:rsidRPr="000F3EDE">
        <w:rPr>
          <w:rStyle w:val="Strong"/>
        </w:rPr>
        <w:t xml:space="preserve"> </w:t>
      </w:r>
      <w:proofErr w:type="spellStart"/>
      <w:r w:rsidRPr="000F3EDE">
        <w:rPr>
          <w:rStyle w:val="Strong"/>
        </w:rPr>
        <w:t>mirë</w:t>
      </w:r>
      <w:proofErr w:type="spellEnd"/>
    </w:p>
    <w:p w14:paraId="2672E706" w14:textId="187FB380" w:rsidR="00D03321" w:rsidRPr="00D03321" w:rsidRDefault="000F3EDE" w:rsidP="00D03321">
      <w:proofErr w:type="spellStart"/>
      <w:r w:rsidRPr="000F3EDE">
        <w:t>Në</w:t>
      </w:r>
      <w:proofErr w:type="spellEnd"/>
      <w:r w:rsidRPr="000F3EDE">
        <w:t xml:space="preserve"> </w:t>
      </w:r>
      <w:proofErr w:type="spellStart"/>
      <w:r w:rsidRPr="000F3EDE">
        <w:t>dokumentet</w:t>
      </w:r>
      <w:proofErr w:type="spellEnd"/>
      <w:r w:rsidRPr="000F3EDE">
        <w:t xml:space="preserve"> e </w:t>
      </w:r>
      <w:proofErr w:type="spellStart"/>
      <w:r w:rsidRPr="000F3EDE">
        <w:t>tenderit</w:t>
      </w:r>
      <w:proofErr w:type="spellEnd"/>
      <w:r w:rsidRPr="000F3EDE">
        <w:t xml:space="preserve">, </w:t>
      </w:r>
      <w:proofErr w:type="spellStart"/>
      <w:r w:rsidRPr="000F3EDE">
        <w:t>autoriteti</w:t>
      </w:r>
      <w:proofErr w:type="spellEnd"/>
      <w:r w:rsidRPr="000F3EDE">
        <w:t xml:space="preserve"> </w:t>
      </w:r>
      <w:proofErr w:type="spellStart"/>
      <w:r w:rsidRPr="000F3EDE">
        <w:t>kontraktues</w:t>
      </w:r>
      <w:proofErr w:type="spellEnd"/>
      <w:r w:rsidRPr="000F3EDE">
        <w:t xml:space="preserve"> ka </w:t>
      </w:r>
      <w:proofErr w:type="spellStart"/>
      <w:r w:rsidRPr="000F3EDE">
        <w:t>deklaruar</w:t>
      </w:r>
      <w:proofErr w:type="spellEnd"/>
      <w:r w:rsidRPr="000F3EDE">
        <w:t xml:space="preserve"> </w:t>
      </w:r>
      <w:proofErr w:type="spellStart"/>
      <w:r w:rsidRPr="000F3EDE">
        <w:t>si</w:t>
      </w:r>
      <w:proofErr w:type="spellEnd"/>
      <w:r w:rsidRPr="000F3EDE">
        <w:t xml:space="preserve"> </w:t>
      </w:r>
      <w:proofErr w:type="spellStart"/>
      <w:r w:rsidRPr="000F3EDE">
        <w:t>më</w:t>
      </w:r>
      <w:proofErr w:type="spellEnd"/>
      <w:r w:rsidRPr="000F3EDE">
        <w:t xml:space="preserve"> </w:t>
      </w:r>
      <w:proofErr w:type="spellStart"/>
      <w:r w:rsidRPr="000F3EDE">
        <w:t>poshtë</w:t>
      </w:r>
      <w:proofErr w:type="spellEnd"/>
      <w:r w:rsidRPr="000F3EDE">
        <w:t xml:space="preserve"> </w:t>
      </w:r>
      <w:proofErr w:type="spellStart"/>
      <w:r w:rsidRPr="000F3EDE">
        <w:t>në</w:t>
      </w:r>
      <w:proofErr w:type="spellEnd"/>
      <w:r w:rsidRPr="000F3EDE">
        <w:t xml:space="preserve"> </w:t>
      </w:r>
      <w:proofErr w:type="spellStart"/>
      <w:r w:rsidRPr="000F3EDE">
        <w:t>lidhje</w:t>
      </w:r>
      <w:proofErr w:type="spellEnd"/>
      <w:r w:rsidRPr="000F3EDE">
        <w:t xml:space="preserve"> me </w:t>
      </w:r>
      <w:proofErr w:type="spellStart"/>
      <w:r w:rsidRPr="000F3EDE">
        <w:t>kriteret</w:t>
      </w:r>
      <w:proofErr w:type="spellEnd"/>
      <w:r w:rsidRPr="000F3EDE">
        <w:t xml:space="preserve"> </w:t>
      </w:r>
      <w:proofErr w:type="spellStart"/>
      <w:r w:rsidRPr="000F3EDE">
        <w:t>për</w:t>
      </w:r>
      <w:proofErr w:type="spellEnd"/>
      <w:r w:rsidRPr="000F3EDE">
        <w:t xml:space="preserve"> </w:t>
      </w:r>
      <w:proofErr w:type="spellStart"/>
      <w:r w:rsidRPr="000F3EDE">
        <w:t>zgjedhjen</w:t>
      </w:r>
      <w:proofErr w:type="spellEnd"/>
      <w:r w:rsidRPr="000F3EDE">
        <w:t xml:space="preserve"> e </w:t>
      </w:r>
      <w:proofErr w:type="spellStart"/>
      <w:r w:rsidRPr="000F3EDE">
        <w:t>ofertës</w:t>
      </w:r>
      <w:proofErr w:type="spellEnd"/>
      <w:r w:rsidRPr="000F3EDE">
        <w:t xml:space="preserve"> </w:t>
      </w:r>
      <w:proofErr w:type="spellStart"/>
      <w:r w:rsidRPr="000F3EDE">
        <w:t>ekonomikisht</w:t>
      </w:r>
      <w:proofErr w:type="spellEnd"/>
      <w:r w:rsidRPr="000F3EDE">
        <w:t xml:space="preserve"> </w:t>
      </w:r>
      <w:proofErr w:type="spellStart"/>
      <w:r w:rsidRPr="000F3EDE">
        <w:t>më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favorshme</w:t>
      </w:r>
      <w:proofErr w:type="spellEnd"/>
      <w:r w:rsidR="00D03321" w:rsidRPr="00D03321">
        <w:t>:</w:t>
      </w:r>
    </w:p>
    <w:p w14:paraId="21159930" w14:textId="39FCD131" w:rsidR="00D03321" w:rsidRPr="00D03321" w:rsidRDefault="00D03321" w:rsidP="00D03321">
      <w:pPr>
        <w:pStyle w:val="NormalIndent1"/>
        <w:rPr>
          <w:i/>
          <w:iCs/>
        </w:rPr>
      </w:pPr>
      <w:r w:rsidRPr="00D03321">
        <w:rPr>
          <w:i/>
          <w:iCs/>
        </w:rPr>
        <w:t>"</w:t>
      </w:r>
      <w:proofErr w:type="spellStart"/>
      <w:r w:rsidR="000F3EDE" w:rsidRPr="000F3EDE">
        <w:rPr>
          <w:i/>
          <w:iCs/>
        </w:rPr>
        <w:t>Kriteret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për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zgjedhjen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tenderit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ekonomikisht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më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të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favorshëm</w:t>
      </w:r>
      <w:proofErr w:type="spellEnd"/>
      <w:r w:rsidRPr="00D03321">
        <w:rPr>
          <w:i/>
          <w:iCs/>
        </w:rPr>
        <w:t>."</w:t>
      </w:r>
    </w:p>
    <w:p w14:paraId="54A28F44" w14:textId="5A259B43" w:rsidR="00D03321" w:rsidRPr="00D03321" w:rsidRDefault="000F3EDE" w:rsidP="00D03321">
      <w:pPr>
        <w:pStyle w:val="NormalIndent1"/>
        <w:rPr>
          <w:i/>
          <w:iCs/>
        </w:rPr>
      </w:pPr>
      <w:proofErr w:type="spellStart"/>
      <w:r w:rsidRPr="000F3EDE">
        <w:rPr>
          <w:i/>
          <w:iCs/>
        </w:rPr>
        <w:t>Tenderi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ekonomikisht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më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favorshëm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çdo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prokurim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veçantë</w:t>
      </w:r>
      <w:proofErr w:type="spellEnd"/>
      <w:r w:rsidRPr="000F3EDE">
        <w:rPr>
          <w:i/>
          <w:iCs/>
        </w:rPr>
        <w:t xml:space="preserve"> do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përcaktohet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në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bazë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kritereve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çmimit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kritereve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cilësore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b/>
          <w:bCs/>
          <w:i/>
          <w:iCs/>
        </w:rPr>
        <w:t>ku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pesha</w:t>
      </w:r>
      <w:proofErr w:type="spellEnd"/>
      <w:r w:rsidRPr="000F3EDE">
        <w:rPr>
          <w:b/>
          <w:bCs/>
          <w:i/>
          <w:iCs/>
        </w:rPr>
        <w:t xml:space="preserve"> relative e </w:t>
      </w:r>
      <w:proofErr w:type="spellStart"/>
      <w:r w:rsidRPr="000F3EDE">
        <w:rPr>
          <w:b/>
          <w:bCs/>
          <w:i/>
          <w:iCs/>
        </w:rPr>
        <w:t>çmimit</w:t>
      </w:r>
      <w:proofErr w:type="spellEnd"/>
      <w:r w:rsidRPr="000F3EDE">
        <w:rPr>
          <w:b/>
          <w:bCs/>
          <w:i/>
          <w:iCs/>
        </w:rPr>
        <w:t xml:space="preserve"> do </w:t>
      </w:r>
      <w:proofErr w:type="spellStart"/>
      <w:r w:rsidRPr="000F3EDE">
        <w:rPr>
          <w:b/>
          <w:bCs/>
          <w:i/>
          <w:iCs/>
        </w:rPr>
        <w:t>të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përcaktohet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në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intervalin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ndërmjet</w:t>
      </w:r>
      <w:proofErr w:type="spellEnd"/>
      <w:r w:rsidRPr="000F3EDE">
        <w:rPr>
          <w:b/>
          <w:bCs/>
          <w:i/>
          <w:iCs/>
        </w:rPr>
        <w:t xml:space="preserve"> 70% </w:t>
      </w:r>
      <w:proofErr w:type="spellStart"/>
      <w:r w:rsidRPr="000F3EDE">
        <w:rPr>
          <w:b/>
          <w:bCs/>
          <w:i/>
          <w:iCs/>
        </w:rPr>
        <w:t>dhe</w:t>
      </w:r>
      <w:proofErr w:type="spellEnd"/>
      <w:r w:rsidRPr="000F3EDE">
        <w:rPr>
          <w:b/>
          <w:bCs/>
          <w:i/>
          <w:iCs/>
        </w:rPr>
        <w:t xml:space="preserve"> 90%.</w:t>
      </w:r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Prandaj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b/>
          <w:bCs/>
          <w:i/>
          <w:iCs/>
        </w:rPr>
        <w:t>pesha</w:t>
      </w:r>
      <w:proofErr w:type="spellEnd"/>
      <w:r w:rsidRPr="000F3EDE">
        <w:rPr>
          <w:b/>
          <w:bCs/>
          <w:i/>
          <w:iCs/>
        </w:rPr>
        <w:t xml:space="preserve"> relative e </w:t>
      </w:r>
      <w:proofErr w:type="spellStart"/>
      <w:r w:rsidRPr="000F3EDE">
        <w:rPr>
          <w:b/>
          <w:bCs/>
          <w:i/>
          <w:iCs/>
        </w:rPr>
        <w:t>kritereve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cilësore</w:t>
      </w:r>
      <w:proofErr w:type="spellEnd"/>
      <w:r w:rsidRPr="000F3EDE">
        <w:rPr>
          <w:i/>
          <w:iCs/>
        </w:rPr>
        <w:t xml:space="preserve"> do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përcaktohet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në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rangun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nga</w:t>
      </w:r>
      <w:proofErr w:type="spellEnd"/>
      <w:r w:rsidRPr="000F3EDE">
        <w:rPr>
          <w:b/>
          <w:bCs/>
          <w:i/>
          <w:iCs/>
        </w:rPr>
        <w:t xml:space="preserve"> 10% </w:t>
      </w:r>
      <w:proofErr w:type="spellStart"/>
      <w:r w:rsidRPr="000F3EDE">
        <w:rPr>
          <w:b/>
          <w:bCs/>
          <w:i/>
          <w:iCs/>
        </w:rPr>
        <w:t>deri</w:t>
      </w:r>
      <w:proofErr w:type="spellEnd"/>
      <w:r w:rsidRPr="000F3EDE">
        <w:rPr>
          <w:b/>
          <w:bCs/>
          <w:i/>
          <w:iCs/>
        </w:rPr>
        <w:t xml:space="preserve"> </w:t>
      </w:r>
      <w:proofErr w:type="spellStart"/>
      <w:r w:rsidRPr="000F3EDE">
        <w:rPr>
          <w:b/>
          <w:bCs/>
          <w:i/>
          <w:iCs/>
        </w:rPr>
        <w:t>në</w:t>
      </w:r>
      <w:proofErr w:type="spellEnd"/>
      <w:r w:rsidRPr="000F3EDE">
        <w:rPr>
          <w:b/>
          <w:bCs/>
          <w:i/>
          <w:iCs/>
        </w:rPr>
        <w:t xml:space="preserve"> 30%</w:t>
      </w:r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në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varësi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faktit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nëse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objekt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prokurimit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veçantë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është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vetëm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shpërndarja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pajisjeve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ose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nëse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prokurimi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veçantë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përfshin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gjithashtu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shërbimet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instalimit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migrimit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rregullimit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integrimit</w:t>
      </w:r>
      <w:proofErr w:type="spellEnd"/>
      <w:r w:rsidRPr="000F3EDE">
        <w:rPr>
          <w:i/>
          <w:iCs/>
        </w:rPr>
        <w:t xml:space="preserve"> me </w:t>
      </w:r>
      <w:proofErr w:type="spellStart"/>
      <w:r w:rsidRPr="000F3EDE">
        <w:rPr>
          <w:i/>
          <w:iCs/>
        </w:rPr>
        <w:t>sistemet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ekzistuese</w:t>
      </w:r>
      <w:proofErr w:type="spellEnd"/>
      <w:r>
        <w:rPr>
          <w:i/>
          <w:iCs/>
        </w:rPr>
        <w:t>.</w:t>
      </w:r>
    </w:p>
    <w:p w14:paraId="7B5F12D2" w14:textId="3E70A71C" w:rsidR="00D03321" w:rsidRPr="00D03321" w:rsidRDefault="000F3EDE" w:rsidP="00D03321">
      <w:pPr>
        <w:pStyle w:val="NormalIndent1"/>
        <w:rPr>
          <w:i/>
          <w:iCs/>
        </w:rPr>
      </w:pPr>
      <w:proofErr w:type="spellStart"/>
      <w:r w:rsidRPr="000F3EDE">
        <w:rPr>
          <w:i/>
          <w:iCs/>
        </w:rPr>
        <w:t>Për</w:t>
      </w:r>
      <w:proofErr w:type="spellEnd"/>
      <w:r w:rsidRPr="000F3EDE">
        <w:rPr>
          <w:i/>
          <w:iCs/>
        </w:rPr>
        <w:t xml:space="preserve"> ta </w:t>
      </w:r>
      <w:proofErr w:type="spellStart"/>
      <w:r w:rsidRPr="000F3EDE">
        <w:rPr>
          <w:i/>
          <w:iCs/>
        </w:rPr>
        <w:t>bërë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këtë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autoriteti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kontraktues</w:t>
      </w:r>
      <w:proofErr w:type="spellEnd"/>
      <w:r w:rsidRPr="000F3EDE">
        <w:rPr>
          <w:i/>
          <w:iCs/>
        </w:rPr>
        <w:t xml:space="preserve"> do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përdorë</w:t>
      </w:r>
      <w:proofErr w:type="spellEnd"/>
      <w:r w:rsidRPr="000F3EDE">
        <w:rPr>
          <w:i/>
          <w:iCs/>
        </w:rPr>
        <w:t xml:space="preserve"> (</w:t>
      </w:r>
      <w:proofErr w:type="spellStart"/>
      <w:r w:rsidRPr="000F3EDE">
        <w:rPr>
          <w:i/>
          <w:iCs/>
        </w:rPr>
        <w:t>nën</w:t>
      </w:r>
      <w:proofErr w:type="spellEnd"/>
      <w:r w:rsidRPr="000F3EDE">
        <w:rPr>
          <w:i/>
          <w:iCs/>
        </w:rPr>
        <w:t>)</w:t>
      </w:r>
      <w:proofErr w:type="spellStart"/>
      <w:r w:rsidRPr="000F3EDE">
        <w:rPr>
          <w:i/>
          <w:iCs/>
        </w:rPr>
        <w:t>kriteret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mëposhtme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gjatë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përcaktimit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të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kritereve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cilësore</w:t>
      </w:r>
      <w:proofErr w:type="spellEnd"/>
      <w:r w:rsidR="00D03321" w:rsidRPr="00D03321">
        <w:rPr>
          <w:i/>
          <w:iCs/>
        </w:rPr>
        <w:t>:</w:t>
      </w:r>
    </w:p>
    <w:p w14:paraId="19AB450A" w14:textId="77777777" w:rsidR="000F3EDE" w:rsidRPr="000F3EDE" w:rsidRDefault="00D03321" w:rsidP="000F3EDE">
      <w:pPr>
        <w:pStyle w:val="NormalIndent1"/>
        <w:rPr>
          <w:i/>
          <w:iCs/>
        </w:rPr>
      </w:pPr>
      <w:r w:rsidRPr="00D03321">
        <w:rPr>
          <w:i/>
          <w:iCs/>
        </w:rPr>
        <w:t xml:space="preserve">– </w:t>
      </w:r>
      <w:proofErr w:type="spellStart"/>
      <w:r w:rsidR="000F3EDE" w:rsidRPr="000F3EDE">
        <w:rPr>
          <w:i/>
          <w:iCs/>
        </w:rPr>
        <w:t>periudhën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garancisë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për</w:t>
      </w:r>
      <w:proofErr w:type="spellEnd"/>
      <w:r w:rsidR="000F3EDE" w:rsidRPr="000F3EDE">
        <w:rPr>
          <w:i/>
          <w:iCs/>
        </w:rPr>
        <w:t xml:space="preserve"> </w:t>
      </w:r>
      <w:proofErr w:type="spellStart"/>
      <w:r w:rsidR="000F3EDE" w:rsidRPr="000F3EDE">
        <w:rPr>
          <w:i/>
          <w:iCs/>
        </w:rPr>
        <w:t>pajisjet</w:t>
      </w:r>
      <w:proofErr w:type="spellEnd"/>
      <w:r w:rsidR="000F3EDE" w:rsidRPr="000F3EDE">
        <w:rPr>
          <w:i/>
          <w:iCs/>
        </w:rPr>
        <w:t xml:space="preserve"> e </w:t>
      </w:r>
      <w:proofErr w:type="spellStart"/>
      <w:r w:rsidR="000F3EDE" w:rsidRPr="000F3EDE">
        <w:rPr>
          <w:i/>
          <w:iCs/>
        </w:rPr>
        <w:t>dorëzuara</w:t>
      </w:r>
      <w:proofErr w:type="spellEnd"/>
      <w:r w:rsidR="000F3EDE" w:rsidRPr="000F3EDE">
        <w:rPr>
          <w:i/>
          <w:iCs/>
        </w:rPr>
        <w:t xml:space="preserve"> (</w:t>
      </w:r>
      <w:proofErr w:type="spellStart"/>
      <w:r w:rsidR="000F3EDE" w:rsidRPr="000F3EDE">
        <w:rPr>
          <w:i/>
          <w:iCs/>
        </w:rPr>
        <w:t>maksimumi</w:t>
      </w:r>
      <w:proofErr w:type="spellEnd"/>
      <w:r w:rsidR="000F3EDE" w:rsidRPr="000F3EDE">
        <w:rPr>
          <w:i/>
          <w:iCs/>
        </w:rPr>
        <w:t xml:space="preserve"> 10%) </w:t>
      </w:r>
      <w:proofErr w:type="spellStart"/>
      <w:r w:rsidR="000F3EDE" w:rsidRPr="000F3EDE">
        <w:rPr>
          <w:i/>
          <w:iCs/>
        </w:rPr>
        <w:t>i</w:t>
      </w:r>
      <w:proofErr w:type="spellEnd"/>
    </w:p>
    <w:p w14:paraId="0C6BB71D" w14:textId="5A845EC8" w:rsidR="00D03321" w:rsidRPr="00D03321" w:rsidRDefault="000F3EDE" w:rsidP="000F3EDE">
      <w:pPr>
        <w:pStyle w:val="NormalIndent1"/>
        <w:rPr>
          <w:i/>
          <w:iCs/>
        </w:rPr>
      </w:pPr>
      <w:r w:rsidRPr="000F3EDE">
        <w:rPr>
          <w:i/>
          <w:iCs/>
        </w:rPr>
        <w:t xml:space="preserve">– </w:t>
      </w:r>
      <w:proofErr w:type="spellStart"/>
      <w:r w:rsidRPr="000F3EDE">
        <w:rPr>
          <w:i/>
          <w:iCs/>
        </w:rPr>
        <w:t>përvojën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personelit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përgjegjës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për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instalimet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migrimet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rregullimet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dhe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integrimet</w:t>
      </w:r>
      <w:proofErr w:type="spellEnd"/>
      <w:r w:rsidRPr="000F3EDE">
        <w:rPr>
          <w:i/>
          <w:iCs/>
        </w:rPr>
        <w:t xml:space="preserve"> me </w:t>
      </w:r>
      <w:proofErr w:type="spellStart"/>
      <w:r w:rsidRPr="000F3EDE">
        <w:rPr>
          <w:i/>
          <w:iCs/>
        </w:rPr>
        <w:t>sistemet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ekzistuese</w:t>
      </w:r>
      <w:proofErr w:type="spellEnd"/>
      <w:r w:rsidRPr="000F3EDE">
        <w:rPr>
          <w:i/>
          <w:iCs/>
        </w:rPr>
        <w:t xml:space="preserve"> (</w:t>
      </w:r>
      <w:proofErr w:type="spellStart"/>
      <w:r w:rsidRPr="000F3EDE">
        <w:rPr>
          <w:i/>
          <w:iCs/>
        </w:rPr>
        <w:t>nëse</w:t>
      </w:r>
      <w:proofErr w:type="spellEnd"/>
      <w:r w:rsidRPr="000F3EDE">
        <w:rPr>
          <w:i/>
          <w:iCs/>
        </w:rPr>
        <w:t xml:space="preserve"> </w:t>
      </w:r>
      <w:proofErr w:type="spellStart"/>
      <w:r w:rsidRPr="000F3EDE">
        <w:rPr>
          <w:i/>
          <w:iCs/>
        </w:rPr>
        <w:t>është</w:t>
      </w:r>
      <w:proofErr w:type="spellEnd"/>
      <w:r w:rsidRPr="000F3EDE">
        <w:rPr>
          <w:i/>
          <w:iCs/>
        </w:rPr>
        <w:t xml:space="preserve"> e </w:t>
      </w:r>
      <w:proofErr w:type="spellStart"/>
      <w:r w:rsidRPr="000F3EDE">
        <w:rPr>
          <w:i/>
          <w:iCs/>
        </w:rPr>
        <w:t>aplikueshme</w:t>
      </w:r>
      <w:proofErr w:type="spellEnd"/>
      <w:r w:rsidRPr="000F3EDE">
        <w:rPr>
          <w:i/>
          <w:iCs/>
        </w:rPr>
        <w:t xml:space="preserve">, </w:t>
      </w:r>
      <w:proofErr w:type="spellStart"/>
      <w:r w:rsidRPr="000F3EDE">
        <w:rPr>
          <w:i/>
          <w:iCs/>
        </w:rPr>
        <w:t>maksimumi</w:t>
      </w:r>
      <w:proofErr w:type="spellEnd"/>
      <w:r w:rsidRPr="000F3EDE">
        <w:rPr>
          <w:i/>
          <w:iCs/>
        </w:rPr>
        <w:t xml:space="preserve"> 20%</w:t>
      </w:r>
      <w:r w:rsidR="00D03321" w:rsidRPr="00D03321">
        <w:rPr>
          <w:i/>
          <w:iCs/>
        </w:rPr>
        <w:t>).</w:t>
      </w:r>
    </w:p>
    <w:p w14:paraId="1B5C80A5" w14:textId="77777777" w:rsidR="00D03321" w:rsidRPr="00D03321" w:rsidRDefault="00D03321" w:rsidP="00D03321"/>
    <w:p w14:paraId="5FA9CB88" w14:textId="0BA166F7" w:rsidR="00A23087" w:rsidRPr="00A23087" w:rsidRDefault="000F3EDE" w:rsidP="00A23087">
      <w:proofErr w:type="spellStart"/>
      <w:r w:rsidRPr="000F3EDE">
        <w:t>Është</w:t>
      </w:r>
      <w:proofErr w:type="spellEnd"/>
      <w:r w:rsidRPr="000F3EDE">
        <w:t xml:space="preserve"> e </w:t>
      </w:r>
      <w:proofErr w:type="spellStart"/>
      <w:r w:rsidRPr="000F3EDE">
        <w:t>qartë</w:t>
      </w:r>
      <w:proofErr w:type="spellEnd"/>
      <w:r w:rsidRPr="000F3EDE">
        <w:t xml:space="preserve"> se </w:t>
      </w:r>
      <w:proofErr w:type="spellStart"/>
      <w:r w:rsidRPr="000F3EDE">
        <w:t>autoriteti</w:t>
      </w:r>
      <w:proofErr w:type="spellEnd"/>
      <w:r w:rsidRPr="000F3EDE">
        <w:t xml:space="preserve"> </w:t>
      </w:r>
      <w:proofErr w:type="spellStart"/>
      <w:r w:rsidRPr="000F3EDE">
        <w:t>kontraktues</w:t>
      </w:r>
      <w:proofErr w:type="spellEnd"/>
      <w:r w:rsidRPr="000F3EDE">
        <w:t xml:space="preserve"> ka </w:t>
      </w:r>
      <w:proofErr w:type="spellStart"/>
      <w:r w:rsidRPr="000F3EDE">
        <w:t>zgjedhur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përcaktojë</w:t>
      </w:r>
      <w:proofErr w:type="spellEnd"/>
      <w:r w:rsidRPr="000F3EDE">
        <w:t xml:space="preserve"> </w:t>
      </w:r>
      <w:proofErr w:type="spellStart"/>
      <w:r w:rsidRPr="000F3EDE">
        <w:t>një</w:t>
      </w:r>
      <w:proofErr w:type="spellEnd"/>
      <w:r w:rsidRPr="000F3EDE">
        <w:t xml:space="preserve"> </w:t>
      </w:r>
      <w:proofErr w:type="spellStart"/>
      <w:r w:rsidRPr="000F3EDE">
        <w:t>sërë</w:t>
      </w:r>
      <w:proofErr w:type="spellEnd"/>
      <w:r w:rsidRPr="000F3EDE">
        <w:t xml:space="preserve"> </w:t>
      </w:r>
      <w:proofErr w:type="spellStart"/>
      <w:r w:rsidRPr="000F3EDE">
        <w:t>kriteresh</w:t>
      </w:r>
      <w:proofErr w:type="spellEnd"/>
      <w:r w:rsidRPr="000F3EDE">
        <w:t xml:space="preserve">. </w:t>
      </w:r>
      <w:proofErr w:type="spellStart"/>
      <w:r w:rsidRPr="000F3EDE">
        <w:t>Për</w:t>
      </w:r>
      <w:proofErr w:type="spellEnd"/>
      <w:r w:rsidRPr="000F3EDE">
        <w:t xml:space="preserve"> </w:t>
      </w:r>
      <w:proofErr w:type="spellStart"/>
      <w:r w:rsidRPr="000F3EDE">
        <w:t>kriteret</w:t>
      </w:r>
      <w:proofErr w:type="spellEnd"/>
      <w:r w:rsidRPr="000F3EDE">
        <w:t xml:space="preserve"> e </w:t>
      </w:r>
      <w:proofErr w:type="spellStart"/>
      <w:r w:rsidRPr="000F3EDE">
        <w:t>cilësisë</w:t>
      </w:r>
      <w:proofErr w:type="spellEnd"/>
      <w:r w:rsidRPr="000F3EDE">
        <w:t xml:space="preserve">, </w:t>
      </w:r>
      <w:proofErr w:type="spellStart"/>
      <w:r w:rsidRPr="000F3EDE">
        <w:t>autoriteti</w:t>
      </w:r>
      <w:proofErr w:type="spellEnd"/>
      <w:r w:rsidRPr="000F3EDE">
        <w:t xml:space="preserve"> </w:t>
      </w:r>
      <w:proofErr w:type="spellStart"/>
      <w:r w:rsidRPr="000F3EDE">
        <w:t>specifikoi</w:t>
      </w:r>
      <w:proofErr w:type="spellEnd"/>
      <w:r w:rsidRPr="000F3EDE">
        <w:t xml:space="preserve"> se </w:t>
      </w:r>
      <w:proofErr w:type="spellStart"/>
      <w:r w:rsidRPr="000F3EDE">
        <w:t>përvoja</w:t>
      </w:r>
      <w:proofErr w:type="spellEnd"/>
      <w:r w:rsidRPr="000F3EDE">
        <w:t xml:space="preserve"> e </w:t>
      </w:r>
      <w:proofErr w:type="spellStart"/>
      <w:r w:rsidRPr="000F3EDE">
        <w:t>personelit</w:t>
      </w:r>
      <w:proofErr w:type="spellEnd"/>
      <w:r w:rsidRPr="000F3EDE">
        <w:t xml:space="preserve"> </w:t>
      </w:r>
      <w:proofErr w:type="spellStart"/>
      <w:r w:rsidRPr="000F3EDE">
        <w:t>mund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merret</w:t>
      </w:r>
      <w:proofErr w:type="spellEnd"/>
      <w:r w:rsidRPr="000F3EDE">
        <w:t xml:space="preserve"> </w:t>
      </w:r>
      <w:proofErr w:type="spellStart"/>
      <w:r w:rsidRPr="000F3EDE">
        <w:t>parasysh</w:t>
      </w:r>
      <w:proofErr w:type="spellEnd"/>
      <w:r w:rsidRPr="000F3EDE">
        <w:t xml:space="preserve"> </w:t>
      </w:r>
      <w:proofErr w:type="spellStart"/>
      <w:r w:rsidRPr="000F3EDE">
        <w:t>nëse</w:t>
      </w:r>
      <w:proofErr w:type="spellEnd"/>
      <w:r w:rsidRPr="000F3EDE">
        <w:t xml:space="preserve"> </w:t>
      </w:r>
      <w:proofErr w:type="spellStart"/>
      <w:r w:rsidRPr="000F3EDE">
        <w:t>është</w:t>
      </w:r>
      <w:proofErr w:type="spellEnd"/>
      <w:r w:rsidRPr="000F3EDE">
        <w:t xml:space="preserve"> e </w:t>
      </w:r>
      <w:proofErr w:type="spellStart"/>
      <w:r w:rsidRPr="000F3EDE">
        <w:t>rëndësishme</w:t>
      </w:r>
      <w:proofErr w:type="spellEnd"/>
      <w:r w:rsidRPr="000F3EDE">
        <w:t xml:space="preserve">, </w:t>
      </w:r>
      <w:proofErr w:type="spellStart"/>
      <w:r w:rsidRPr="000F3EDE">
        <w:t>si</w:t>
      </w:r>
      <w:proofErr w:type="spellEnd"/>
      <w:r w:rsidRPr="000F3EDE">
        <w:t xml:space="preserve"> p.sh. </w:t>
      </w:r>
      <w:proofErr w:type="spellStart"/>
      <w:r w:rsidRPr="000F3EDE">
        <w:t>kur</w:t>
      </w:r>
      <w:proofErr w:type="spellEnd"/>
      <w:r w:rsidRPr="000F3EDE">
        <w:t xml:space="preserve"> </w:t>
      </w:r>
      <w:proofErr w:type="spellStart"/>
      <w:r w:rsidRPr="000F3EDE">
        <w:t>kërkohen</w:t>
      </w:r>
      <w:proofErr w:type="spellEnd"/>
      <w:r w:rsidRPr="000F3EDE">
        <w:t xml:space="preserve"> </w:t>
      </w:r>
      <w:proofErr w:type="spellStart"/>
      <w:r w:rsidRPr="000F3EDE">
        <w:t>shërbime</w:t>
      </w:r>
      <w:proofErr w:type="spellEnd"/>
      <w:r w:rsidRPr="000F3EDE">
        <w:t xml:space="preserve"> </w:t>
      </w:r>
      <w:proofErr w:type="spellStart"/>
      <w:r w:rsidRPr="000F3EDE">
        <w:t>instalimi</w:t>
      </w:r>
      <w:proofErr w:type="spellEnd"/>
      <w:r w:rsidRPr="000F3EDE">
        <w:t xml:space="preserve">. </w:t>
      </w:r>
      <w:proofErr w:type="spellStart"/>
      <w:r w:rsidRPr="000F3EDE">
        <w:t>Kjo</w:t>
      </w:r>
      <w:proofErr w:type="spellEnd"/>
      <w:r w:rsidRPr="000F3EDE">
        <w:t xml:space="preserve"> </w:t>
      </w:r>
      <w:proofErr w:type="spellStart"/>
      <w:r w:rsidRPr="000F3EDE">
        <w:t>qasje</w:t>
      </w:r>
      <w:proofErr w:type="spellEnd"/>
      <w:r w:rsidRPr="000F3EDE">
        <w:t xml:space="preserve"> </w:t>
      </w:r>
      <w:proofErr w:type="spellStart"/>
      <w:r w:rsidRPr="000F3EDE">
        <w:t>është</w:t>
      </w:r>
      <w:proofErr w:type="spellEnd"/>
      <w:r w:rsidRPr="000F3EDE">
        <w:t xml:space="preserve"> </w:t>
      </w:r>
      <w:proofErr w:type="spellStart"/>
      <w:r w:rsidRPr="000F3EDE">
        <w:t>logjike</w:t>
      </w:r>
      <w:proofErr w:type="spellEnd"/>
      <w:r w:rsidRPr="000F3EDE">
        <w:t xml:space="preserve"> duke </w:t>
      </w:r>
      <w:proofErr w:type="spellStart"/>
      <w:r w:rsidRPr="000F3EDE">
        <w:t>pasur</w:t>
      </w:r>
      <w:proofErr w:type="spellEnd"/>
      <w:r w:rsidRPr="000F3EDE">
        <w:t xml:space="preserve"> </w:t>
      </w:r>
      <w:proofErr w:type="spellStart"/>
      <w:r w:rsidRPr="000F3EDE">
        <w:t>parasysh</w:t>
      </w:r>
      <w:proofErr w:type="spellEnd"/>
      <w:r w:rsidRPr="000F3EDE">
        <w:t xml:space="preserve"> </w:t>
      </w:r>
      <w:proofErr w:type="spellStart"/>
      <w:r w:rsidRPr="000F3EDE">
        <w:t>kompleksitetin</w:t>
      </w:r>
      <w:proofErr w:type="spellEnd"/>
      <w:r w:rsidRPr="000F3EDE">
        <w:t xml:space="preserve"> e </w:t>
      </w:r>
      <w:proofErr w:type="spellStart"/>
      <w:r w:rsidRPr="000F3EDE">
        <w:t>ndryshëm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kategorive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mbuluara</w:t>
      </w:r>
      <w:proofErr w:type="spellEnd"/>
      <w:r w:rsidRPr="000F3EDE">
        <w:t xml:space="preserve"> </w:t>
      </w:r>
      <w:proofErr w:type="spellStart"/>
      <w:r w:rsidRPr="000F3EDE">
        <w:t>nga</w:t>
      </w:r>
      <w:proofErr w:type="spellEnd"/>
      <w:r w:rsidRPr="000F3EDE">
        <w:t xml:space="preserve"> SDB-</w:t>
      </w:r>
      <w:proofErr w:type="spellStart"/>
      <w:r w:rsidRPr="000F3EDE">
        <w:t>ja</w:t>
      </w:r>
      <w:proofErr w:type="spellEnd"/>
      <w:r w:rsidRPr="000F3EDE">
        <w:t xml:space="preserve">. </w:t>
      </w:r>
      <w:proofErr w:type="spellStart"/>
      <w:r w:rsidRPr="000F3EDE">
        <w:t>Për</w:t>
      </w:r>
      <w:proofErr w:type="spellEnd"/>
      <w:r w:rsidRPr="000F3EDE">
        <w:t xml:space="preserve"> </w:t>
      </w:r>
      <w:proofErr w:type="spellStart"/>
      <w:r w:rsidRPr="000F3EDE">
        <w:t>shembull</w:t>
      </w:r>
      <w:proofErr w:type="spellEnd"/>
      <w:r w:rsidRPr="000F3EDE">
        <w:t xml:space="preserve">, </w:t>
      </w:r>
      <w:proofErr w:type="spellStart"/>
      <w:r w:rsidRPr="000F3EDE">
        <w:t>prokurimi</w:t>
      </w:r>
      <w:proofErr w:type="spellEnd"/>
      <w:r w:rsidRPr="000F3EDE">
        <w:t xml:space="preserve"> </w:t>
      </w:r>
      <w:proofErr w:type="spellStart"/>
      <w:r w:rsidRPr="000F3EDE">
        <w:t>i</w:t>
      </w:r>
      <w:proofErr w:type="spellEnd"/>
      <w:r w:rsidRPr="000F3EDE">
        <w:t xml:space="preserve"> </w:t>
      </w:r>
      <w:proofErr w:type="spellStart"/>
      <w:r w:rsidRPr="000F3EDE">
        <w:t>kompjuterëve</w:t>
      </w:r>
      <w:proofErr w:type="spellEnd"/>
      <w:r w:rsidRPr="000F3EDE">
        <w:t xml:space="preserve"> </w:t>
      </w:r>
      <w:proofErr w:type="spellStart"/>
      <w:r w:rsidRPr="000F3EDE">
        <w:t>personalë</w:t>
      </w:r>
      <w:proofErr w:type="spellEnd"/>
      <w:r w:rsidRPr="000F3EDE">
        <w:t xml:space="preserve"> </w:t>
      </w:r>
      <w:proofErr w:type="spellStart"/>
      <w:r w:rsidRPr="000F3EDE">
        <w:t>dhe</w:t>
      </w:r>
      <w:proofErr w:type="spellEnd"/>
      <w:r w:rsidRPr="000F3EDE">
        <w:t xml:space="preserve"> </w:t>
      </w:r>
      <w:proofErr w:type="spellStart"/>
      <w:r w:rsidRPr="000F3EDE">
        <w:t>printerëve</w:t>
      </w:r>
      <w:proofErr w:type="spellEnd"/>
      <w:r w:rsidRPr="000F3EDE">
        <w:t xml:space="preserve"> ka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ngjarë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mos</w:t>
      </w:r>
      <w:proofErr w:type="spellEnd"/>
      <w:r w:rsidRPr="000F3EDE">
        <w:t xml:space="preserve"> </w:t>
      </w:r>
      <w:proofErr w:type="spellStart"/>
      <w:r w:rsidRPr="000F3EDE">
        <w:t>kërkojë</w:t>
      </w:r>
      <w:proofErr w:type="spellEnd"/>
      <w:r w:rsidRPr="000F3EDE">
        <w:t xml:space="preserve"> </w:t>
      </w:r>
      <w:proofErr w:type="spellStart"/>
      <w:r w:rsidRPr="000F3EDE">
        <w:t>instalim</w:t>
      </w:r>
      <w:proofErr w:type="spellEnd"/>
      <w:r w:rsidRPr="000F3EDE">
        <w:t xml:space="preserve">, </w:t>
      </w:r>
      <w:proofErr w:type="spellStart"/>
      <w:r w:rsidRPr="000F3EDE">
        <w:t>ndërsa</w:t>
      </w:r>
      <w:proofErr w:type="spellEnd"/>
      <w:r w:rsidRPr="000F3EDE">
        <w:t xml:space="preserve"> </w:t>
      </w:r>
      <w:proofErr w:type="spellStart"/>
      <w:r w:rsidRPr="000F3EDE">
        <w:t>kategoritë</w:t>
      </w:r>
      <w:proofErr w:type="spellEnd"/>
      <w:r w:rsidRPr="000F3EDE">
        <w:t xml:space="preserve"> </w:t>
      </w:r>
      <w:proofErr w:type="spellStart"/>
      <w:r w:rsidRPr="000F3EDE">
        <w:t>më</w:t>
      </w:r>
      <w:proofErr w:type="spellEnd"/>
      <w:r w:rsidRPr="000F3EDE">
        <w:t xml:space="preserve"> </w:t>
      </w:r>
      <w:proofErr w:type="spellStart"/>
      <w:r w:rsidRPr="000F3EDE">
        <w:t>komplekse</w:t>
      </w:r>
      <w:proofErr w:type="spellEnd"/>
      <w:r w:rsidRPr="000F3EDE">
        <w:t xml:space="preserve"> </w:t>
      </w:r>
      <w:proofErr w:type="spellStart"/>
      <w:r w:rsidRPr="000F3EDE">
        <w:t>mund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kërkojnë</w:t>
      </w:r>
      <w:proofErr w:type="spellEnd"/>
      <w:r w:rsidRPr="000F3EDE">
        <w:t xml:space="preserve"> </w:t>
      </w:r>
      <w:proofErr w:type="spellStart"/>
      <w:r w:rsidRPr="000F3EDE">
        <w:t>instalim</w:t>
      </w:r>
      <w:proofErr w:type="spellEnd"/>
      <w:r w:rsidRPr="000F3EDE">
        <w:t xml:space="preserve"> </w:t>
      </w:r>
      <w:proofErr w:type="spellStart"/>
      <w:r w:rsidRPr="000F3EDE">
        <w:t>dhe</w:t>
      </w:r>
      <w:proofErr w:type="spellEnd"/>
      <w:r w:rsidRPr="000F3EDE">
        <w:t xml:space="preserve">, </w:t>
      </w:r>
      <w:proofErr w:type="spellStart"/>
      <w:r w:rsidRPr="000F3EDE">
        <w:t>për</w:t>
      </w:r>
      <w:proofErr w:type="spellEnd"/>
      <w:r w:rsidRPr="000F3EDE">
        <w:t xml:space="preserve"> </w:t>
      </w:r>
      <w:proofErr w:type="spellStart"/>
      <w:r w:rsidRPr="000F3EDE">
        <w:t>rrjedhojë</w:t>
      </w:r>
      <w:proofErr w:type="spellEnd"/>
      <w:r w:rsidRPr="000F3EDE">
        <w:t xml:space="preserve">, </w:t>
      </w:r>
      <w:proofErr w:type="spellStart"/>
      <w:r w:rsidRPr="000F3EDE">
        <w:t>një</w:t>
      </w:r>
      <w:proofErr w:type="spellEnd"/>
      <w:r w:rsidRPr="000F3EDE">
        <w:t xml:space="preserve"> </w:t>
      </w:r>
      <w:proofErr w:type="spellStart"/>
      <w:r w:rsidRPr="000F3EDE">
        <w:t>kriter</w:t>
      </w:r>
      <w:proofErr w:type="spellEnd"/>
      <w:r w:rsidRPr="000F3EDE">
        <w:t xml:space="preserve"> </w:t>
      </w:r>
      <w:proofErr w:type="spellStart"/>
      <w:r w:rsidRPr="000F3EDE">
        <w:t>që</w:t>
      </w:r>
      <w:proofErr w:type="spellEnd"/>
      <w:r w:rsidRPr="000F3EDE">
        <w:t xml:space="preserve"> </w:t>
      </w:r>
      <w:proofErr w:type="spellStart"/>
      <w:r w:rsidRPr="000F3EDE">
        <w:t>lidhet</w:t>
      </w:r>
      <w:proofErr w:type="spellEnd"/>
      <w:r w:rsidRPr="000F3EDE">
        <w:t xml:space="preserve"> me </w:t>
      </w:r>
      <w:proofErr w:type="spellStart"/>
      <w:r w:rsidRPr="000F3EDE">
        <w:t>përvojën</w:t>
      </w:r>
      <w:proofErr w:type="spellEnd"/>
      <w:r w:rsidRPr="000F3EDE">
        <w:t xml:space="preserve"> e </w:t>
      </w:r>
      <w:proofErr w:type="spellStart"/>
      <w:r w:rsidRPr="000F3EDE">
        <w:t>personelit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caktuar</w:t>
      </w:r>
      <w:proofErr w:type="spellEnd"/>
      <w:r w:rsidRPr="000F3EDE">
        <w:t xml:space="preserve"> </w:t>
      </w:r>
      <w:proofErr w:type="spellStart"/>
      <w:r w:rsidRPr="000F3EDE">
        <w:t>për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ekzekutuar</w:t>
      </w:r>
      <w:proofErr w:type="spellEnd"/>
      <w:r w:rsidRPr="000F3EDE">
        <w:t xml:space="preserve"> </w:t>
      </w:r>
      <w:proofErr w:type="spellStart"/>
      <w:r w:rsidRPr="000F3EDE">
        <w:t>prokurimin</w:t>
      </w:r>
      <w:proofErr w:type="spellEnd"/>
      <w:r w:rsidR="00A23087" w:rsidRPr="00A23087">
        <w:t>.</w:t>
      </w:r>
    </w:p>
    <w:p w14:paraId="0FF20FAE" w14:textId="4D0E383E" w:rsidR="00A23087" w:rsidRPr="00A23087" w:rsidRDefault="000F3EDE" w:rsidP="00A23087">
      <w:proofErr w:type="spellStart"/>
      <w:r w:rsidRPr="000F3EDE">
        <w:t>Zbatimi</w:t>
      </w:r>
      <w:proofErr w:type="spellEnd"/>
      <w:r w:rsidRPr="000F3EDE">
        <w:t xml:space="preserve"> </w:t>
      </w:r>
      <w:proofErr w:type="spellStart"/>
      <w:r w:rsidRPr="000F3EDE">
        <w:t>i</w:t>
      </w:r>
      <w:proofErr w:type="spellEnd"/>
      <w:r w:rsidRPr="000F3EDE">
        <w:t xml:space="preserve"> </w:t>
      </w:r>
      <w:proofErr w:type="spellStart"/>
      <w:r w:rsidRPr="000F3EDE">
        <w:t>kësaj</w:t>
      </w:r>
      <w:proofErr w:type="spellEnd"/>
      <w:r w:rsidRPr="000F3EDE">
        <w:t xml:space="preserve"> </w:t>
      </w:r>
      <w:proofErr w:type="spellStart"/>
      <w:r w:rsidRPr="000F3EDE">
        <w:t>qasjeje</w:t>
      </w:r>
      <w:proofErr w:type="spellEnd"/>
      <w:r w:rsidRPr="000F3EDE">
        <w:t xml:space="preserve"> </w:t>
      </w:r>
      <w:proofErr w:type="spellStart"/>
      <w:r w:rsidRPr="000F3EDE">
        <w:t>reflektohet</w:t>
      </w:r>
      <w:proofErr w:type="spellEnd"/>
      <w:r w:rsidRPr="000F3EDE">
        <w:t xml:space="preserve"> </w:t>
      </w:r>
      <w:proofErr w:type="spellStart"/>
      <w:r w:rsidRPr="000F3EDE">
        <w:t>në</w:t>
      </w:r>
      <w:proofErr w:type="spellEnd"/>
      <w:r w:rsidRPr="000F3EDE">
        <w:t xml:space="preserve"> </w:t>
      </w:r>
      <w:proofErr w:type="spellStart"/>
      <w:r w:rsidRPr="000F3EDE">
        <w:t>dallimet</w:t>
      </w:r>
      <w:proofErr w:type="spellEnd"/>
      <w:r w:rsidRPr="000F3EDE">
        <w:t xml:space="preserve"> </w:t>
      </w:r>
      <w:proofErr w:type="spellStart"/>
      <w:r w:rsidRPr="000F3EDE">
        <w:t>ndërmjet</w:t>
      </w:r>
      <w:proofErr w:type="spellEnd"/>
      <w:r w:rsidRPr="000F3EDE">
        <w:t xml:space="preserve"> </w:t>
      </w:r>
      <w:proofErr w:type="spellStart"/>
      <w:r w:rsidRPr="000F3EDE">
        <w:t>prokurimeve</w:t>
      </w:r>
      <w:proofErr w:type="spellEnd"/>
      <w:r w:rsidRPr="000F3EDE">
        <w:t xml:space="preserve"> </w:t>
      </w:r>
      <w:proofErr w:type="spellStart"/>
      <w:r w:rsidRPr="000F3EDE">
        <w:t>individuale</w:t>
      </w:r>
      <w:proofErr w:type="spellEnd"/>
      <w:r w:rsidRPr="000F3EDE">
        <w:t xml:space="preserve">, </w:t>
      </w:r>
      <w:proofErr w:type="spellStart"/>
      <w:r w:rsidRPr="000F3EDE">
        <w:t>si</w:t>
      </w:r>
      <w:proofErr w:type="spellEnd"/>
      <w:r w:rsidRPr="000F3EDE">
        <w:t xml:space="preserve"> p.sh</w:t>
      </w:r>
      <w:r w:rsidR="00A23087" w:rsidRPr="00A23087">
        <w:t>:</w:t>
      </w:r>
    </w:p>
    <w:p w14:paraId="7B98956C" w14:textId="57A2746C" w:rsidR="00D03321" w:rsidRPr="00D03321" w:rsidRDefault="00D03321" w:rsidP="00D03321">
      <w:pPr>
        <w:pStyle w:val="NormalIndent1"/>
        <w:spacing w:before="240"/>
        <w:rPr>
          <w:b/>
          <w:bCs/>
          <w:lang w:eastAsia="hr-HR"/>
        </w:rPr>
      </w:pPr>
      <w:r w:rsidRPr="00D03321">
        <w:rPr>
          <w:b/>
          <w:bCs/>
          <w:lang w:eastAsia="hr-HR"/>
        </w:rPr>
        <w:t xml:space="preserve">A. </w:t>
      </w:r>
      <w:proofErr w:type="spellStart"/>
      <w:r w:rsidR="000F3EDE" w:rsidRPr="000F3EDE">
        <w:rPr>
          <w:b/>
          <w:bCs/>
          <w:lang w:eastAsia="hr-HR"/>
        </w:rPr>
        <w:t>Shembull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i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kritereve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në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ftesën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për</w:t>
      </w:r>
      <w:proofErr w:type="spellEnd"/>
      <w:r w:rsidR="000F3EDE" w:rsidRPr="000F3EDE">
        <w:rPr>
          <w:b/>
          <w:bCs/>
          <w:lang w:eastAsia="hr-HR"/>
        </w:rPr>
        <w:t xml:space="preserve"> tender </w:t>
      </w:r>
      <w:proofErr w:type="spellStart"/>
      <w:r w:rsidR="000F3EDE" w:rsidRPr="000F3EDE">
        <w:rPr>
          <w:b/>
          <w:bCs/>
          <w:lang w:eastAsia="hr-HR"/>
        </w:rPr>
        <w:t>për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pajisje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dhe</w:t>
      </w:r>
      <w:proofErr w:type="spellEnd"/>
      <w:r w:rsidR="000F3EDE" w:rsidRPr="000F3EDE">
        <w:rPr>
          <w:b/>
          <w:bCs/>
          <w:lang w:eastAsia="hr-HR"/>
        </w:rPr>
        <w:t xml:space="preserve"> </w:t>
      </w:r>
      <w:proofErr w:type="spellStart"/>
      <w:r w:rsidR="000F3EDE" w:rsidRPr="000F3EDE">
        <w:rPr>
          <w:b/>
          <w:bCs/>
          <w:lang w:eastAsia="hr-HR"/>
        </w:rPr>
        <w:t>bateri</w:t>
      </w:r>
      <w:proofErr w:type="spellEnd"/>
      <w:r w:rsidR="000F3EDE" w:rsidRPr="000F3EDE">
        <w:rPr>
          <w:b/>
          <w:bCs/>
          <w:lang w:eastAsia="hr-HR"/>
        </w:rPr>
        <w:t xml:space="preserve"> UPS</w:t>
      </w:r>
    </w:p>
    <w:p w14:paraId="27A93AC9" w14:textId="782A5EA7" w:rsidR="00D03321" w:rsidRPr="00D03321" w:rsidRDefault="00D03321" w:rsidP="00D03321">
      <w:pPr>
        <w:pStyle w:val="NormalIndent1"/>
        <w:rPr>
          <w:i/>
          <w:iCs/>
        </w:rPr>
      </w:pPr>
      <w:r w:rsidRPr="00D03321">
        <w:rPr>
          <w:i/>
          <w:iCs/>
          <w:color w:val="000000"/>
          <w:lang w:eastAsia="hr-HR" w:bidi="hr-HR"/>
        </w:rPr>
        <w:t>"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Kriteri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i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dhënies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është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tenderi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ekonomikisht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më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i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favorshëm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dhe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përcaktohet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në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bazë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të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kritereve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të</w:t>
      </w:r>
      <w:proofErr w:type="spellEnd"/>
      <w:r w:rsidR="000F3EDE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0F3EDE" w:rsidRPr="000F3EDE">
        <w:rPr>
          <w:i/>
          <w:iCs/>
          <w:color w:val="000000"/>
          <w:lang w:eastAsia="hr-HR" w:bidi="hr-HR"/>
        </w:rPr>
        <w:t>mëposhtme</w:t>
      </w:r>
      <w:proofErr w:type="spellEnd"/>
      <w:r w:rsidRPr="00D03321">
        <w:rPr>
          <w:i/>
          <w:iCs/>
          <w:color w:val="000000"/>
          <w:lang w:eastAsia="hr-HR" w:bidi="hr-HR"/>
        </w:rPr>
        <w:t>:</w:t>
      </w:r>
    </w:p>
    <w:p w14:paraId="3C521AD3" w14:textId="77777777" w:rsidR="000F3EDE" w:rsidRPr="000F3EDE" w:rsidRDefault="000F3EDE" w:rsidP="000F3EDE">
      <w:pPr>
        <w:pStyle w:val="Bullet"/>
        <w:numPr>
          <w:ilvl w:val="1"/>
          <w:numId w:val="25"/>
        </w:numPr>
        <w:rPr>
          <w:i/>
          <w:iCs/>
          <w:lang w:val="en-GB" w:eastAsia="hr-HR" w:bidi="hr-HR"/>
        </w:rPr>
      </w:pPr>
      <w:proofErr w:type="spellStart"/>
      <w:r w:rsidRPr="000F3EDE">
        <w:rPr>
          <w:i/>
          <w:iCs/>
          <w:lang w:val="en-GB" w:eastAsia="hr-HR" w:bidi="hr-HR"/>
        </w:rPr>
        <w:t>Çmimi</w:t>
      </w:r>
      <w:proofErr w:type="spellEnd"/>
      <w:r w:rsidRPr="000F3EDE">
        <w:rPr>
          <w:i/>
          <w:iCs/>
          <w:lang w:val="en-GB" w:eastAsia="hr-HR" w:bidi="hr-HR"/>
        </w:rPr>
        <w:t xml:space="preserve"> - </w:t>
      </w:r>
      <w:proofErr w:type="spellStart"/>
      <w:r w:rsidRPr="000F3EDE">
        <w:rPr>
          <w:i/>
          <w:iCs/>
          <w:lang w:val="en-GB" w:eastAsia="hr-HR" w:bidi="hr-HR"/>
        </w:rPr>
        <w:t>maksimumi</w:t>
      </w:r>
      <w:proofErr w:type="spellEnd"/>
      <w:r w:rsidRPr="000F3EDE">
        <w:rPr>
          <w:i/>
          <w:iCs/>
          <w:lang w:val="en-GB" w:eastAsia="hr-HR" w:bidi="hr-HR"/>
        </w:rPr>
        <w:t xml:space="preserve"> 80 </w:t>
      </w:r>
      <w:proofErr w:type="spellStart"/>
      <w:r w:rsidRPr="000F3EDE">
        <w:rPr>
          <w:i/>
          <w:iCs/>
          <w:lang w:val="en-GB" w:eastAsia="hr-HR" w:bidi="hr-HR"/>
        </w:rPr>
        <w:t>pikë</w:t>
      </w:r>
      <w:proofErr w:type="spellEnd"/>
      <w:r w:rsidRPr="000F3EDE">
        <w:rPr>
          <w:i/>
          <w:iCs/>
          <w:lang w:val="en-GB" w:eastAsia="hr-HR" w:bidi="hr-HR"/>
        </w:rPr>
        <w:t xml:space="preserve"> (80%)</w:t>
      </w:r>
    </w:p>
    <w:p w14:paraId="34DBDCEE" w14:textId="77777777" w:rsidR="000F3EDE" w:rsidRPr="000F3EDE" w:rsidRDefault="000F3EDE" w:rsidP="000F3EDE">
      <w:pPr>
        <w:pStyle w:val="Bullet"/>
        <w:numPr>
          <w:ilvl w:val="1"/>
          <w:numId w:val="25"/>
        </w:numPr>
        <w:rPr>
          <w:i/>
          <w:iCs/>
          <w:lang w:val="en-GB" w:eastAsia="hr-HR" w:bidi="hr-HR"/>
        </w:rPr>
      </w:pPr>
      <w:proofErr w:type="spellStart"/>
      <w:r w:rsidRPr="000F3EDE">
        <w:rPr>
          <w:i/>
          <w:iCs/>
          <w:lang w:val="en-GB" w:eastAsia="hr-HR" w:bidi="hr-HR"/>
        </w:rPr>
        <w:t>Përvoja</w:t>
      </w:r>
      <w:proofErr w:type="spellEnd"/>
      <w:r w:rsidRPr="000F3EDE">
        <w:rPr>
          <w:i/>
          <w:iCs/>
          <w:lang w:val="en-GB" w:eastAsia="hr-HR" w:bidi="hr-HR"/>
        </w:rPr>
        <w:t xml:space="preserve"> </w:t>
      </w:r>
      <w:proofErr w:type="spellStart"/>
      <w:r w:rsidRPr="000F3EDE">
        <w:rPr>
          <w:i/>
          <w:iCs/>
          <w:lang w:val="en-GB" w:eastAsia="hr-HR" w:bidi="hr-HR"/>
        </w:rPr>
        <w:t>specifike</w:t>
      </w:r>
      <w:proofErr w:type="spellEnd"/>
      <w:r w:rsidRPr="000F3EDE">
        <w:rPr>
          <w:i/>
          <w:iCs/>
          <w:lang w:val="en-GB" w:eastAsia="hr-HR" w:bidi="hr-HR"/>
        </w:rPr>
        <w:t xml:space="preserve"> e </w:t>
      </w:r>
      <w:proofErr w:type="spellStart"/>
      <w:r w:rsidRPr="000F3EDE">
        <w:rPr>
          <w:i/>
          <w:iCs/>
          <w:lang w:val="en-GB" w:eastAsia="hr-HR" w:bidi="hr-HR"/>
        </w:rPr>
        <w:t>ekspertit</w:t>
      </w:r>
      <w:proofErr w:type="spellEnd"/>
      <w:r w:rsidRPr="000F3EDE">
        <w:rPr>
          <w:i/>
          <w:iCs/>
          <w:lang w:val="en-GB" w:eastAsia="hr-HR" w:bidi="hr-HR"/>
        </w:rPr>
        <w:t xml:space="preserve"> - </w:t>
      </w:r>
      <w:proofErr w:type="spellStart"/>
      <w:r w:rsidRPr="000F3EDE">
        <w:rPr>
          <w:i/>
          <w:iCs/>
          <w:lang w:val="en-GB" w:eastAsia="hr-HR" w:bidi="hr-HR"/>
        </w:rPr>
        <w:t>maksimumi</w:t>
      </w:r>
      <w:proofErr w:type="spellEnd"/>
      <w:r w:rsidRPr="000F3EDE">
        <w:rPr>
          <w:i/>
          <w:iCs/>
          <w:lang w:val="en-GB" w:eastAsia="hr-HR" w:bidi="hr-HR"/>
        </w:rPr>
        <w:t xml:space="preserve"> 10 </w:t>
      </w:r>
      <w:proofErr w:type="spellStart"/>
      <w:r w:rsidRPr="000F3EDE">
        <w:rPr>
          <w:i/>
          <w:iCs/>
          <w:lang w:val="en-GB" w:eastAsia="hr-HR" w:bidi="hr-HR"/>
        </w:rPr>
        <w:t>pikë</w:t>
      </w:r>
      <w:proofErr w:type="spellEnd"/>
      <w:r w:rsidRPr="000F3EDE">
        <w:rPr>
          <w:i/>
          <w:iCs/>
          <w:lang w:val="en-GB" w:eastAsia="hr-HR" w:bidi="hr-HR"/>
        </w:rPr>
        <w:t xml:space="preserve"> (10%)</w:t>
      </w:r>
    </w:p>
    <w:p w14:paraId="130996F9" w14:textId="24D7D198" w:rsidR="00D03321" w:rsidRPr="00D03321" w:rsidRDefault="000F3EDE" w:rsidP="000F3EDE">
      <w:pPr>
        <w:pStyle w:val="Bullet"/>
        <w:numPr>
          <w:ilvl w:val="1"/>
          <w:numId w:val="25"/>
        </w:numPr>
        <w:rPr>
          <w:i/>
          <w:iCs/>
          <w:lang w:val="en-GB"/>
        </w:rPr>
      </w:pPr>
      <w:proofErr w:type="spellStart"/>
      <w:r w:rsidRPr="000F3EDE">
        <w:rPr>
          <w:i/>
          <w:iCs/>
          <w:lang w:val="en-GB" w:eastAsia="hr-HR" w:bidi="hr-HR"/>
        </w:rPr>
        <w:t>Garancioni</w:t>
      </w:r>
      <w:proofErr w:type="spellEnd"/>
      <w:r w:rsidRPr="000F3EDE">
        <w:rPr>
          <w:i/>
          <w:iCs/>
          <w:lang w:val="en-GB" w:eastAsia="hr-HR" w:bidi="hr-HR"/>
        </w:rPr>
        <w:t xml:space="preserve"> - </w:t>
      </w:r>
      <w:proofErr w:type="spellStart"/>
      <w:r w:rsidRPr="000F3EDE">
        <w:rPr>
          <w:i/>
          <w:iCs/>
          <w:lang w:val="en-GB" w:eastAsia="hr-HR" w:bidi="hr-HR"/>
        </w:rPr>
        <w:t>maksimumi</w:t>
      </w:r>
      <w:proofErr w:type="spellEnd"/>
      <w:r w:rsidRPr="000F3EDE">
        <w:rPr>
          <w:i/>
          <w:iCs/>
          <w:lang w:val="en-GB" w:eastAsia="hr-HR" w:bidi="hr-HR"/>
        </w:rPr>
        <w:t xml:space="preserve"> 10 </w:t>
      </w:r>
      <w:proofErr w:type="spellStart"/>
      <w:r w:rsidRPr="000F3EDE">
        <w:rPr>
          <w:i/>
          <w:iCs/>
          <w:lang w:val="en-GB" w:eastAsia="hr-HR" w:bidi="hr-HR"/>
        </w:rPr>
        <w:t>pikë</w:t>
      </w:r>
      <w:proofErr w:type="spellEnd"/>
      <w:r w:rsidRPr="000F3EDE">
        <w:rPr>
          <w:i/>
          <w:iCs/>
          <w:lang w:val="en-GB" w:eastAsia="hr-HR" w:bidi="hr-HR"/>
        </w:rPr>
        <w:t xml:space="preserve"> </w:t>
      </w:r>
      <w:r w:rsidR="00D03321" w:rsidRPr="00D03321">
        <w:rPr>
          <w:i/>
          <w:iCs/>
          <w:lang w:val="en-GB" w:eastAsia="hr-HR" w:bidi="hr-HR"/>
        </w:rPr>
        <w:t>(10%).</w:t>
      </w:r>
    </w:p>
    <w:p w14:paraId="71F188E6" w14:textId="399D72AB" w:rsidR="00D03321" w:rsidRPr="00D03321" w:rsidRDefault="000F3EDE" w:rsidP="00D03321">
      <w:pPr>
        <w:pStyle w:val="NormalIndent1"/>
      </w:pPr>
      <w:proofErr w:type="spellStart"/>
      <w:r w:rsidRPr="000F3EDE">
        <w:t>Në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njëjtën</w:t>
      </w:r>
      <w:proofErr w:type="spellEnd"/>
      <w:r w:rsidRPr="000F3EDE">
        <w:t xml:space="preserve"> </w:t>
      </w:r>
      <w:proofErr w:type="spellStart"/>
      <w:r w:rsidRPr="000F3EDE">
        <w:t>kohë</w:t>
      </w:r>
      <w:proofErr w:type="spellEnd"/>
      <w:r w:rsidRPr="000F3EDE">
        <w:t xml:space="preserve">, </w:t>
      </w:r>
      <w:proofErr w:type="spellStart"/>
      <w:r w:rsidRPr="000F3EDE">
        <w:t>përvoja</w:t>
      </w:r>
      <w:proofErr w:type="spellEnd"/>
      <w:r w:rsidRPr="000F3EDE">
        <w:t xml:space="preserve"> e </w:t>
      </w:r>
      <w:proofErr w:type="spellStart"/>
      <w:r w:rsidRPr="000F3EDE">
        <w:t>mëposhtme</w:t>
      </w:r>
      <w:proofErr w:type="spellEnd"/>
      <w:r w:rsidRPr="000F3EDE">
        <w:t xml:space="preserve"> u </w:t>
      </w:r>
      <w:proofErr w:type="spellStart"/>
      <w:r w:rsidRPr="000F3EDE">
        <w:t>vlerësua</w:t>
      </w:r>
      <w:proofErr w:type="spellEnd"/>
      <w:r w:rsidRPr="000F3EDE">
        <w:t xml:space="preserve"> </w:t>
      </w:r>
      <w:proofErr w:type="spellStart"/>
      <w:r w:rsidRPr="000F3EDE">
        <w:t>për</w:t>
      </w:r>
      <w:proofErr w:type="spellEnd"/>
      <w:r w:rsidRPr="000F3EDE">
        <w:t xml:space="preserve"> </w:t>
      </w:r>
      <w:proofErr w:type="spellStart"/>
      <w:r w:rsidRPr="000F3EDE">
        <w:t>përvojën</w:t>
      </w:r>
      <w:proofErr w:type="spellEnd"/>
      <w:r w:rsidRPr="000F3EDE">
        <w:t xml:space="preserve"> </w:t>
      </w:r>
      <w:proofErr w:type="spellStart"/>
      <w:r w:rsidRPr="000F3EDE">
        <w:t>specifike</w:t>
      </w:r>
      <w:proofErr w:type="spellEnd"/>
      <w:r w:rsidRPr="000F3EDE">
        <w:t xml:space="preserve"> </w:t>
      </w:r>
      <w:proofErr w:type="spellStart"/>
      <w:r w:rsidRPr="000F3EDE">
        <w:t>të</w:t>
      </w:r>
      <w:proofErr w:type="spellEnd"/>
      <w:r w:rsidRPr="000F3EDE">
        <w:t xml:space="preserve"> </w:t>
      </w:r>
      <w:proofErr w:type="spellStart"/>
      <w:r w:rsidRPr="000F3EDE">
        <w:t>një</w:t>
      </w:r>
      <w:proofErr w:type="spellEnd"/>
      <w:r w:rsidRPr="000F3EDE">
        <w:t xml:space="preserve"> </w:t>
      </w:r>
      <w:proofErr w:type="spellStart"/>
      <w:r w:rsidRPr="000F3EDE">
        <w:t>eksperti</w:t>
      </w:r>
      <w:proofErr w:type="spellEnd"/>
      <w:r w:rsidR="00D03321" w:rsidRPr="00D03321">
        <w:t>:</w:t>
      </w:r>
    </w:p>
    <w:p w14:paraId="5A1DD378" w14:textId="12BE3979" w:rsidR="00D03321" w:rsidRPr="00D03321" w:rsidRDefault="000F3EDE" w:rsidP="00D03321">
      <w:pPr>
        <w:pStyle w:val="Bullet"/>
        <w:numPr>
          <w:ilvl w:val="1"/>
          <w:numId w:val="25"/>
        </w:numPr>
        <w:rPr>
          <w:i/>
          <w:iCs/>
          <w:lang w:val="en-GB"/>
        </w:rPr>
      </w:pPr>
      <w:proofErr w:type="spellStart"/>
      <w:r>
        <w:rPr>
          <w:i/>
          <w:iCs/>
          <w:lang w:val="en-GB" w:eastAsia="hr-HR" w:bidi="hr-HR"/>
        </w:rPr>
        <w:t>Eksperti</w:t>
      </w:r>
      <w:proofErr w:type="spellEnd"/>
      <w:r w:rsidR="00D03321" w:rsidRPr="00D03321">
        <w:rPr>
          <w:i/>
          <w:iCs/>
          <w:lang w:val="en-GB" w:eastAsia="hr-HR" w:bidi="hr-HR"/>
        </w:rPr>
        <w:t xml:space="preserve"> 1 - Project manager</w:t>
      </w:r>
    </w:p>
    <w:p w14:paraId="45467C6F" w14:textId="3FDAAC1F" w:rsidR="00D03321" w:rsidRPr="00D03321" w:rsidRDefault="001A668B" w:rsidP="00D03321">
      <w:pPr>
        <w:pStyle w:val="Bullet"/>
        <w:numPr>
          <w:ilvl w:val="2"/>
          <w:numId w:val="25"/>
        </w:numPr>
        <w:rPr>
          <w:lang w:val="en-GB"/>
        </w:rPr>
      </w:pPr>
      <w:proofErr w:type="spellStart"/>
      <w:r w:rsidRPr="001A668B">
        <w:rPr>
          <w:i/>
          <w:iCs/>
          <w:lang w:val="en-GB" w:eastAsia="hr-HR" w:bidi="hr-HR"/>
        </w:rPr>
        <w:t>Numri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projekteve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përfunduara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instalimit</w:t>
      </w:r>
      <w:proofErr w:type="spellEnd"/>
      <w:r w:rsidRPr="001A668B">
        <w:rPr>
          <w:i/>
          <w:iCs/>
          <w:lang w:val="en-GB" w:eastAsia="hr-HR" w:bidi="hr-HR"/>
        </w:rPr>
        <w:t xml:space="preserve">, </w:t>
      </w:r>
      <w:proofErr w:type="spellStart"/>
      <w:r w:rsidRPr="001A668B">
        <w:rPr>
          <w:i/>
          <w:iCs/>
          <w:lang w:val="en-GB" w:eastAsia="hr-HR" w:bidi="hr-HR"/>
        </w:rPr>
        <w:t>rregullimit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dhe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vënies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në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funksion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furnizimit</w:t>
      </w:r>
      <w:proofErr w:type="spellEnd"/>
      <w:r w:rsidRPr="001A668B">
        <w:rPr>
          <w:i/>
          <w:iCs/>
          <w:lang w:val="en-GB" w:eastAsia="hr-HR" w:bidi="hr-HR"/>
        </w:rPr>
        <w:t xml:space="preserve"> me </w:t>
      </w:r>
      <w:proofErr w:type="spellStart"/>
      <w:r w:rsidRPr="001A668B">
        <w:rPr>
          <w:i/>
          <w:iCs/>
          <w:lang w:val="en-GB" w:eastAsia="hr-HR" w:bidi="hr-HR"/>
        </w:rPr>
        <w:t>energji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pandërprerë</w:t>
      </w:r>
      <w:proofErr w:type="spellEnd"/>
      <w:r w:rsidRPr="001A668B">
        <w:rPr>
          <w:i/>
          <w:iCs/>
          <w:lang w:val="en-GB" w:eastAsia="hr-HR" w:bidi="hr-HR"/>
        </w:rPr>
        <w:t xml:space="preserve">, </w:t>
      </w:r>
      <w:proofErr w:type="spellStart"/>
      <w:r w:rsidRPr="001A668B">
        <w:rPr>
          <w:i/>
          <w:iCs/>
          <w:lang w:val="en-GB" w:eastAsia="hr-HR" w:bidi="hr-HR"/>
        </w:rPr>
        <w:t>në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cilat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eksperti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propozuar</w:t>
      </w:r>
      <w:proofErr w:type="spellEnd"/>
      <w:r w:rsidRPr="001A668B">
        <w:rPr>
          <w:i/>
          <w:iCs/>
          <w:lang w:val="en-GB" w:eastAsia="hr-HR" w:bidi="hr-HR"/>
        </w:rPr>
        <w:t xml:space="preserve"> 1 ka </w:t>
      </w:r>
      <w:proofErr w:type="spellStart"/>
      <w:r w:rsidRPr="001A668B">
        <w:rPr>
          <w:i/>
          <w:iCs/>
          <w:lang w:val="en-GB" w:eastAsia="hr-HR" w:bidi="hr-HR"/>
        </w:rPr>
        <w:t>marrë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pjesë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si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menaxher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projekti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për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instalimin</w:t>
      </w:r>
      <w:proofErr w:type="spellEnd"/>
      <w:r w:rsidRPr="001A668B">
        <w:rPr>
          <w:i/>
          <w:iCs/>
          <w:lang w:val="en-GB" w:eastAsia="hr-HR" w:bidi="hr-HR"/>
        </w:rPr>
        <w:t xml:space="preserve">, </w:t>
      </w:r>
      <w:proofErr w:type="spellStart"/>
      <w:r w:rsidRPr="001A668B">
        <w:rPr>
          <w:i/>
          <w:iCs/>
          <w:lang w:val="en-GB" w:eastAsia="hr-HR" w:bidi="hr-HR"/>
        </w:rPr>
        <w:t>rregullimin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dhe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vënien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në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funksion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pajisjeve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furnizimit</w:t>
      </w:r>
      <w:proofErr w:type="spellEnd"/>
      <w:r w:rsidRPr="001A668B">
        <w:rPr>
          <w:i/>
          <w:iCs/>
          <w:lang w:val="en-GB" w:eastAsia="hr-HR" w:bidi="hr-HR"/>
        </w:rPr>
        <w:t xml:space="preserve"> me </w:t>
      </w:r>
      <w:proofErr w:type="spellStart"/>
      <w:r w:rsidRPr="001A668B">
        <w:rPr>
          <w:i/>
          <w:iCs/>
          <w:lang w:val="en-GB" w:eastAsia="hr-HR" w:bidi="hr-HR"/>
        </w:rPr>
        <w:t>energji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të</w:t>
      </w:r>
      <w:proofErr w:type="spellEnd"/>
      <w:r w:rsidRPr="001A668B">
        <w:rPr>
          <w:i/>
          <w:iCs/>
          <w:lang w:val="en-GB" w:eastAsia="hr-HR" w:bidi="hr-HR"/>
        </w:rPr>
        <w:t xml:space="preserve"> </w:t>
      </w:r>
      <w:proofErr w:type="spellStart"/>
      <w:r w:rsidRPr="001A668B">
        <w:rPr>
          <w:i/>
          <w:iCs/>
          <w:lang w:val="en-GB" w:eastAsia="hr-HR" w:bidi="hr-HR"/>
        </w:rPr>
        <w:t>pandërprerë</w:t>
      </w:r>
      <w:proofErr w:type="spellEnd"/>
      <w:r w:rsidRPr="001A668B">
        <w:rPr>
          <w:i/>
          <w:iCs/>
          <w:lang w:val="en-GB" w:eastAsia="hr-HR" w:bidi="hr-HR"/>
        </w:rPr>
        <w:t xml:space="preserve"> (</w:t>
      </w:r>
      <w:proofErr w:type="spellStart"/>
      <w:r w:rsidRPr="001A668B">
        <w:rPr>
          <w:i/>
          <w:iCs/>
          <w:lang w:val="en-GB" w:eastAsia="hr-HR" w:bidi="hr-HR"/>
        </w:rPr>
        <w:t>maksimumi</w:t>
      </w:r>
      <w:proofErr w:type="spellEnd"/>
      <w:r w:rsidRPr="001A668B">
        <w:rPr>
          <w:i/>
          <w:iCs/>
          <w:lang w:val="en-GB" w:eastAsia="hr-HR" w:bidi="hr-HR"/>
        </w:rPr>
        <w:t xml:space="preserve"> 5 </w:t>
      </w:r>
      <w:proofErr w:type="spellStart"/>
      <w:r w:rsidRPr="001A668B">
        <w:rPr>
          <w:i/>
          <w:iCs/>
          <w:lang w:val="en-GB" w:eastAsia="hr-HR" w:bidi="hr-HR"/>
        </w:rPr>
        <w:t>pikë</w:t>
      </w:r>
      <w:proofErr w:type="spellEnd"/>
      <w:r w:rsidR="00D03321" w:rsidRPr="00D03321">
        <w:rPr>
          <w:lang w:val="en-GB" w:eastAsia="hr-HR" w:bidi="hr-HR"/>
        </w:rPr>
        <w:t>)</w:t>
      </w:r>
    </w:p>
    <w:p w14:paraId="3C207FFF" w14:textId="6F30CA78" w:rsidR="00D03321" w:rsidRPr="00D03321" w:rsidRDefault="000F3EDE" w:rsidP="00D03321">
      <w:pPr>
        <w:pStyle w:val="Bullet"/>
        <w:numPr>
          <w:ilvl w:val="1"/>
          <w:numId w:val="25"/>
        </w:numPr>
        <w:rPr>
          <w:i/>
          <w:iCs/>
          <w:lang w:val="en-GB"/>
        </w:rPr>
      </w:pPr>
      <w:proofErr w:type="spellStart"/>
      <w:r>
        <w:rPr>
          <w:i/>
          <w:iCs/>
          <w:lang w:val="en-GB" w:eastAsia="hr-HR" w:bidi="hr-HR"/>
        </w:rPr>
        <w:t>Eksperti</w:t>
      </w:r>
      <w:proofErr w:type="spellEnd"/>
      <w:r w:rsidRPr="00D03321">
        <w:rPr>
          <w:i/>
          <w:iCs/>
          <w:lang w:val="en-GB" w:eastAsia="hr-HR" w:bidi="hr-HR"/>
        </w:rPr>
        <w:t xml:space="preserve"> </w:t>
      </w:r>
      <w:r w:rsidR="00D03321" w:rsidRPr="00D03321">
        <w:rPr>
          <w:i/>
          <w:iCs/>
          <w:lang w:val="en-GB" w:eastAsia="hr-HR" w:bidi="hr-HR"/>
        </w:rPr>
        <w:t xml:space="preserve">2 - </w:t>
      </w:r>
      <w:proofErr w:type="spellStart"/>
      <w:r w:rsidR="00F84200" w:rsidRPr="00F84200">
        <w:rPr>
          <w:i/>
          <w:iCs/>
          <w:lang w:val="en-GB" w:eastAsia="hr-HR" w:bidi="hr-HR"/>
        </w:rPr>
        <w:t>Ekspert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në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instalimin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, </w:t>
      </w:r>
      <w:proofErr w:type="spellStart"/>
      <w:r w:rsidR="00F84200" w:rsidRPr="00F84200">
        <w:rPr>
          <w:i/>
          <w:iCs/>
          <w:lang w:val="en-GB" w:eastAsia="hr-HR" w:bidi="hr-HR"/>
        </w:rPr>
        <w:t>rregullimin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dhe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vënien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në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funksion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të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pajisjeve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të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furnizimit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me </w:t>
      </w:r>
      <w:proofErr w:type="spellStart"/>
      <w:r w:rsidR="00F84200" w:rsidRPr="00F84200">
        <w:rPr>
          <w:i/>
          <w:iCs/>
          <w:lang w:val="en-GB" w:eastAsia="hr-HR" w:bidi="hr-HR"/>
        </w:rPr>
        <w:t>energji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të</w:t>
      </w:r>
      <w:proofErr w:type="spellEnd"/>
      <w:r w:rsidR="00F84200" w:rsidRPr="00F84200">
        <w:rPr>
          <w:i/>
          <w:iCs/>
          <w:lang w:val="en-GB" w:eastAsia="hr-HR" w:bidi="hr-HR"/>
        </w:rPr>
        <w:t xml:space="preserve"> </w:t>
      </w:r>
      <w:proofErr w:type="spellStart"/>
      <w:r w:rsidR="00F84200" w:rsidRPr="00F84200">
        <w:rPr>
          <w:i/>
          <w:iCs/>
          <w:lang w:val="en-GB" w:eastAsia="hr-HR" w:bidi="hr-HR"/>
        </w:rPr>
        <w:t>pandërprerë</w:t>
      </w:r>
      <w:proofErr w:type="spellEnd"/>
    </w:p>
    <w:p w14:paraId="45DB3307" w14:textId="27272AEC" w:rsidR="00D03321" w:rsidRPr="00D03321" w:rsidRDefault="00F84200" w:rsidP="00D03321">
      <w:pPr>
        <w:pStyle w:val="Bullet"/>
        <w:numPr>
          <w:ilvl w:val="2"/>
          <w:numId w:val="25"/>
        </w:numPr>
        <w:rPr>
          <w:i/>
          <w:iCs/>
          <w:lang w:val="en-GB"/>
        </w:rPr>
      </w:pPr>
      <w:proofErr w:type="spellStart"/>
      <w:r w:rsidRPr="00F84200">
        <w:rPr>
          <w:i/>
          <w:iCs/>
          <w:lang w:val="en-GB" w:eastAsia="hr-HR" w:bidi="hr-HR"/>
        </w:rPr>
        <w:t>Numri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projekteve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të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përfunduara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të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instalimit</w:t>
      </w:r>
      <w:proofErr w:type="spellEnd"/>
      <w:r w:rsidRPr="00F84200">
        <w:rPr>
          <w:i/>
          <w:iCs/>
          <w:lang w:val="en-GB" w:eastAsia="hr-HR" w:bidi="hr-HR"/>
        </w:rPr>
        <w:t xml:space="preserve">, </w:t>
      </w:r>
      <w:proofErr w:type="spellStart"/>
      <w:r w:rsidRPr="00F84200">
        <w:rPr>
          <w:i/>
          <w:iCs/>
          <w:lang w:val="en-GB" w:eastAsia="hr-HR" w:bidi="hr-HR"/>
        </w:rPr>
        <w:t>rregullimit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dhe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vënies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në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funksion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të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furnizimit</w:t>
      </w:r>
      <w:proofErr w:type="spellEnd"/>
      <w:r w:rsidRPr="00F84200">
        <w:rPr>
          <w:i/>
          <w:iCs/>
          <w:lang w:val="en-GB" w:eastAsia="hr-HR" w:bidi="hr-HR"/>
        </w:rPr>
        <w:t xml:space="preserve"> me </w:t>
      </w:r>
      <w:proofErr w:type="spellStart"/>
      <w:r w:rsidRPr="00F84200">
        <w:rPr>
          <w:i/>
          <w:iCs/>
          <w:lang w:val="en-GB" w:eastAsia="hr-HR" w:bidi="hr-HR"/>
        </w:rPr>
        <w:t>energji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të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pandërprerë</w:t>
      </w:r>
      <w:proofErr w:type="spellEnd"/>
      <w:r w:rsidRPr="00F84200">
        <w:rPr>
          <w:i/>
          <w:iCs/>
          <w:lang w:val="en-GB" w:eastAsia="hr-HR" w:bidi="hr-HR"/>
        </w:rPr>
        <w:t xml:space="preserve">, </w:t>
      </w:r>
      <w:proofErr w:type="spellStart"/>
      <w:r w:rsidRPr="00F84200">
        <w:rPr>
          <w:i/>
          <w:iCs/>
          <w:lang w:val="en-GB" w:eastAsia="hr-HR" w:bidi="hr-HR"/>
        </w:rPr>
        <w:t>në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të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cilat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eksperti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propozuar</w:t>
      </w:r>
      <w:proofErr w:type="spellEnd"/>
      <w:r w:rsidRPr="00F84200">
        <w:rPr>
          <w:i/>
          <w:iCs/>
          <w:lang w:val="en-GB" w:eastAsia="hr-HR" w:bidi="hr-HR"/>
        </w:rPr>
        <w:t xml:space="preserve"> 2 mori </w:t>
      </w:r>
      <w:proofErr w:type="spellStart"/>
      <w:r w:rsidRPr="00F84200">
        <w:rPr>
          <w:i/>
          <w:iCs/>
          <w:lang w:val="en-GB" w:eastAsia="hr-HR" w:bidi="hr-HR"/>
        </w:rPr>
        <w:t>pjesë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si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ekspert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instalimit</w:t>
      </w:r>
      <w:proofErr w:type="spellEnd"/>
      <w:r w:rsidRPr="00F84200">
        <w:rPr>
          <w:i/>
          <w:iCs/>
          <w:lang w:val="en-GB" w:eastAsia="hr-HR" w:bidi="hr-HR"/>
        </w:rPr>
        <w:t xml:space="preserve">, </w:t>
      </w:r>
      <w:proofErr w:type="spellStart"/>
      <w:r w:rsidRPr="00F84200">
        <w:rPr>
          <w:i/>
          <w:iCs/>
          <w:lang w:val="en-GB" w:eastAsia="hr-HR" w:bidi="hr-HR"/>
        </w:rPr>
        <w:t>rregullimit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dhe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vënies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në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funksion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të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furnizimit</w:t>
      </w:r>
      <w:proofErr w:type="spellEnd"/>
      <w:r w:rsidRPr="00F84200">
        <w:rPr>
          <w:i/>
          <w:iCs/>
          <w:lang w:val="en-GB" w:eastAsia="hr-HR" w:bidi="hr-HR"/>
        </w:rPr>
        <w:t xml:space="preserve"> me </w:t>
      </w:r>
      <w:proofErr w:type="spellStart"/>
      <w:r w:rsidRPr="00F84200">
        <w:rPr>
          <w:i/>
          <w:iCs/>
          <w:lang w:val="en-GB" w:eastAsia="hr-HR" w:bidi="hr-HR"/>
        </w:rPr>
        <w:t>energji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të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proofErr w:type="spellStart"/>
      <w:r w:rsidRPr="00F84200">
        <w:rPr>
          <w:i/>
          <w:iCs/>
          <w:lang w:val="en-GB" w:eastAsia="hr-HR" w:bidi="hr-HR"/>
        </w:rPr>
        <w:t>pandërprerë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r w:rsidR="00D03321" w:rsidRPr="00D03321">
        <w:rPr>
          <w:lang w:val="en-GB" w:eastAsia="hr-HR" w:bidi="hr-HR"/>
        </w:rPr>
        <w:t>(</w:t>
      </w:r>
      <w:proofErr w:type="spellStart"/>
      <w:r w:rsidRPr="001A668B">
        <w:rPr>
          <w:i/>
          <w:iCs/>
          <w:lang w:val="en-GB" w:eastAsia="hr-HR" w:bidi="hr-HR"/>
        </w:rPr>
        <w:t>maksimumi</w:t>
      </w:r>
      <w:proofErr w:type="spellEnd"/>
      <w:r w:rsidRPr="001A668B">
        <w:rPr>
          <w:i/>
          <w:iCs/>
          <w:lang w:val="en-GB" w:eastAsia="hr-HR" w:bidi="hr-HR"/>
        </w:rPr>
        <w:t xml:space="preserve"> 5 </w:t>
      </w:r>
      <w:proofErr w:type="spellStart"/>
      <w:r w:rsidRPr="001A668B">
        <w:rPr>
          <w:i/>
          <w:iCs/>
          <w:lang w:val="en-GB" w:eastAsia="hr-HR" w:bidi="hr-HR"/>
        </w:rPr>
        <w:t>pikë</w:t>
      </w:r>
      <w:proofErr w:type="spellEnd"/>
      <w:r w:rsidR="00D03321" w:rsidRPr="00D03321">
        <w:rPr>
          <w:lang w:val="en-GB" w:eastAsia="hr-HR" w:bidi="hr-HR"/>
        </w:rPr>
        <w:t>).</w:t>
      </w:r>
    </w:p>
    <w:p w14:paraId="054161C6" w14:textId="427E87A6" w:rsidR="00D03321" w:rsidRPr="00D03321" w:rsidRDefault="00D03321" w:rsidP="00D03321">
      <w:pPr>
        <w:pStyle w:val="NormalIndent1"/>
        <w:spacing w:before="240"/>
        <w:rPr>
          <w:b/>
          <w:bCs/>
          <w:i/>
          <w:iCs/>
        </w:rPr>
      </w:pPr>
      <w:r w:rsidRPr="00D03321">
        <w:rPr>
          <w:b/>
          <w:bCs/>
          <w:lang w:eastAsia="hr-HR"/>
        </w:rPr>
        <w:t xml:space="preserve">B. </w:t>
      </w:r>
      <w:proofErr w:type="spellStart"/>
      <w:r w:rsidR="00F84200" w:rsidRPr="00F84200">
        <w:rPr>
          <w:b/>
          <w:bCs/>
          <w:lang w:eastAsia="hr-HR"/>
        </w:rPr>
        <w:t>Shembull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i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kritereve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në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ftesën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për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paraqitjen</w:t>
      </w:r>
      <w:proofErr w:type="spellEnd"/>
      <w:r w:rsidR="00F84200" w:rsidRPr="00F84200">
        <w:rPr>
          <w:b/>
          <w:bCs/>
          <w:lang w:eastAsia="hr-HR"/>
        </w:rPr>
        <w:t xml:space="preserve"> e </w:t>
      </w:r>
      <w:proofErr w:type="spellStart"/>
      <w:r w:rsidR="00F84200" w:rsidRPr="00F84200">
        <w:rPr>
          <w:b/>
          <w:bCs/>
          <w:lang w:eastAsia="hr-HR"/>
        </w:rPr>
        <w:t>tenderit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për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prokurimin</w:t>
      </w:r>
      <w:proofErr w:type="spellEnd"/>
      <w:r w:rsidR="00F84200" w:rsidRPr="00F84200">
        <w:rPr>
          <w:b/>
          <w:bCs/>
          <w:lang w:eastAsia="hr-HR"/>
        </w:rPr>
        <w:t xml:space="preserve"> e </w:t>
      </w:r>
      <w:proofErr w:type="spellStart"/>
      <w:r w:rsidR="00F84200" w:rsidRPr="00F84200">
        <w:rPr>
          <w:b/>
          <w:bCs/>
          <w:lang w:eastAsia="hr-HR"/>
        </w:rPr>
        <w:t>një</w:t>
      </w:r>
      <w:proofErr w:type="spellEnd"/>
      <w:r w:rsidR="00F84200" w:rsidRPr="00F84200">
        <w:rPr>
          <w:b/>
          <w:bCs/>
          <w:lang w:eastAsia="hr-HR"/>
        </w:rPr>
        <w:t xml:space="preserve"> </w:t>
      </w:r>
      <w:proofErr w:type="spellStart"/>
      <w:r w:rsidR="00F84200" w:rsidRPr="00F84200">
        <w:rPr>
          <w:b/>
          <w:bCs/>
          <w:lang w:eastAsia="hr-HR"/>
        </w:rPr>
        <w:t>serveri</w:t>
      </w:r>
      <w:proofErr w:type="spellEnd"/>
    </w:p>
    <w:p w14:paraId="38508E52" w14:textId="5CFD5AC4" w:rsidR="00D03321" w:rsidRPr="00D03321" w:rsidRDefault="00D03321" w:rsidP="00D03321">
      <w:pPr>
        <w:pStyle w:val="NormalIndent1"/>
        <w:rPr>
          <w:i/>
          <w:iCs/>
        </w:rPr>
      </w:pPr>
      <w:r w:rsidRPr="00D03321">
        <w:rPr>
          <w:i/>
          <w:iCs/>
          <w:color w:val="000000"/>
          <w:lang w:eastAsia="hr-HR" w:bidi="hr-HR"/>
        </w:rPr>
        <w:t>"</w:t>
      </w:r>
      <w:r w:rsidR="00F84200" w:rsidRPr="00F84200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Kriteri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i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dhënies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është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tenderi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ekonomikisht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më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i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favorshëm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dhe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përcaktohet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në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bazë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të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kritereve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të</w:t>
      </w:r>
      <w:proofErr w:type="spellEnd"/>
      <w:r w:rsidR="00F84200" w:rsidRPr="000F3EDE">
        <w:rPr>
          <w:i/>
          <w:iCs/>
          <w:color w:val="000000"/>
          <w:lang w:eastAsia="hr-HR" w:bidi="hr-HR"/>
        </w:rPr>
        <w:t xml:space="preserve"> </w:t>
      </w:r>
      <w:proofErr w:type="spellStart"/>
      <w:r w:rsidR="00F84200" w:rsidRPr="000F3EDE">
        <w:rPr>
          <w:i/>
          <w:iCs/>
          <w:color w:val="000000"/>
          <w:lang w:eastAsia="hr-HR" w:bidi="hr-HR"/>
        </w:rPr>
        <w:t>mëposhtme</w:t>
      </w:r>
      <w:proofErr w:type="spellEnd"/>
      <w:r w:rsidRPr="00D03321">
        <w:rPr>
          <w:i/>
          <w:iCs/>
          <w:color w:val="000000"/>
          <w:lang w:eastAsia="hr-HR" w:bidi="hr-HR"/>
        </w:rPr>
        <w:t>:</w:t>
      </w:r>
    </w:p>
    <w:p w14:paraId="0570ABC5" w14:textId="05B65DFE" w:rsidR="00D03321" w:rsidRPr="00D03321" w:rsidRDefault="00F84200" w:rsidP="00D03321">
      <w:pPr>
        <w:pStyle w:val="Bullet"/>
        <w:numPr>
          <w:ilvl w:val="1"/>
          <w:numId w:val="25"/>
        </w:numPr>
        <w:rPr>
          <w:i/>
          <w:iCs/>
          <w:lang w:val="en-GB"/>
        </w:rPr>
      </w:pPr>
      <w:proofErr w:type="spellStart"/>
      <w:r w:rsidRPr="000F3EDE">
        <w:rPr>
          <w:i/>
          <w:iCs/>
          <w:lang w:val="en-GB" w:eastAsia="hr-HR" w:bidi="hr-HR"/>
        </w:rPr>
        <w:t>Çmimi</w:t>
      </w:r>
      <w:proofErr w:type="spellEnd"/>
      <w:r w:rsidRPr="000F3EDE">
        <w:rPr>
          <w:i/>
          <w:iCs/>
          <w:lang w:val="en-GB" w:eastAsia="hr-HR" w:bidi="hr-HR"/>
        </w:rPr>
        <w:t xml:space="preserve"> - </w:t>
      </w:r>
      <w:proofErr w:type="spellStart"/>
      <w:r w:rsidRPr="000F3EDE">
        <w:rPr>
          <w:i/>
          <w:iCs/>
          <w:lang w:val="en-GB" w:eastAsia="hr-HR" w:bidi="hr-HR"/>
        </w:rPr>
        <w:t>maksimumi</w:t>
      </w:r>
      <w:proofErr w:type="spellEnd"/>
      <w:r w:rsidRPr="000F3EDE">
        <w:rPr>
          <w:i/>
          <w:iCs/>
          <w:lang w:val="en-GB" w:eastAsia="hr-HR" w:bidi="hr-HR"/>
        </w:rPr>
        <w:t xml:space="preserve"> </w:t>
      </w:r>
      <w:r w:rsidR="00D03321" w:rsidRPr="00D03321">
        <w:rPr>
          <w:i/>
          <w:iCs/>
          <w:lang w:val="en-GB" w:eastAsia="hr-HR" w:bidi="hr-HR"/>
        </w:rPr>
        <w:t xml:space="preserve">90 </w:t>
      </w:r>
      <w:proofErr w:type="spellStart"/>
      <w:r w:rsidRPr="000F3EDE">
        <w:rPr>
          <w:i/>
          <w:iCs/>
          <w:lang w:val="en-GB" w:eastAsia="hr-HR" w:bidi="hr-HR"/>
        </w:rPr>
        <w:t>pikë</w:t>
      </w:r>
      <w:proofErr w:type="spellEnd"/>
      <w:r w:rsidRPr="000F3EDE">
        <w:rPr>
          <w:i/>
          <w:iCs/>
          <w:lang w:val="en-GB" w:eastAsia="hr-HR" w:bidi="hr-HR"/>
        </w:rPr>
        <w:t xml:space="preserve"> </w:t>
      </w:r>
      <w:r w:rsidR="00D03321" w:rsidRPr="00D03321">
        <w:rPr>
          <w:i/>
          <w:iCs/>
          <w:lang w:val="en-GB" w:eastAsia="hr-HR" w:bidi="hr-HR"/>
        </w:rPr>
        <w:t>(90%)</w:t>
      </w:r>
    </w:p>
    <w:p w14:paraId="4E7A5F16" w14:textId="68734D67" w:rsidR="00D03321" w:rsidRPr="00D03321" w:rsidRDefault="00F84200" w:rsidP="0043428F">
      <w:pPr>
        <w:pStyle w:val="Bullet"/>
        <w:numPr>
          <w:ilvl w:val="1"/>
          <w:numId w:val="25"/>
        </w:numPr>
        <w:ind w:left="1434" w:hanging="357"/>
        <w:rPr>
          <w:i/>
          <w:iCs/>
          <w:lang w:val="en-GB"/>
        </w:rPr>
      </w:pPr>
      <w:proofErr w:type="spellStart"/>
      <w:r w:rsidRPr="00F84200">
        <w:rPr>
          <w:i/>
          <w:iCs/>
          <w:lang w:val="en-GB" w:eastAsia="hr-HR" w:bidi="hr-HR"/>
        </w:rPr>
        <w:t>Periudha</w:t>
      </w:r>
      <w:proofErr w:type="spellEnd"/>
      <w:r w:rsidRPr="00F84200">
        <w:rPr>
          <w:i/>
          <w:iCs/>
          <w:lang w:val="en-GB" w:eastAsia="hr-HR" w:bidi="hr-HR"/>
        </w:rPr>
        <w:t xml:space="preserve"> e </w:t>
      </w:r>
      <w:proofErr w:type="spellStart"/>
      <w:r w:rsidRPr="00F84200">
        <w:rPr>
          <w:i/>
          <w:iCs/>
          <w:lang w:val="en-GB" w:eastAsia="hr-HR" w:bidi="hr-HR"/>
        </w:rPr>
        <w:t>garancisë</w:t>
      </w:r>
      <w:proofErr w:type="spellEnd"/>
      <w:r w:rsidRPr="00F84200">
        <w:rPr>
          <w:i/>
          <w:iCs/>
          <w:lang w:val="en-GB" w:eastAsia="hr-HR" w:bidi="hr-HR"/>
        </w:rPr>
        <w:t xml:space="preserve"> - </w:t>
      </w:r>
      <w:proofErr w:type="spellStart"/>
      <w:r w:rsidRPr="00F84200">
        <w:rPr>
          <w:i/>
          <w:iCs/>
          <w:lang w:val="en-GB" w:eastAsia="hr-HR" w:bidi="hr-HR"/>
        </w:rPr>
        <w:t>maksimumi</w:t>
      </w:r>
      <w:proofErr w:type="spellEnd"/>
      <w:r w:rsidRPr="00F84200">
        <w:rPr>
          <w:i/>
          <w:iCs/>
          <w:lang w:val="en-GB" w:eastAsia="hr-HR" w:bidi="hr-HR"/>
        </w:rPr>
        <w:t xml:space="preserve"> </w:t>
      </w:r>
      <w:r w:rsidR="00D03321" w:rsidRPr="00D03321">
        <w:rPr>
          <w:i/>
          <w:iCs/>
          <w:lang w:val="en-GB" w:eastAsia="hr-HR" w:bidi="hr-HR"/>
        </w:rPr>
        <w:t xml:space="preserve">10 </w:t>
      </w:r>
      <w:proofErr w:type="spellStart"/>
      <w:r w:rsidRPr="000F3EDE">
        <w:rPr>
          <w:i/>
          <w:iCs/>
          <w:lang w:val="en-GB" w:eastAsia="hr-HR" w:bidi="hr-HR"/>
        </w:rPr>
        <w:t>pikë</w:t>
      </w:r>
      <w:proofErr w:type="spellEnd"/>
      <w:r w:rsidRPr="000F3EDE">
        <w:rPr>
          <w:i/>
          <w:iCs/>
          <w:lang w:val="en-GB" w:eastAsia="hr-HR" w:bidi="hr-HR"/>
        </w:rPr>
        <w:t xml:space="preserve"> </w:t>
      </w:r>
      <w:r w:rsidR="00D03321" w:rsidRPr="00D03321">
        <w:rPr>
          <w:i/>
          <w:iCs/>
          <w:lang w:val="en-GB" w:eastAsia="hr-HR" w:bidi="hr-HR"/>
        </w:rPr>
        <w:t>(10%).</w:t>
      </w:r>
    </w:p>
    <w:p w14:paraId="60A5C67B" w14:textId="7AA4D793" w:rsidR="00A23087" w:rsidRPr="00B5254F" w:rsidRDefault="00F84200" w:rsidP="00A23087">
      <w:pPr>
        <w:rPr>
          <w:rFonts w:cs="Arial"/>
          <w:color w:val="000000"/>
        </w:rPr>
      </w:pPr>
      <w:proofErr w:type="spellStart"/>
      <w:r w:rsidRPr="00F84200">
        <w:rPr>
          <w:rFonts w:cs="Arial"/>
          <w:color w:val="000000"/>
        </w:rPr>
        <w:t>Në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Prokurimin</w:t>
      </w:r>
      <w:proofErr w:type="spellEnd"/>
      <w:r w:rsidRPr="00F84200">
        <w:rPr>
          <w:rFonts w:cs="Arial"/>
          <w:color w:val="000000"/>
        </w:rPr>
        <w:t xml:space="preserve"> A, </w:t>
      </w:r>
      <w:proofErr w:type="spellStart"/>
      <w:r w:rsidRPr="00F84200">
        <w:rPr>
          <w:rFonts w:cs="Arial"/>
          <w:color w:val="000000"/>
        </w:rPr>
        <w:t>i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cili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përfshinte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furnizime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që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kërkonin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shërbime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instalimi</w:t>
      </w:r>
      <w:proofErr w:type="spellEnd"/>
      <w:r w:rsidRPr="00F84200">
        <w:rPr>
          <w:rFonts w:cs="Arial"/>
          <w:color w:val="000000"/>
        </w:rPr>
        <w:t xml:space="preserve">, u </w:t>
      </w:r>
      <w:proofErr w:type="spellStart"/>
      <w:r w:rsidRPr="00F84200">
        <w:rPr>
          <w:rFonts w:cs="Arial"/>
          <w:color w:val="000000"/>
        </w:rPr>
        <w:t>zbatua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kriteri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që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lidhet</w:t>
      </w:r>
      <w:proofErr w:type="spellEnd"/>
      <w:r w:rsidRPr="00F84200">
        <w:rPr>
          <w:rFonts w:cs="Arial"/>
          <w:color w:val="000000"/>
        </w:rPr>
        <w:t xml:space="preserve"> me </w:t>
      </w:r>
      <w:proofErr w:type="spellStart"/>
      <w:r w:rsidRPr="00F84200">
        <w:rPr>
          <w:rFonts w:cs="Arial"/>
          <w:color w:val="000000"/>
        </w:rPr>
        <w:t>përvojën</w:t>
      </w:r>
      <w:proofErr w:type="spellEnd"/>
      <w:r w:rsidRPr="00F84200">
        <w:rPr>
          <w:rFonts w:cs="Arial"/>
          <w:color w:val="000000"/>
        </w:rPr>
        <w:t xml:space="preserve"> e </w:t>
      </w:r>
      <w:proofErr w:type="spellStart"/>
      <w:r w:rsidRPr="00F84200">
        <w:rPr>
          <w:rFonts w:cs="Arial"/>
          <w:color w:val="000000"/>
        </w:rPr>
        <w:t>personit</w:t>
      </w:r>
      <w:proofErr w:type="spellEnd"/>
      <w:r w:rsidRPr="00F84200">
        <w:rPr>
          <w:rFonts w:cs="Arial"/>
          <w:color w:val="000000"/>
        </w:rPr>
        <w:t xml:space="preserve">. </w:t>
      </w:r>
      <w:proofErr w:type="spellStart"/>
      <w:r w:rsidRPr="00F84200">
        <w:rPr>
          <w:rFonts w:cs="Arial"/>
          <w:color w:val="000000"/>
        </w:rPr>
        <w:t>Në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të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kundërt</w:t>
      </w:r>
      <w:proofErr w:type="spellEnd"/>
      <w:r w:rsidRPr="00F84200">
        <w:rPr>
          <w:rFonts w:cs="Arial"/>
          <w:color w:val="000000"/>
        </w:rPr>
        <w:t xml:space="preserve">, </w:t>
      </w:r>
      <w:proofErr w:type="spellStart"/>
      <w:r w:rsidRPr="00F84200">
        <w:rPr>
          <w:rFonts w:cs="Arial"/>
          <w:color w:val="000000"/>
        </w:rPr>
        <w:t>ky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kriter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nuk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është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përdorur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në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Prokurimin</w:t>
      </w:r>
      <w:proofErr w:type="spellEnd"/>
      <w:r w:rsidRPr="00F84200">
        <w:rPr>
          <w:rFonts w:cs="Arial"/>
          <w:color w:val="000000"/>
        </w:rPr>
        <w:t xml:space="preserve"> B, </w:t>
      </w:r>
      <w:proofErr w:type="spellStart"/>
      <w:r w:rsidRPr="00F84200">
        <w:rPr>
          <w:rFonts w:cs="Arial"/>
          <w:color w:val="000000"/>
        </w:rPr>
        <w:t>pasi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nuk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kërkonte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shërbime</w:t>
      </w:r>
      <w:proofErr w:type="spellEnd"/>
      <w:r w:rsidRPr="00F84200">
        <w:rPr>
          <w:rFonts w:cs="Arial"/>
          <w:color w:val="000000"/>
        </w:rPr>
        <w:t xml:space="preserve"> </w:t>
      </w:r>
      <w:proofErr w:type="spellStart"/>
      <w:r w:rsidRPr="00F84200">
        <w:rPr>
          <w:rFonts w:cs="Arial"/>
          <w:color w:val="000000"/>
        </w:rPr>
        <w:t>instalimi</w:t>
      </w:r>
      <w:proofErr w:type="spellEnd"/>
      <w:r w:rsidR="00A23087" w:rsidRPr="00A23087">
        <w:rPr>
          <w:rFonts w:cs="Arial"/>
          <w:color w:val="000000"/>
        </w:rPr>
        <w:t>.</w:t>
      </w:r>
    </w:p>
    <w:sectPr w:rsidR="00A23087" w:rsidRPr="00B5254F" w:rsidSect="004535D3">
      <w:type w:val="continuous"/>
      <w:pgSz w:w="12240" w:h="15840" w:code="1"/>
      <w:pgMar w:top="1440" w:right="1440" w:bottom="1440" w:left="1440" w:header="720" w:footer="10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A710" w14:textId="77777777" w:rsidR="003C5928" w:rsidRDefault="003C5928" w:rsidP="00CD3068">
      <w:pPr>
        <w:spacing w:after="0" w:line="240" w:lineRule="auto"/>
      </w:pPr>
      <w:r>
        <w:separator/>
      </w:r>
    </w:p>
  </w:endnote>
  <w:endnote w:type="continuationSeparator" w:id="0">
    <w:p w14:paraId="2AAC1EBD" w14:textId="77777777" w:rsidR="003C5928" w:rsidRDefault="003C5928" w:rsidP="00CD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78AD" w14:textId="66B5DBA4" w:rsidR="00A665F0" w:rsidRDefault="00E91872">
    <w:pPr>
      <w:pStyle w:val="Footer"/>
    </w:pPr>
    <w:r w:rsidRPr="00173269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0B2B75E7" wp14:editId="65FC1E55">
          <wp:simplePos x="0" y="0"/>
          <wp:positionH relativeFrom="margin">
            <wp:posOffset>5499100</wp:posOffset>
          </wp:positionH>
          <wp:positionV relativeFrom="bottomMargin">
            <wp:posOffset>148590</wp:posOffset>
          </wp:positionV>
          <wp:extent cx="1301750" cy="677545"/>
          <wp:effectExtent l="0" t="0" r="0" b="8255"/>
          <wp:wrapTight wrapText="bothSides">
            <wp:wrapPolygon edited="0">
              <wp:start x="0" y="0"/>
              <wp:lineTo x="0" y="21256"/>
              <wp:lineTo x="21179" y="21256"/>
              <wp:lineTo x="21179" y="0"/>
              <wp:lineTo x="0" y="0"/>
            </wp:wrapPolygon>
          </wp:wrapTight>
          <wp:docPr id="1899858832" name="Picture 189985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D671CB" w14:textId="69B80E2C" w:rsidR="00A665F0" w:rsidRDefault="00393B9F">
    <w:pPr>
      <w:pStyle w:val="Footer"/>
    </w:pPr>
    <w:r w:rsidRPr="00173269">
      <w:rPr>
        <w:rFonts w:cs="Arial"/>
        <w:noProof/>
      </w:rPr>
      <w:drawing>
        <wp:anchor distT="0" distB="0" distL="114300" distR="114300" simplePos="0" relativeHeight="251664384" behindDoc="0" locked="0" layoutInCell="1" allowOverlap="1" wp14:anchorId="222FF06D" wp14:editId="48518135">
          <wp:simplePos x="0" y="0"/>
          <wp:positionH relativeFrom="column">
            <wp:posOffset>-425450</wp:posOffset>
          </wp:positionH>
          <wp:positionV relativeFrom="paragraph">
            <wp:posOffset>-90805</wp:posOffset>
          </wp:positionV>
          <wp:extent cx="571500" cy="571500"/>
          <wp:effectExtent l="0" t="0" r="0" b="0"/>
          <wp:wrapNone/>
          <wp:docPr id="918095196" name="Picture 91809519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308">
      <w:rPr>
        <w:noProof/>
      </w:rPr>
      <w:drawing>
        <wp:anchor distT="0" distB="0" distL="114300" distR="114300" simplePos="0" relativeHeight="251666432" behindDoc="0" locked="0" layoutInCell="1" allowOverlap="1" wp14:anchorId="2ED53D53" wp14:editId="38721F36">
          <wp:simplePos x="0" y="0"/>
          <wp:positionH relativeFrom="margin">
            <wp:posOffset>-622300</wp:posOffset>
          </wp:positionH>
          <wp:positionV relativeFrom="paragraph">
            <wp:posOffset>425450</wp:posOffset>
          </wp:positionV>
          <wp:extent cx="1104045" cy="218272"/>
          <wp:effectExtent l="0" t="0" r="1270" b="0"/>
          <wp:wrapNone/>
          <wp:docPr id="990894248" name="Picture 990894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29785" cy="22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43C9" w14:textId="77777777" w:rsidR="003C5928" w:rsidRDefault="003C5928" w:rsidP="00CD3068">
      <w:pPr>
        <w:spacing w:after="0" w:line="240" w:lineRule="auto"/>
      </w:pPr>
      <w:r>
        <w:separator/>
      </w:r>
    </w:p>
  </w:footnote>
  <w:footnote w:type="continuationSeparator" w:id="0">
    <w:p w14:paraId="2A407D93" w14:textId="77777777" w:rsidR="003C5928" w:rsidRDefault="003C5928" w:rsidP="00CD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C5DE" w14:textId="4CF9009C" w:rsidR="00CD3068" w:rsidRDefault="00A665F0">
    <w:pPr>
      <w:pStyle w:val="Header"/>
    </w:pPr>
    <w:r w:rsidRPr="00EB5D66">
      <w:rPr>
        <w:noProof/>
      </w:rPr>
      <w:drawing>
        <wp:anchor distT="0" distB="0" distL="114300" distR="114300" simplePos="0" relativeHeight="251661312" behindDoc="1" locked="0" layoutInCell="1" allowOverlap="1" wp14:anchorId="10371AEA" wp14:editId="7766F5EB">
          <wp:simplePos x="0" y="0"/>
          <wp:positionH relativeFrom="column">
            <wp:posOffset>-561975</wp:posOffset>
          </wp:positionH>
          <wp:positionV relativeFrom="paragraph">
            <wp:posOffset>-76200</wp:posOffset>
          </wp:positionV>
          <wp:extent cx="2160915" cy="451415"/>
          <wp:effectExtent l="0" t="0" r="0" b="6350"/>
          <wp:wrapTight wrapText="bothSides">
            <wp:wrapPolygon edited="0">
              <wp:start x="0" y="0"/>
              <wp:lineTo x="0" y="20992"/>
              <wp:lineTo x="21327" y="20992"/>
              <wp:lineTo x="21327" y="0"/>
              <wp:lineTo x="0" y="0"/>
            </wp:wrapPolygon>
          </wp:wrapTight>
          <wp:docPr id="770904069" name="Picture 770904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15" cy="45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</w:rPr>
      <w:drawing>
        <wp:anchor distT="0" distB="0" distL="114300" distR="114300" simplePos="0" relativeHeight="251662336" behindDoc="1" locked="0" layoutInCell="1" allowOverlap="1" wp14:anchorId="11C56F06" wp14:editId="2FFEB5CF">
          <wp:simplePos x="0" y="0"/>
          <wp:positionH relativeFrom="column">
            <wp:posOffset>4857750</wp:posOffset>
          </wp:positionH>
          <wp:positionV relativeFrom="paragraph">
            <wp:posOffset>-114300</wp:posOffset>
          </wp:positionV>
          <wp:extent cx="1659255" cy="564515"/>
          <wp:effectExtent l="0" t="0" r="0" b="6985"/>
          <wp:wrapTight wrapText="bothSides">
            <wp:wrapPolygon edited="0">
              <wp:start x="0" y="0"/>
              <wp:lineTo x="0" y="21138"/>
              <wp:lineTo x="21327" y="21138"/>
              <wp:lineTo x="21327" y="0"/>
              <wp:lineTo x="0" y="0"/>
            </wp:wrapPolygon>
          </wp:wrapTight>
          <wp:docPr id="743893827" name="Picture 743893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3068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E59"/>
    <w:multiLevelType w:val="hybridMultilevel"/>
    <w:tmpl w:val="EF506262"/>
    <w:lvl w:ilvl="0" w:tplc="FB36015C">
      <w:start w:val="5"/>
      <w:numFmt w:val="bullet"/>
      <w:lvlText w:val="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6015C">
      <w:start w:val="5"/>
      <w:numFmt w:val="bullet"/>
      <w:lvlText w:val="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191"/>
    <w:multiLevelType w:val="multilevel"/>
    <w:tmpl w:val="D25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A44CC"/>
    <w:multiLevelType w:val="multilevel"/>
    <w:tmpl w:val="19D4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116D7"/>
    <w:multiLevelType w:val="hybridMultilevel"/>
    <w:tmpl w:val="78B8A5C4"/>
    <w:lvl w:ilvl="0" w:tplc="EEAE1D10">
      <w:start w:val="5"/>
      <w:numFmt w:val="bullet"/>
      <w:pStyle w:val="Bullets1"/>
      <w:lvlText w:val=""/>
      <w:lvlJc w:val="left"/>
      <w:pPr>
        <w:ind w:left="9716" w:hanging="360"/>
      </w:pPr>
      <w:rPr>
        <w:rFonts w:ascii="Symbol" w:eastAsia="MS Mincho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2068"/>
    <w:multiLevelType w:val="hybridMultilevel"/>
    <w:tmpl w:val="54C0A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1FCC"/>
    <w:multiLevelType w:val="hybridMultilevel"/>
    <w:tmpl w:val="34144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06CF"/>
    <w:multiLevelType w:val="hybridMultilevel"/>
    <w:tmpl w:val="A81A5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7BAB"/>
    <w:multiLevelType w:val="multilevel"/>
    <w:tmpl w:val="67FED636"/>
    <w:lvl w:ilvl="0">
      <w:start w:val="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B26"/>
    <w:multiLevelType w:val="hybridMultilevel"/>
    <w:tmpl w:val="F9C23DEE"/>
    <w:lvl w:ilvl="0" w:tplc="53F2E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37FA0"/>
    <w:multiLevelType w:val="multilevel"/>
    <w:tmpl w:val="DEF6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B7072"/>
    <w:multiLevelType w:val="multilevel"/>
    <w:tmpl w:val="4790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1D434A"/>
    <w:multiLevelType w:val="multilevel"/>
    <w:tmpl w:val="70E4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215EA"/>
    <w:multiLevelType w:val="hybridMultilevel"/>
    <w:tmpl w:val="EB7CB88A"/>
    <w:lvl w:ilvl="0" w:tplc="FB36015C">
      <w:start w:val="5"/>
      <w:numFmt w:val="bullet"/>
      <w:lvlText w:val="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A2709"/>
    <w:multiLevelType w:val="multilevel"/>
    <w:tmpl w:val="6A90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D6CE9"/>
    <w:multiLevelType w:val="multilevel"/>
    <w:tmpl w:val="C4F8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10767"/>
    <w:multiLevelType w:val="hybridMultilevel"/>
    <w:tmpl w:val="6ECE7894"/>
    <w:lvl w:ilvl="0" w:tplc="FB36015C">
      <w:start w:val="5"/>
      <w:numFmt w:val="bullet"/>
      <w:lvlText w:val="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C5309"/>
    <w:multiLevelType w:val="hybridMultilevel"/>
    <w:tmpl w:val="D42C41EE"/>
    <w:lvl w:ilvl="0" w:tplc="D2A24420">
      <w:start w:val="1"/>
      <w:numFmt w:val="bullet"/>
      <w:pStyle w:val="Specialbullet"/>
      <w:lvlText w:val=""/>
      <w:lvlJc w:val="left"/>
      <w:pPr>
        <w:ind w:left="1077" w:hanging="360"/>
      </w:pPr>
      <w:rPr>
        <w:rFonts w:ascii="Wingdings" w:hAnsi="Wingdings" w:hint="default"/>
        <w:b/>
        <w:i w:val="0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F56E3A"/>
    <w:multiLevelType w:val="multilevel"/>
    <w:tmpl w:val="E2FC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8A09AA"/>
    <w:multiLevelType w:val="multilevel"/>
    <w:tmpl w:val="E708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D27D7"/>
    <w:multiLevelType w:val="multilevel"/>
    <w:tmpl w:val="3C68D142"/>
    <w:lvl w:ilvl="0">
      <w:start w:val="5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9546B"/>
    <w:multiLevelType w:val="multilevel"/>
    <w:tmpl w:val="9B6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55957"/>
    <w:multiLevelType w:val="multilevel"/>
    <w:tmpl w:val="2FF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568F8"/>
    <w:multiLevelType w:val="multilevel"/>
    <w:tmpl w:val="821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05A19"/>
    <w:multiLevelType w:val="multilevel"/>
    <w:tmpl w:val="9780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C2923"/>
    <w:multiLevelType w:val="multilevel"/>
    <w:tmpl w:val="C42A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4A24CD"/>
    <w:multiLevelType w:val="multilevel"/>
    <w:tmpl w:val="305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1755F9"/>
    <w:multiLevelType w:val="multilevel"/>
    <w:tmpl w:val="1228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312FB6"/>
    <w:multiLevelType w:val="multilevel"/>
    <w:tmpl w:val="DEF6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940403"/>
    <w:multiLevelType w:val="multilevel"/>
    <w:tmpl w:val="27E6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E4A62"/>
    <w:multiLevelType w:val="multilevel"/>
    <w:tmpl w:val="CF06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61283E"/>
    <w:multiLevelType w:val="hybridMultilevel"/>
    <w:tmpl w:val="21400E64"/>
    <w:lvl w:ilvl="0" w:tplc="4DDC8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6F5505"/>
    <w:multiLevelType w:val="hybridMultilevel"/>
    <w:tmpl w:val="8C481EE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2" w15:restartNumberingAfterBreak="0">
    <w:nsid w:val="6D0E7554"/>
    <w:multiLevelType w:val="multilevel"/>
    <w:tmpl w:val="F62A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D25C1"/>
    <w:multiLevelType w:val="multilevel"/>
    <w:tmpl w:val="38C4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F4444A"/>
    <w:multiLevelType w:val="hybridMultilevel"/>
    <w:tmpl w:val="10E2046E"/>
    <w:lvl w:ilvl="0" w:tplc="FB36015C">
      <w:start w:val="5"/>
      <w:numFmt w:val="bullet"/>
      <w:lvlText w:val="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50B91"/>
    <w:multiLevelType w:val="hybridMultilevel"/>
    <w:tmpl w:val="C36EEBB0"/>
    <w:lvl w:ilvl="0" w:tplc="84927802">
      <w:start w:val="5"/>
      <w:numFmt w:val="bullet"/>
      <w:pStyle w:val="Bullet"/>
      <w:lvlText w:val="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B316C"/>
    <w:multiLevelType w:val="multilevel"/>
    <w:tmpl w:val="773A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15CBA"/>
    <w:multiLevelType w:val="multilevel"/>
    <w:tmpl w:val="3E0E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91B55"/>
    <w:multiLevelType w:val="hybridMultilevel"/>
    <w:tmpl w:val="FF6C8116"/>
    <w:lvl w:ilvl="0" w:tplc="72CA49D0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A7EE7"/>
    <w:multiLevelType w:val="hybridMultilevel"/>
    <w:tmpl w:val="5E520BF0"/>
    <w:lvl w:ilvl="0" w:tplc="FB36015C">
      <w:start w:val="5"/>
      <w:numFmt w:val="bullet"/>
      <w:lvlText w:val="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63680"/>
    <w:multiLevelType w:val="multilevel"/>
    <w:tmpl w:val="12F4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3"/>
  </w:num>
  <w:num w:numId="4">
    <w:abstractNumId w:val="29"/>
  </w:num>
  <w:num w:numId="5">
    <w:abstractNumId w:val="2"/>
  </w:num>
  <w:num w:numId="6">
    <w:abstractNumId w:val="38"/>
  </w:num>
  <w:num w:numId="7">
    <w:abstractNumId w:val="11"/>
  </w:num>
  <w:num w:numId="8">
    <w:abstractNumId w:val="25"/>
  </w:num>
  <w:num w:numId="9">
    <w:abstractNumId w:val="7"/>
  </w:num>
  <w:num w:numId="10">
    <w:abstractNumId w:val="19"/>
  </w:num>
  <w:num w:numId="11">
    <w:abstractNumId w:val="28"/>
  </w:num>
  <w:num w:numId="12">
    <w:abstractNumId w:val="5"/>
  </w:num>
  <w:num w:numId="13">
    <w:abstractNumId w:val="6"/>
  </w:num>
  <w:num w:numId="14">
    <w:abstractNumId w:val="36"/>
  </w:num>
  <w:num w:numId="15">
    <w:abstractNumId w:val="14"/>
  </w:num>
  <w:num w:numId="16">
    <w:abstractNumId w:val="9"/>
  </w:num>
  <w:num w:numId="17">
    <w:abstractNumId w:val="27"/>
  </w:num>
  <w:num w:numId="18">
    <w:abstractNumId w:val="10"/>
  </w:num>
  <w:num w:numId="19">
    <w:abstractNumId w:val="32"/>
  </w:num>
  <w:num w:numId="20">
    <w:abstractNumId w:val="37"/>
  </w:num>
  <w:num w:numId="21">
    <w:abstractNumId w:val="18"/>
  </w:num>
  <w:num w:numId="22">
    <w:abstractNumId w:val="40"/>
  </w:num>
  <w:num w:numId="23">
    <w:abstractNumId w:val="4"/>
  </w:num>
  <w:num w:numId="24">
    <w:abstractNumId w:val="33"/>
  </w:num>
  <w:num w:numId="25">
    <w:abstractNumId w:val="35"/>
  </w:num>
  <w:num w:numId="26">
    <w:abstractNumId w:val="34"/>
  </w:num>
  <w:num w:numId="27">
    <w:abstractNumId w:val="12"/>
  </w:num>
  <w:num w:numId="28">
    <w:abstractNumId w:val="15"/>
  </w:num>
  <w:num w:numId="29">
    <w:abstractNumId w:val="31"/>
  </w:num>
  <w:num w:numId="30">
    <w:abstractNumId w:val="16"/>
  </w:num>
  <w:num w:numId="31">
    <w:abstractNumId w:val="26"/>
  </w:num>
  <w:num w:numId="32">
    <w:abstractNumId w:val="24"/>
  </w:num>
  <w:num w:numId="33">
    <w:abstractNumId w:val="21"/>
  </w:num>
  <w:num w:numId="34">
    <w:abstractNumId w:val="23"/>
  </w:num>
  <w:num w:numId="35">
    <w:abstractNumId w:val="20"/>
  </w:num>
  <w:num w:numId="36">
    <w:abstractNumId w:val="13"/>
  </w:num>
  <w:num w:numId="37">
    <w:abstractNumId w:val="22"/>
  </w:num>
  <w:num w:numId="38">
    <w:abstractNumId w:val="39"/>
  </w:num>
  <w:num w:numId="39">
    <w:abstractNumId w:val="0"/>
  </w:num>
  <w:num w:numId="40">
    <w:abstractNumId w:val="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CB"/>
    <w:rsid w:val="00004B09"/>
    <w:rsid w:val="00010AC8"/>
    <w:rsid w:val="00011F55"/>
    <w:rsid w:val="00014AF5"/>
    <w:rsid w:val="00020735"/>
    <w:rsid w:val="000229E3"/>
    <w:rsid w:val="000259B2"/>
    <w:rsid w:val="00027F4B"/>
    <w:rsid w:val="00032901"/>
    <w:rsid w:val="00032B95"/>
    <w:rsid w:val="000354F4"/>
    <w:rsid w:val="00036B3C"/>
    <w:rsid w:val="00041346"/>
    <w:rsid w:val="00043C22"/>
    <w:rsid w:val="0004556E"/>
    <w:rsid w:val="0004672E"/>
    <w:rsid w:val="00047DC4"/>
    <w:rsid w:val="00052F19"/>
    <w:rsid w:val="000536D0"/>
    <w:rsid w:val="00061937"/>
    <w:rsid w:val="00063EFA"/>
    <w:rsid w:val="00070062"/>
    <w:rsid w:val="00070535"/>
    <w:rsid w:val="00070A5B"/>
    <w:rsid w:val="00072E76"/>
    <w:rsid w:val="000742D7"/>
    <w:rsid w:val="00077896"/>
    <w:rsid w:val="00080904"/>
    <w:rsid w:val="00081571"/>
    <w:rsid w:val="000875FC"/>
    <w:rsid w:val="00091247"/>
    <w:rsid w:val="00091BD1"/>
    <w:rsid w:val="000B22F6"/>
    <w:rsid w:val="000B42B5"/>
    <w:rsid w:val="000B4525"/>
    <w:rsid w:val="000B5953"/>
    <w:rsid w:val="000B606F"/>
    <w:rsid w:val="000B6BCB"/>
    <w:rsid w:val="000B6BE5"/>
    <w:rsid w:val="000C38FC"/>
    <w:rsid w:val="000C51E0"/>
    <w:rsid w:val="000C638B"/>
    <w:rsid w:val="000C78B2"/>
    <w:rsid w:val="000D1F98"/>
    <w:rsid w:val="000D27EE"/>
    <w:rsid w:val="000D6D74"/>
    <w:rsid w:val="000F3EDE"/>
    <w:rsid w:val="000F632D"/>
    <w:rsid w:val="00102E1E"/>
    <w:rsid w:val="0010461E"/>
    <w:rsid w:val="00107AB9"/>
    <w:rsid w:val="00112429"/>
    <w:rsid w:val="001128BE"/>
    <w:rsid w:val="00116405"/>
    <w:rsid w:val="0011741B"/>
    <w:rsid w:val="00120AE0"/>
    <w:rsid w:val="001244D6"/>
    <w:rsid w:val="0013503C"/>
    <w:rsid w:val="00135651"/>
    <w:rsid w:val="00146D6A"/>
    <w:rsid w:val="00151988"/>
    <w:rsid w:val="0015299D"/>
    <w:rsid w:val="00155396"/>
    <w:rsid w:val="00155C84"/>
    <w:rsid w:val="0015608F"/>
    <w:rsid w:val="00157E7E"/>
    <w:rsid w:val="00162CFD"/>
    <w:rsid w:val="00166381"/>
    <w:rsid w:val="00166BB1"/>
    <w:rsid w:val="00171A2C"/>
    <w:rsid w:val="00173269"/>
    <w:rsid w:val="0017461D"/>
    <w:rsid w:val="00175D59"/>
    <w:rsid w:val="00180116"/>
    <w:rsid w:val="00183188"/>
    <w:rsid w:val="00184C55"/>
    <w:rsid w:val="0018540A"/>
    <w:rsid w:val="0018790B"/>
    <w:rsid w:val="001973E7"/>
    <w:rsid w:val="00197411"/>
    <w:rsid w:val="001A1E0E"/>
    <w:rsid w:val="001A356A"/>
    <w:rsid w:val="001A3737"/>
    <w:rsid w:val="001A668B"/>
    <w:rsid w:val="001B247A"/>
    <w:rsid w:val="001B5EFD"/>
    <w:rsid w:val="001C0B61"/>
    <w:rsid w:val="001C1D89"/>
    <w:rsid w:val="001C4992"/>
    <w:rsid w:val="001C6080"/>
    <w:rsid w:val="001C6894"/>
    <w:rsid w:val="001C7F75"/>
    <w:rsid w:val="001D40BB"/>
    <w:rsid w:val="001D594D"/>
    <w:rsid w:val="001D6FAE"/>
    <w:rsid w:val="001E1387"/>
    <w:rsid w:val="001E13DD"/>
    <w:rsid w:val="001E3251"/>
    <w:rsid w:val="001E7139"/>
    <w:rsid w:val="001F1E62"/>
    <w:rsid w:val="001F2BC6"/>
    <w:rsid w:val="002009D0"/>
    <w:rsid w:val="00201ED4"/>
    <w:rsid w:val="002041DC"/>
    <w:rsid w:val="00204E57"/>
    <w:rsid w:val="00205E04"/>
    <w:rsid w:val="002069D9"/>
    <w:rsid w:val="00211732"/>
    <w:rsid w:val="00213977"/>
    <w:rsid w:val="00220A16"/>
    <w:rsid w:val="00220F21"/>
    <w:rsid w:val="002232D5"/>
    <w:rsid w:val="00224952"/>
    <w:rsid w:val="00227D70"/>
    <w:rsid w:val="00231DE8"/>
    <w:rsid w:val="002330F7"/>
    <w:rsid w:val="00234928"/>
    <w:rsid w:val="00235518"/>
    <w:rsid w:val="002372BF"/>
    <w:rsid w:val="0024225F"/>
    <w:rsid w:val="00242FDF"/>
    <w:rsid w:val="00244C90"/>
    <w:rsid w:val="00246F87"/>
    <w:rsid w:val="0024751B"/>
    <w:rsid w:val="002507ED"/>
    <w:rsid w:val="00251AD9"/>
    <w:rsid w:val="00253A57"/>
    <w:rsid w:val="0025479E"/>
    <w:rsid w:val="00255058"/>
    <w:rsid w:val="00262B4F"/>
    <w:rsid w:val="00266CD1"/>
    <w:rsid w:val="002672F3"/>
    <w:rsid w:val="00271E7A"/>
    <w:rsid w:val="002752C6"/>
    <w:rsid w:val="002757D2"/>
    <w:rsid w:val="00276A38"/>
    <w:rsid w:val="002776C0"/>
    <w:rsid w:val="002807F0"/>
    <w:rsid w:val="00284435"/>
    <w:rsid w:val="00284F3E"/>
    <w:rsid w:val="00286C4C"/>
    <w:rsid w:val="002951FE"/>
    <w:rsid w:val="0029671A"/>
    <w:rsid w:val="00297FEF"/>
    <w:rsid w:val="002A0701"/>
    <w:rsid w:val="002A1410"/>
    <w:rsid w:val="002A400F"/>
    <w:rsid w:val="002A5205"/>
    <w:rsid w:val="002A5C36"/>
    <w:rsid w:val="002B19CE"/>
    <w:rsid w:val="002B2A31"/>
    <w:rsid w:val="002B5D56"/>
    <w:rsid w:val="002B5DD5"/>
    <w:rsid w:val="002B687F"/>
    <w:rsid w:val="002B73A2"/>
    <w:rsid w:val="002B74C4"/>
    <w:rsid w:val="002C6CCA"/>
    <w:rsid w:val="002C75A1"/>
    <w:rsid w:val="002C77E9"/>
    <w:rsid w:val="002D1175"/>
    <w:rsid w:val="002D20FB"/>
    <w:rsid w:val="002D2EAE"/>
    <w:rsid w:val="002D4198"/>
    <w:rsid w:val="002E059F"/>
    <w:rsid w:val="002F36AB"/>
    <w:rsid w:val="002F7B69"/>
    <w:rsid w:val="003001B3"/>
    <w:rsid w:val="00301580"/>
    <w:rsid w:val="003044D0"/>
    <w:rsid w:val="00305D31"/>
    <w:rsid w:val="0031023B"/>
    <w:rsid w:val="00310282"/>
    <w:rsid w:val="00310910"/>
    <w:rsid w:val="00310ED3"/>
    <w:rsid w:val="0031194B"/>
    <w:rsid w:val="003135E0"/>
    <w:rsid w:val="00313DCD"/>
    <w:rsid w:val="003150DA"/>
    <w:rsid w:val="003157DF"/>
    <w:rsid w:val="0032275D"/>
    <w:rsid w:val="0032603A"/>
    <w:rsid w:val="00331EAD"/>
    <w:rsid w:val="00332A30"/>
    <w:rsid w:val="003358F9"/>
    <w:rsid w:val="00337116"/>
    <w:rsid w:val="003412BA"/>
    <w:rsid w:val="003432CB"/>
    <w:rsid w:val="0034644A"/>
    <w:rsid w:val="00346520"/>
    <w:rsid w:val="00352134"/>
    <w:rsid w:val="00352877"/>
    <w:rsid w:val="0035436D"/>
    <w:rsid w:val="00355DAB"/>
    <w:rsid w:val="00356F5A"/>
    <w:rsid w:val="003613CE"/>
    <w:rsid w:val="00361A86"/>
    <w:rsid w:val="00362A6C"/>
    <w:rsid w:val="00365AD9"/>
    <w:rsid w:val="00372DEA"/>
    <w:rsid w:val="003743BD"/>
    <w:rsid w:val="003758E7"/>
    <w:rsid w:val="00383148"/>
    <w:rsid w:val="00384B76"/>
    <w:rsid w:val="00390859"/>
    <w:rsid w:val="00393B9F"/>
    <w:rsid w:val="003973F3"/>
    <w:rsid w:val="003A42F5"/>
    <w:rsid w:val="003A7117"/>
    <w:rsid w:val="003A765D"/>
    <w:rsid w:val="003A7FA6"/>
    <w:rsid w:val="003B1C0B"/>
    <w:rsid w:val="003C0132"/>
    <w:rsid w:val="003C19CD"/>
    <w:rsid w:val="003C397F"/>
    <w:rsid w:val="003C3F95"/>
    <w:rsid w:val="003C5301"/>
    <w:rsid w:val="003C5928"/>
    <w:rsid w:val="003C62FD"/>
    <w:rsid w:val="003D38BA"/>
    <w:rsid w:val="003D3EE6"/>
    <w:rsid w:val="003D4439"/>
    <w:rsid w:val="003D6997"/>
    <w:rsid w:val="003D7017"/>
    <w:rsid w:val="003D735F"/>
    <w:rsid w:val="003E0897"/>
    <w:rsid w:val="003E55AE"/>
    <w:rsid w:val="003E6973"/>
    <w:rsid w:val="003E6C8B"/>
    <w:rsid w:val="003F1759"/>
    <w:rsid w:val="003F217D"/>
    <w:rsid w:val="003F3373"/>
    <w:rsid w:val="004005B4"/>
    <w:rsid w:val="004018C1"/>
    <w:rsid w:val="00402A73"/>
    <w:rsid w:val="004048F3"/>
    <w:rsid w:val="00405645"/>
    <w:rsid w:val="0041243A"/>
    <w:rsid w:val="00412609"/>
    <w:rsid w:val="00415A51"/>
    <w:rsid w:val="004168DE"/>
    <w:rsid w:val="0042085C"/>
    <w:rsid w:val="0042296D"/>
    <w:rsid w:val="004243F0"/>
    <w:rsid w:val="00427898"/>
    <w:rsid w:val="0043428F"/>
    <w:rsid w:val="00434461"/>
    <w:rsid w:val="00435676"/>
    <w:rsid w:val="004406A3"/>
    <w:rsid w:val="00440B91"/>
    <w:rsid w:val="00441E58"/>
    <w:rsid w:val="00443E22"/>
    <w:rsid w:val="00443F81"/>
    <w:rsid w:val="004518C3"/>
    <w:rsid w:val="00451C71"/>
    <w:rsid w:val="004535D3"/>
    <w:rsid w:val="00453EEC"/>
    <w:rsid w:val="004543D2"/>
    <w:rsid w:val="00456EAF"/>
    <w:rsid w:val="004606E1"/>
    <w:rsid w:val="00462734"/>
    <w:rsid w:val="004633E3"/>
    <w:rsid w:val="004670B3"/>
    <w:rsid w:val="00470FEF"/>
    <w:rsid w:val="00473AA8"/>
    <w:rsid w:val="00480B86"/>
    <w:rsid w:val="00480CFF"/>
    <w:rsid w:val="004842AE"/>
    <w:rsid w:val="00484661"/>
    <w:rsid w:val="00486E07"/>
    <w:rsid w:val="00487964"/>
    <w:rsid w:val="00492969"/>
    <w:rsid w:val="004930CE"/>
    <w:rsid w:val="0049469A"/>
    <w:rsid w:val="00495321"/>
    <w:rsid w:val="004970C9"/>
    <w:rsid w:val="004A0FC6"/>
    <w:rsid w:val="004A3FD3"/>
    <w:rsid w:val="004A5286"/>
    <w:rsid w:val="004A6299"/>
    <w:rsid w:val="004B1D0C"/>
    <w:rsid w:val="004B57A1"/>
    <w:rsid w:val="004B5E64"/>
    <w:rsid w:val="004B72AB"/>
    <w:rsid w:val="004C05F7"/>
    <w:rsid w:val="004C4876"/>
    <w:rsid w:val="004C6860"/>
    <w:rsid w:val="004D1B78"/>
    <w:rsid w:val="004D24F9"/>
    <w:rsid w:val="004D32FA"/>
    <w:rsid w:val="004D377A"/>
    <w:rsid w:val="004D38BB"/>
    <w:rsid w:val="004D3A23"/>
    <w:rsid w:val="004D43A5"/>
    <w:rsid w:val="004D5D14"/>
    <w:rsid w:val="004D5F6F"/>
    <w:rsid w:val="004E0CC0"/>
    <w:rsid w:val="004E182C"/>
    <w:rsid w:val="004E3815"/>
    <w:rsid w:val="004F06BF"/>
    <w:rsid w:val="004F0F0A"/>
    <w:rsid w:val="004F2152"/>
    <w:rsid w:val="004F2AC2"/>
    <w:rsid w:val="004F35CA"/>
    <w:rsid w:val="004F6392"/>
    <w:rsid w:val="004F6D4B"/>
    <w:rsid w:val="004F7366"/>
    <w:rsid w:val="005002A7"/>
    <w:rsid w:val="005013DF"/>
    <w:rsid w:val="0050161B"/>
    <w:rsid w:val="005049D5"/>
    <w:rsid w:val="00505F64"/>
    <w:rsid w:val="005073A6"/>
    <w:rsid w:val="0051137B"/>
    <w:rsid w:val="00516057"/>
    <w:rsid w:val="00522AA6"/>
    <w:rsid w:val="00524583"/>
    <w:rsid w:val="0052488C"/>
    <w:rsid w:val="005272A7"/>
    <w:rsid w:val="00531134"/>
    <w:rsid w:val="005315EB"/>
    <w:rsid w:val="0053356F"/>
    <w:rsid w:val="00534AE2"/>
    <w:rsid w:val="0053620C"/>
    <w:rsid w:val="00536536"/>
    <w:rsid w:val="00541ECC"/>
    <w:rsid w:val="00542CC4"/>
    <w:rsid w:val="0054319A"/>
    <w:rsid w:val="00546480"/>
    <w:rsid w:val="00546CF4"/>
    <w:rsid w:val="00552BED"/>
    <w:rsid w:val="005568D4"/>
    <w:rsid w:val="005612F5"/>
    <w:rsid w:val="00564A4F"/>
    <w:rsid w:val="00567A7B"/>
    <w:rsid w:val="00571BAB"/>
    <w:rsid w:val="00571D32"/>
    <w:rsid w:val="0057232B"/>
    <w:rsid w:val="00573731"/>
    <w:rsid w:val="00573C40"/>
    <w:rsid w:val="00582176"/>
    <w:rsid w:val="005829EE"/>
    <w:rsid w:val="00583FA8"/>
    <w:rsid w:val="005842CA"/>
    <w:rsid w:val="00591106"/>
    <w:rsid w:val="00593FD2"/>
    <w:rsid w:val="00594685"/>
    <w:rsid w:val="00597928"/>
    <w:rsid w:val="005A3BFF"/>
    <w:rsid w:val="005A6066"/>
    <w:rsid w:val="005B0246"/>
    <w:rsid w:val="005B1D0D"/>
    <w:rsid w:val="005B235D"/>
    <w:rsid w:val="005B37C6"/>
    <w:rsid w:val="005B4C9F"/>
    <w:rsid w:val="005B7C3E"/>
    <w:rsid w:val="005C4416"/>
    <w:rsid w:val="005C5EB3"/>
    <w:rsid w:val="005C7518"/>
    <w:rsid w:val="005C7929"/>
    <w:rsid w:val="005D2488"/>
    <w:rsid w:val="005D3502"/>
    <w:rsid w:val="005D3C05"/>
    <w:rsid w:val="005D4998"/>
    <w:rsid w:val="005D5314"/>
    <w:rsid w:val="005D5D78"/>
    <w:rsid w:val="005D6998"/>
    <w:rsid w:val="005E070B"/>
    <w:rsid w:val="005E13D7"/>
    <w:rsid w:val="005E71AB"/>
    <w:rsid w:val="005E7854"/>
    <w:rsid w:val="005E7B91"/>
    <w:rsid w:val="005F3E20"/>
    <w:rsid w:val="005F7E5B"/>
    <w:rsid w:val="00603258"/>
    <w:rsid w:val="006045D7"/>
    <w:rsid w:val="00605849"/>
    <w:rsid w:val="00607537"/>
    <w:rsid w:val="00607F9A"/>
    <w:rsid w:val="006105EE"/>
    <w:rsid w:val="00614133"/>
    <w:rsid w:val="00616753"/>
    <w:rsid w:val="00617D58"/>
    <w:rsid w:val="00621B43"/>
    <w:rsid w:val="00621FE0"/>
    <w:rsid w:val="0062201D"/>
    <w:rsid w:val="0062303D"/>
    <w:rsid w:val="00623F1C"/>
    <w:rsid w:val="00624149"/>
    <w:rsid w:val="00626D47"/>
    <w:rsid w:val="006275AF"/>
    <w:rsid w:val="00632A7B"/>
    <w:rsid w:val="006335F0"/>
    <w:rsid w:val="0063418D"/>
    <w:rsid w:val="00635325"/>
    <w:rsid w:val="00636CB6"/>
    <w:rsid w:val="00640EAD"/>
    <w:rsid w:val="00641228"/>
    <w:rsid w:val="00641C32"/>
    <w:rsid w:val="006428A6"/>
    <w:rsid w:val="00643C99"/>
    <w:rsid w:val="00643FAC"/>
    <w:rsid w:val="00646D84"/>
    <w:rsid w:val="0065012E"/>
    <w:rsid w:val="00662E59"/>
    <w:rsid w:val="00663B26"/>
    <w:rsid w:val="00664EE3"/>
    <w:rsid w:val="00666FB7"/>
    <w:rsid w:val="00671E54"/>
    <w:rsid w:val="00672159"/>
    <w:rsid w:val="0067319D"/>
    <w:rsid w:val="00674748"/>
    <w:rsid w:val="0068109D"/>
    <w:rsid w:val="00681285"/>
    <w:rsid w:val="00684207"/>
    <w:rsid w:val="00684790"/>
    <w:rsid w:val="00691746"/>
    <w:rsid w:val="00692C4B"/>
    <w:rsid w:val="00693DB7"/>
    <w:rsid w:val="006942E2"/>
    <w:rsid w:val="006956FB"/>
    <w:rsid w:val="00695915"/>
    <w:rsid w:val="00695CB5"/>
    <w:rsid w:val="006A12FD"/>
    <w:rsid w:val="006A5621"/>
    <w:rsid w:val="006B4898"/>
    <w:rsid w:val="006B5F45"/>
    <w:rsid w:val="006C00DE"/>
    <w:rsid w:val="006C07F4"/>
    <w:rsid w:val="006C20CE"/>
    <w:rsid w:val="006C20DD"/>
    <w:rsid w:val="006C6CFF"/>
    <w:rsid w:val="006D5AE0"/>
    <w:rsid w:val="006E0065"/>
    <w:rsid w:val="006E0179"/>
    <w:rsid w:val="006E0B10"/>
    <w:rsid w:val="006E132A"/>
    <w:rsid w:val="006E2460"/>
    <w:rsid w:val="006E2AAB"/>
    <w:rsid w:val="006E504C"/>
    <w:rsid w:val="006F2CDD"/>
    <w:rsid w:val="006F3A5E"/>
    <w:rsid w:val="006F42CE"/>
    <w:rsid w:val="006F5B19"/>
    <w:rsid w:val="006F746C"/>
    <w:rsid w:val="00700253"/>
    <w:rsid w:val="00701FF7"/>
    <w:rsid w:val="00702922"/>
    <w:rsid w:val="00703D12"/>
    <w:rsid w:val="0071037E"/>
    <w:rsid w:val="007128A5"/>
    <w:rsid w:val="007247DF"/>
    <w:rsid w:val="00724EC5"/>
    <w:rsid w:val="00725B5C"/>
    <w:rsid w:val="00730506"/>
    <w:rsid w:val="00731067"/>
    <w:rsid w:val="00732EBC"/>
    <w:rsid w:val="00734F24"/>
    <w:rsid w:val="00740343"/>
    <w:rsid w:val="00741703"/>
    <w:rsid w:val="0074182D"/>
    <w:rsid w:val="00743018"/>
    <w:rsid w:val="00747CCA"/>
    <w:rsid w:val="00750D64"/>
    <w:rsid w:val="007513FB"/>
    <w:rsid w:val="0075205F"/>
    <w:rsid w:val="007521CD"/>
    <w:rsid w:val="007568B0"/>
    <w:rsid w:val="00760D97"/>
    <w:rsid w:val="007612C0"/>
    <w:rsid w:val="00761D6A"/>
    <w:rsid w:val="00762D0D"/>
    <w:rsid w:val="007648CA"/>
    <w:rsid w:val="00767BD6"/>
    <w:rsid w:val="00767C2F"/>
    <w:rsid w:val="00771D16"/>
    <w:rsid w:val="00772D91"/>
    <w:rsid w:val="00773B34"/>
    <w:rsid w:val="00773E0C"/>
    <w:rsid w:val="007753E4"/>
    <w:rsid w:val="00775855"/>
    <w:rsid w:val="00775E59"/>
    <w:rsid w:val="00777C22"/>
    <w:rsid w:val="00781B3A"/>
    <w:rsid w:val="007826DA"/>
    <w:rsid w:val="00790253"/>
    <w:rsid w:val="00791168"/>
    <w:rsid w:val="00791C23"/>
    <w:rsid w:val="00791F7A"/>
    <w:rsid w:val="00792B40"/>
    <w:rsid w:val="007932BD"/>
    <w:rsid w:val="007936A6"/>
    <w:rsid w:val="00795730"/>
    <w:rsid w:val="00796B81"/>
    <w:rsid w:val="007A0DDE"/>
    <w:rsid w:val="007A3A25"/>
    <w:rsid w:val="007A48E4"/>
    <w:rsid w:val="007B7437"/>
    <w:rsid w:val="007B7CE6"/>
    <w:rsid w:val="007C062D"/>
    <w:rsid w:val="007C12E9"/>
    <w:rsid w:val="007C3CBA"/>
    <w:rsid w:val="007D14CE"/>
    <w:rsid w:val="007D2954"/>
    <w:rsid w:val="007D3376"/>
    <w:rsid w:val="007D42E9"/>
    <w:rsid w:val="007D5679"/>
    <w:rsid w:val="007D63FA"/>
    <w:rsid w:val="007D7A0C"/>
    <w:rsid w:val="007E0B57"/>
    <w:rsid w:val="007E272C"/>
    <w:rsid w:val="007E722D"/>
    <w:rsid w:val="007E76CB"/>
    <w:rsid w:val="007F3DDE"/>
    <w:rsid w:val="007F47DB"/>
    <w:rsid w:val="007F48FA"/>
    <w:rsid w:val="007F56F4"/>
    <w:rsid w:val="007F59CD"/>
    <w:rsid w:val="007F725F"/>
    <w:rsid w:val="00801695"/>
    <w:rsid w:val="00801A7F"/>
    <w:rsid w:val="0080225E"/>
    <w:rsid w:val="008038AC"/>
    <w:rsid w:val="00810F43"/>
    <w:rsid w:val="00813467"/>
    <w:rsid w:val="008149B0"/>
    <w:rsid w:val="00815D88"/>
    <w:rsid w:val="00817794"/>
    <w:rsid w:val="008244C0"/>
    <w:rsid w:val="00826344"/>
    <w:rsid w:val="00826C15"/>
    <w:rsid w:val="00827F55"/>
    <w:rsid w:val="0083055A"/>
    <w:rsid w:val="008307E7"/>
    <w:rsid w:val="00830B2A"/>
    <w:rsid w:val="0083191E"/>
    <w:rsid w:val="0083235E"/>
    <w:rsid w:val="00832A92"/>
    <w:rsid w:val="008356F3"/>
    <w:rsid w:val="008360CB"/>
    <w:rsid w:val="00836CCB"/>
    <w:rsid w:val="0084006B"/>
    <w:rsid w:val="00841BD5"/>
    <w:rsid w:val="00844E5B"/>
    <w:rsid w:val="008459C9"/>
    <w:rsid w:val="008505AB"/>
    <w:rsid w:val="008543F8"/>
    <w:rsid w:val="0085480C"/>
    <w:rsid w:val="00854CF6"/>
    <w:rsid w:val="0085532D"/>
    <w:rsid w:val="0086258B"/>
    <w:rsid w:val="00862785"/>
    <w:rsid w:val="00866028"/>
    <w:rsid w:val="00870D62"/>
    <w:rsid w:val="00874A35"/>
    <w:rsid w:val="008802F6"/>
    <w:rsid w:val="008804D0"/>
    <w:rsid w:val="00883702"/>
    <w:rsid w:val="00885BD1"/>
    <w:rsid w:val="008917EF"/>
    <w:rsid w:val="00891E7E"/>
    <w:rsid w:val="008926E8"/>
    <w:rsid w:val="00894305"/>
    <w:rsid w:val="008958DE"/>
    <w:rsid w:val="008A343C"/>
    <w:rsid w:val="008A4F0B"/>
    <w:rsid w:val="008A6DAA"/>
    <w:rsid w:val="008B036D"/>
    <w:rsid w:val="008B3B41"/>
    <w:rsid w:val="008C04E0"/>
    <w:rsid w:val="008C5EA9"/>
    <w:rsid w:val="008C6FC6"/>
    <w:rsid w:val="008D056E"/>
    <w:rsid w:val="008D0631"/>
    <w:rsid w:val="008D28F4"/>
    <w:rsid w:val="008D6175"/>
    <w:rsid w:val="008D7DAC"/>
    <w:rsid w:val="008E1D13"/>
    <w:rsid w:val="008F1624"/>
    <w:rsid w:val="008F2A3E"/>
    <w:rsid w:val="008F2E98"/>
    <w:rsid w:val="008F767F"/>
    <w:rsid w:val="00903FEB"/>
    <w:rsid w:val="009065B4"/>
    <w:rsid w:val="00911100"/>
    <w:rsid w:val="0091431A"/>
    <w:rsid w:val="00915EAF"/>
    <w:rsid w:val="00917353"/>
    <w:rsid w:val="00924B1A"/>
    <w:rsid w:val="00925A01"/>
    <w:rsid w:val="00925C28"/>
    <w:rsid w:val="00930411"/>
    <w:rsid w:val="00931578"/>
    <w:rsid w:val="00931CCE"/>
    <w:rsid w:val="00935F6A"/>
    <w:rsid w:val="009369DA"/>
    <w:rsid w:val="009403FF"/>
    <w:rsid w:val="00941EB4"/>
    <w:rsid w:val="00946077"/>
    <w:rsid w:val="00947275"/>
    <w:rsid w:val="009504AC"/>
    <w:rsid w:val="0095058D"/>
    <w:rsid w:val="009545A9"/>
    <w:rsid w:val="00954F96"/>
    <w:rsid w:val="00955C90"/>
    <w:rsid w:val="00956B2B"/>
    <w:rsid w:val="00957E26"/>
    <w:rsid w:val="009601FE"/>
    <w:rsid w:val="00961A2A"/>
    <w:rsid w:val="0096234C"/>
    <w:rsid w:val="00963DA9"/>
    <w:rsid w:val="00963F4E"/>
    <w:rsid w:val="00964F20"/>
    <w:rsid w:val="00966B2E"/>
    <w:rsid w:val="00966FA1"/>
    <w:rsid w:val="0096738F"/>
    <w:rsid w:val="00971B74"/>
    <w:rsid w:val="009766E7"/>
    <w:rsid w:val="00977CBD"/>
    <w:rsid w:val="00981A78"/>
    <w:rsid w:val="00982E8D"/>
    <w:rsid w:val="0098377C"/>
    <w:rsid w:val="00984A27"/>
    <w:rsid w:val="009937D4"/>
    <w:rsid w:val="009960F4"/>
    <w:rsid w:val="009A2AC4"/>
    <w:rsid w:val="009A3616"/>
    <w:rsid w:val="009A4B5E"/>
    <w:rsid w:val="009A4E83"/>
    <w:rsid w:val="009A711B"/>
    <w:rsid w:val="009B31D7"/>
    <w:rsid w:val="009B36B2"/>
    <w:rsid w:val="009B3CFD"/>
    <w:rsid w:val="009B6775"/>
    <w:rsid w:val="009B6C3B"/>
    <w:rsid w:val="009C115B"/>
    <w:rsid w:val="009C2AE2"/>
    <w:rsid w:val="009C33C2"/>
    <w:rsid w:val="009D1FCE"/>
    <w:rsid w:val="009D2723"/>
    <w:rsid w:val="009D3339"/>
    <w:rsid w:val="009D4948"/>
    <w:rsid w:val="009E029D"/>
    <w:rsid w:val="009E171E"/>
    <w:rsid w:val="009E1C6C"/>
    <w:rsid w:val="009E463E"/>
    <w:rsid w:val="009E7BDB"/>
    <w:rsid w:val="009F031C"/>
    <w:rsid w:val="009F48AB"/>
    <w:rsid w:val="009F52D5"/>
    <w:rsid w:val="009F5C3B"/>
    <w:rsid w:val="009F5D2C"/>
    <w:rsid w:val="009F6BC6"/>
    <w:rsid w:val="009F6DA4"/>
    <w:rsid w:val="00A06002"/>
    <w:rsid w:val="00A06ED8"/>
    <w:rsid w:val="00A07719"/>
    <w:rsid w:val="00A10787"/>
    <w:rsid w:val="00A11D96"/>
    <w:rsid w:val="00A152F5"/>
    <w:rsid w:val="00A1729E"/>
    <w:rsid w:val="00A1781B"/>
    <w:rsid w:val="00A20508"/>
    <w:rsid w:val="00A23087"/>
    <w:rsid w:val="00A23DCB"/>
    <w:rsid w:val="00A25E40"/>
    <w:rsid w:val="00A40967"/>
    <w:rsid w:val="00A43FBE"/>
    <w:rsid w:val="00A52805"/>
    <w:rsid w:val="00A544FC"/>
    <w:rsid w:val="00A64DB1"/>
    <w:rsid w:val="00A65207"/>
    <w:rsid w:val="00A665F0"/>
    <w:rsid w:val="00A67179"/>
    <w:rsid w:val="00A70E4E"/>
    <w:rsid w:val="00A71A1F"/>
    <w:rsid w:val="00A75E2C"/>
    <w:rsid w:val="00A8020B"/>
    <w:rsid w:val="00A804E3"/>
    <w:rsid w:val="00A8508F"/>
    <w:rsid w:val="00A87DE2"/>
    <w:rsid w:val="00A90F92"/>
    <w:rsid w:val="00A92C79"/>
    <w:rsid w:val="00A93A61"/>
    <w:rsid w:val="00A9624B"/>
    <w:rsid w:val="00A96C38"/>
    <w:rsid w:val="00AA05FE"/>
    <w:rsid w:val="00AA106A"/>
    <w:rsid w:val="00AA2FA2"/>
    <w:rsid w:val="00AA4328"/>
    <w:rsid w:val="00AA7C6A"/>
    <w:rsid w:val="00AB1539"/>
    <w:rsid w:val="00AB2F7E"/>
    <w:rsid w:val="00AB48E1"/>
    <w:rsid w:val="00AB6F34"/>
    <w:rsid w:val="00AB7214"/>
    <w:rsid w:val="00AC279C"/>
    <w:rsid w:val="00AC280B"/>
    <w:rsid w:val="00AC315E"/>
    <w:rsid w:val="00AC429D"/>
    <w:rsid w:val="00AC4A8D"/>
    <w:rsid w:val="00AC60A5"/>
    <w:rsid w:val="00AC72E2"/>
    <w:rsid w:val="00AD1B1E"/>
    <w:rsid w:val="00AD265C"/>
    <w:rsid w:val="00AD2F20"/>
    <w:rsid w:val="00AD4C8A"/>
    <w:rsid w:val="00AD7964"/>
    <w:rsid w:val="00AE0F04"/>
    <w:rsid w:val="00AE3760"/>
    <w:rsid w:val="00AE5FBE"/>
    <w:rsid w:val="00AE715E"/>
    <w:rsid w:val="00AF2047"/>
    <w:rsid w:val="00AF456C"/>
    <w:rsid w:val="00AF4F3C"/>
    <w:rsid w:val="00AF59C6"/>
    <w:rsid w:val="00B03187"/>
    <w:rsid w:val="00B03AE7"/>
    <w:rsid w:val="00B072A6"/>
    <w:rsid w:val="00B10F39"/>
    <w:rsid w:val="00B10FB7"/>
    <w:rsid w:val="00B15976"/>
    <w:rsid w:val="00B1775C"/>
    <w:rsid w:val="00B21AD2"/>
    <w:rsid w:val="00B21C91"/>
    <w:rsid w:val="00B22CE4"/>
    <w:rsid w:val="00B257F6"/>
    <w:rsid w:val="00B30A99"/>
    <w:rsid w:val="00B30B90"/>
    <w:rsid w:val="00B322CF"/>
    <w:rsid w:val="00B33FF3"/>
    <w:rsid w:val="00B34178"/>
    <w:rsid w:val="00B35344"/>
    <w:rsid w:val="00B366DE"/>
    <w:rsid w:val="00B37C66"/>
    <w:rsid w:val="00B40708"/>
    <w:rsid w:val="00B4149F"/>
    <w:rsid w:val="00B417E7"/>
    <w:rsid w:val="00B43DFF"/>
    <w:rsid w:val="00B4472C"/>
    <w:rsid w:val="00B46FFC"/>
    <w:rsid w:val="00B5169F"/>
    <w:rsid w:val="00B5254F"/>
    <w:rsid w:val="00B54477"/>
    <w:rsid w:val="00B5473B"/>
    <w:rsid w:val="00B562DE"/>
    <w:rsid w:val="00B56857"/>
    <w:rsid w:val="00B60667"/>
    <w:rsid w:val="00B61DB3"/>
    <w:rsid w:val="00B63EC0"/>
    <w:rsid w:val="00B64772"/>
    <w:rsid w:val="00B64954"/>
    <w:rsid w:val="00B67C3A"/>
    <w:rsid w:val="00B67EB1"/>
    <w:rsid w:val="00B704E7"/>
    <w:rsid w:val="00B71B01"/>
    <w:rsid w:val="00B825F9"/>
    <w:rsid w:val="00B92AD4"/>
    <w:rsid w:val="00B93071"/>
    <w:rsid w:val="00B934FA"/>
    <w:rsid w:val="00B93531"/>
    <w:rsid w:val="00B9394B"/>
    <w:rsid w:val="00B97AC7"/>
    <w:rsid w:val="00BA2865"/>
    <w:rsid w:val="00BA6239"/>
    <w:rsid w:val="00BB369C"/>
    <w:rsid w:val="00BB4465"/>
    <w:rsid w:val="00BB7B4B"/>
    <w:rsid w:val="00BC24B4"/>
    <w:rsid w:val="00BC4E4C"/>
    <w:rsid w:val="00BC62A3"/>
    <w:rsid w:val="00BC670B"/>
    <w:rsid w:val="00BD141F"/>
    <w:rsid w:val="00BD15F5"/>
    <w:rsid w:val="00BD3E85"/>
    <w:rsid w:val="00BE0190"/>
    <w:rsid w:val="00BE0262"/>
    <w:rsid w:val="00BE33DA"/>
    <w:rsid w:val="00BE3F60"/>
    <w:rsid w:val="00BF0AFB"/>
    <w:rsid w:val="00BF14E5"/>
    <w:rsid w:val="00BF190E"/>
    <w:rsid w:val="00BF6071"/>
    <w:rsid w:val="00BF6FD8"/>
    <w:rsid w:val="00BF782F"/>
    <w:rsid w:val="00C00F06"/>
    <w:rsid w:val="00C1190B"/>
    <w:rsid w:val="00C21EC6"/>
    <w:rsid w:val="00C3079F"/>
    <w:rsid w:val="00C324A3"/>
    <w:rsid w:val="00C36306"/>
    <w:rsid w:val="00C36D6F"/>
    <w:rsid w:val="00C41929"/>
    <w:rsid w:val="00C4234B"/>
    <w:rsid w:val="00C43696"/>
    <w:rsid w:val="00C444A2"/>
    <w:rsid w:val="00C4648F"/>
    <w:rsid w:val="00C47288"/>
    <w:rsid w:val="00C47353"/>
    <w:rsid w:val="00C47B92"/>
    <w:rsid w:val="00C50508"/>
    <w:rsid w:val="00C51EA5"/>
    <w:rsid w:val="00C52191"/>
    <w:rsid w:val="00C52835"/>
    <w:rsid w:val="00C53F59"/>
    <w:rsid w:val="00C6142A"/>
    <w:rsid w:val="00C61B15"/>
    <w:rsid w:val="00C623D5"/>
    <w:rsid w:val="00C62C9A"/>
    <w:rsid w:val="00C63637"/>
    <w:rsid w:val="00C70D8D"/>
    <w:rsid w:val="00C738FD"/>
    <w:rsid w:val="00C74858"/>
    <w:rsid w:val="00C75109"/>
    <w:rsid w:val="00C765DD"/>
    <w:rsid w:val="00C81200"/>
    <w:rsid w:val="00C82075"/>
    <w:rsid w:val="00C842AF"/>
    <w:rsid w:val="00C854A4"/>
    <w:rsid w:val="00C91E3A"/>
    <w:rsid w:val="00C927C7"/>
    <w:rsid w:val="00C97D62"/>
    <w:rsid w:val="00CA3CED"/>
    <w:rsid w:val="00CB1558"/>
    <w:rsid w:val="00CB26C4"/>
    <w:rsid w:val="00CB410C"/>
    <w:rsid w:val="00CB5984"/>
    <w:rsid w:val="00CB6D4B"/>
    <w:rsid w:val="00CC05A3"/>
    <w:rsid w:val="00CC0AA0"/>
    <w:rsid w:val="00CC33E8"/>
    <w:rsid w:val="00CD0138"/>
    <w:rsid w:val="00CD0C79"/>
    <w:rsid w:val="00CD248D"/>
    <w:rsid w:val="00CD3068"/>
    <w:rsid w:val="00CD3491"/>
    <w:rsid w:val="00CE1D37"/>
    <w:rsid w:val="00CE27D2"/>
    <w:rsid w:val="00CE2951"/>
    <w:rsid w:val="00CE3872"/>
    <w:rsid w:val="00CE6E3C"/>
    <w:rsid w:val="00CE7409"/>
    <w:rsid w:val="00CF0E58"/>
    <w:rsid w:val="00CF2088"/>
    <w:rsid w:val="00CF2EC5"/>
    <w:rsid w:val="00CF62DA"/>
    <w:rsid w:val="00D021AB"/>
    <w:rsid w:val="00D03321"/>
    <w:rsid w:val="00D03D46"/>
    <w:rsid w:val="00D1169A"/>
    <w:rsid w:val="00D11983"/>
    <w:rsid w:val="00D1228B"/>
    <w:rsid w:val="00D14276"/>
    <w:rsid w:val="00D161CE"/>
    <w:rsid w:val="00D22761"/>
    <w:rsid w:val="00D27D83"/>
    <w:rsid w:val="00D3036A"/>
    <w:rsid w:val="00D30775"/>
    <w:rsid w:val="00D30B27"/>
    <w:rsid w:val="00D3140E"/>
    <w:rsid w:val="00D326BB"/>
    <w:rsid w:val="00D3429B"/>
    <w:rsid w:val="00D4053E"/>
    <w:rsid w:val="00D413B6"/>
    <w:rsid w:val="00D41983"/>
    <w:rsid w:val="00D4454F"/>
    <w:rsid w:val="00D5005F"/>
    <w:rsid w:val="00D50F6F"/>
    <w:rsid w:val="00D54939"/>
    <w:rsid w:val="00D568B8"/>
    <w:rsid w:val="00D56CCD"/>
    <w:rsid w:val="00D60713"/>
    <w:rsid w:val="00D61DCD"/>
    <w:rsid w:val="00D62F83"/>
    <w:rsid w:val="00D65F9A"/>
    <w:rsid w:val="00D70348"/>
    <w:rsid w:val="00D725A0"/>
    <w:rsid w:val="00D72901"/>
    <w:rsid w:val="00D73393"/>
    <w:rsid w:val="00D744FF"/>
    <w:rsid w:val="00D75B79"/>
    <w:rsid w:val="00D77B47"/>
    <w:rsid w:val="00D802A2"/>
    <w:rsid w:val="00D8473A"/>
    <w:rsid w:val="00D87B03"/>
    <w:rsid w:val="00D91E6B"/>
    <w:rsid w:val="00D94C82"/>
    <w:rsid w:val="00D95035"/>
    <w:rsid w:val="00D959C4"/>
    <w:rsid w:val="00D95ECA"/>
    <w:rsid w:val="00D96DC5"/>
    <w:rsid w:val="00DA3F84"/>
    <w:rsid w:val="00DA6EF3"/>
    <w:rsid w:val="00DB068A"/>
    <w:rsid w:val="00DB23E1"/>
    <w:rsid w:val="00DB4508"/>
    <w:rsid w:val="00DB4A7D"/>
    <w:rsid w:val="00DB7FEE"/>
    <w:rsid w:val="00DC1C23"/>
    <w:rsid w:val="00DC30C1"/>
    <w:rsid w:val="00DC47B6"/>
    <w:rsid w:val="00DC5A1E"/>
    <w:rsid w:val="00DC7AA3"/>
    <w:rsid w:val="00DD0830"/>
    <w:rsid w:val="00DD1440"/>
    <w:rsid w:val="00DD300E"/>
    <w:rsid w:val="00DD350F"/>
    <w:rsid w:val="00DD4431"/>
    <w:rsid w:val="00DE33FD"/>
    <w:rsid w:val="00DE51F7"/>
    <w:rsid w:val="00DE74FC"/>
    <w:rsid w:val="00DE7FFB"/>
    <w:rsid w:val="00DF1F86"/>
    <w:rsid w:val="00DF5418"/>
    <w:rsid w:val="00DF589A"/>
    <w:rsid w:val="00DF5B06"/>
    <w:rsid w:val="00DF7B34"/>
    <w:rsid w:val="00E00BD4"/>
    <w:rsid w:val="00E00C9A"/>
    <w:rsid w:val="00E00DDB"/>
    <w:rsid w:val="00E0134E"/>
    <w:rsid w:val="00E03F0F"/>
    <w:rsid w:val="00E04571"/>
    <w:rsid w:val="00E0644D"/>
    <w:rsid w:val="00E06DB4"/>
    <w:rsid w:val="00E07604"/>
    <w:rsid w:val="00E10B86"/>
    <w:rsid w:val="00E1488F"/>
    <w:rsid w:val="00E15842"/>
    <w:rsid w:val="00E21B0A"/>
    <w:rsid w:val="00E21D24"/>
    <w:rsid w:val="00E2332B"/>
    <w:rsid w:val="00E2444D"/>
    <w:rsid w:val="00E25684"/>
    <w:rsid w:val="00E25B03"/>
    <w:rsid w:val="00E3443F"/>
    <w:rsid w:val="00E34982"/>
    <w:rsid w:val="00E34A2B"/>
    <w:rsid w:val="00E34E1B"/>
    <w:rsid w:val="00E44308"/>
    <w:rsid w:val="00E453B7"/>
    <w:rsid w:val="00E45E47"/>
    <w:rsid w:val="00E47D30"/>
    <w:rsid w:val="00E500C9"/>
    <w:rsid w:val="00E50C31"/>
    <w:rsid w:val="00E55431"/>
    <w:rsid w:val="00E5660F"/>
    <w:rsid w:val="00E56C1B"/>
    <w:rsid w:val="00E5720E"/>
    <w:rsid w:val="00E62183"/>
    <w:rsid w:val="00E6237D"/>
    <w:rsid w:val="00E63A4C"/>
    <w:rsid w:val="00E64E9C"/>
    <w:rsid w:val="00E71118"/>
    <w:rsid w:val="00E74B28"/>
    <w:rsid w:val="00E75A9D"/>
    <w:rsid w:val="00E8176B"/>
    <w:rsid w:val="00E84317"/>
    <w:rsid w:val="00E85201"/>
    <w:rsid w:val="00E85D6F"/>
    <w:rsid w:val="00E91872"/>
    <w:rsid w:val="00E93221"/>
    <w:rsid w:val="00E9362D"/>
    <w:rsid w:val="00E937B5"/>
    <w:rsid w:val="00E9599F"/>
    <w:rsid w:val="00E966AA"/>
    <w:rsid w:val="00E96DC8"/>
    <w:rsid w:val="00E974F2"/>
    <w:rsid w:val="00EA3AB5"/>
    <w:rsid w:val="00EA3E7B"/>
    <w:rsid w:val="00EA44D3"/>
    <w:rsid w:val="00EA5898"/>
    <w:rsid w:val="00EA77BE"/>
    <w:rsid w:val="00EB17D2"/>
    <w:rsid w:val="00EB1C59"/>
    <w:rsid w:val="00EB3258"/>
    <w:rsid w:val="00EB39FF"/>
    <w:rsid w:val="00EB4762"/>
    <w:rsid w:val="00EB6B33"/>
    <w:rsid w:val="00EC2036"/>
    <w:rsid w:val="00EC2ADC"/>
    <w:rsid w:val="00EC77DE"/>
    <w:rsid w:val="00ED13A3"/>
    <w:rsid w:val="00ED23E0"/>
    <w:rsid w:val="00ED54EA"/>
    <w:rsid w:val="00EE212D"/>
    <w:rsid w:val="00EE2A4A"/>
    <w:rsid w:val="00EE32F9"/>
    <w:rsid w:val="00EE605A"/>
    <w:rsid w:val="00EF2984"/>
    <w:rsid w:val="00EF35C3"/>
    <w:rsid w:val="00EF43CF"/>
    <w:rsid w:val="00EF6BED"/>
    <w:rsid w:val="00EF6F09"/>
    <w:rsid w:val="00EF72DA"/>
    <w:rsid w:val="00EF75B8"/>
    <w:rsid w:val="00F018E5"/>
    <w:rsid w:val="00F0624B"/>
    <w:rsid w:val="00F10531"/>
    <w:rsid w:val="00F108EF"/>
    <w:rsid w:val="00F14C52"/>
    <w:rsid w:val="00F14E34"/>
    <w:rsid w:val="00F1533A"/>
    <w:rsid w:val="00F20DE0"/>
    <w:rsid w:val="00F2372A"/>
    <w:rsid w:val="00F23BC9"/>
    <w:rsid w:val="00F26578"/>
    <w:rsid w:val="00F32E19"/>
    <w:rsid w:val="00F331CE"/>
    <w:rsid w:val="00F359CE"/>
    <w:rsid w:val="00F40C8C"/>
    <w:rsid w:val="00F4126A"/>
    <w:rsid w:val="00F4735F"/>
    <w:rsid w:val="00F4745B"/>
    <w:rsid w:val="00F5253F"/>
    <w:rsid w:val="00F55B08"/>
    <w:rsid w:val="00F56E27"/>
    <w:rsid w:val="00F602A2"/>
    <w:rsid w:val="00F64EEF"/>
    <w:rsid w:val="00F65CAF"/>
    <w:rsid w:val="00F670BF"/>
    <w:rsid w:val="00F67693"/>
    <w:rsid w:val="00F702E0"/>
    <w:rsid w:val="00F7128E"/>
    <w:rsid w:val="00F71ED7"/>
    <w:rsid w:val="00F723E5"/>
    <w:rsid w:val="00F72920"/>
    <w:rsid w:val="00F7578B"/>
    <w:rsid w:val="00F77D9E"/>
    <w:rsid w:val="00F8328B"/>
    <w:rsid w:val="00F84200"/>
    <w:rsid w:val="00F87D81"/>
    <w:rsid w:val="00F9317A"/>
    <w:rsid w:val="00F93442"/>
    <w:rsid w:val="00F93F79"/>
    <w:rsid w:val="00F97A82"/>
    <w:rsid w:val="00FA1660"/>
    <w:rsid w:val="00FA1B45"/>
    <w:rsid w:val="00FA2847"/>
    <w:rsid w:val="00FA38AF"/>
    <w:rsid w:val="00FB11B7"/>
    <w:rsid w:val="00FB12A4"/>
    <w:rsid w:val="00FB5B94"/>
    <w:rsid w:val="00FB6699"/>
    <w:rsid w:val="00FB6872"/>
    <w:rsid w:val="00FC1E7A"/>
    <w:rsid w:val="00FC31F9"/>
    <w:rsid w:val="00FC3E2C"/>
    <w:rsid w:val="00FC5438"/>
    <w:rsid w:val="00FC6EA3"/>
    <w:rsid w:val="00FC7E6A"/>
    <w:rsid w:val="00FD0A10"/>
    <w:rsid w:val="00FD1B7C"/>
    <w:rsid w:val="00FD620F"/>
    <w:rsid w:val="00FE0FA1"/>
    <w:rsid w:val="00FE38C3"/>
    <w:rsid w:val="00FE39CA"/>
    <w:rsid w:val="00FE66F1"/>
    <w:rsid w:val="00FE765A"/>
    <w:rsid w:val="00FF15AC"/>
    <w:rsid w:val="00FF46D8"/>
    <w:rsid w:val="00FF4F13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E114"/>
  <w15:chartTrackingRefBased/>
  <w15:docId w15:val="{1F096EA7-7908-4449-80D0-19ADA25E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84"/>
    <w:pPr>
      <w:jc w:val="both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83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eastAsia="Times New Roman"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D56"/>
    <w:pPr>
      <w:keepNext/>
      <w:keepLines/>
      <w:pageBreakBefore/>
      <w:shd w:val="clear" w:color="auto" w:fill="FFFFFF" w:themeFill="background1"/>
      <w:spacing w:before="480" w:after="240"/>
      <w:outlineLvl w:val="1"/>
    </w:pPr>
    <w:rPr>
      <w:rFonts w:eastAsiaTheme="majorEastAsia" w:cstheme="majorBidi"/>
      <w:b/>
      <w:color w:val="1F4E79" w:themeColor="accent5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D56"/>
    <w:pPr>
      <w:keepNext/>
      <w:keepLines/>
      <w:spacing w:before="48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20FB"/>
    <w:pPr>
      <w:keepNext/>
      <w:keepLines/>
      <w:spacing w:before="480" w:after="120"/>
      <w:outlineLvl w:val="3"/>
    </w:pPr>
    <w:rPr>
      <w:rFonts w:eastAsiaTheme="majorEastAsia" w:cstheme="majorBidi"/>
      <w:b/>
      <w:i/>
      <w:iCs/>
      <w:color w:val="2F5496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1D13"/>
    <w:pPr>
      <w:keepNext/>
      <w:keepLines/>
      <w:spacing w:before="360" w:after="200"/>
      <w:outlineLvl w:val="4"/>
    </w:pPr>
    <w:rPr>
      <w:rFonts w:eastAsiaTheme="majorEastAsia" w:cstheme="majorBidi"/>
      <w:b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35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D6A"/>
    <w:pPr>
      <w:spacing w:before="240"/>
      <w:ind w:left="720"/>
      <w:contextualSpacing/>
    </w:pPr>
    <w:rPr>
      <w:rFonts w:eastAsia="Calibri" w:cs="Arial"/>
    </w:rPr>
  </w:style>
  <w:style w:type="table" w:styleId="TableGrid">
    <w:name w:val="Table Grid"/>
    <w:basedOn w:val="TableNormal"/>
    <w:uiPriority w:val="39"/>
    <w:rsid w:val="00146D6A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2835"/>
    <w:rPr>
      <w:rFonts w:ascii="Arial" w:eastAsia="Times New Roman" w:hAnsi="Arial" w:cs="Arial"/>
      <w:b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68"/>
  </w:style>
  <w:style w:type="paragraph" w:styleId="Footer">
    <w:name w:val="footer"/>
    <w:basedOn w:val="Normal"/>
    <w:link w:val="FooterChar"/>
    <w:uiPriority w:val="99"/>
    <w:unhideWhenUsed/>
    <w:qFormat/>
    <w:rsid w:val="00CD3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68"/>
  </w:style>
  <w:style w:type="paragraph" w:customStyle="1" w:styleId="Tableofcontents">
    <w:name w:val="Table of contents"/>
    <w:basedOn w:val="Normal"/>
    <w:qFormat/>
    <w:rsid w:val="00B10F39"/>
    <w:pPr>
      <w:keepNext/>
      <w:keepLines/>
      <w:framePr w:wrap="notBeside" w:vAnchor="text" w:hAnchor="text" w:y="1"/>
      <w:spacing w:before="600" w:after="24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D56"/>
    <w:rPr>
      <w:rFonts w:ascii="Arial" w:eastAsiaTheme="majorEastAsia" w:hAnsi="Arial" w:cstheme="majorBidi"/>
      <w:b/>
      <w:color w:val="1F4E79" w:themeColor="accent5" w:themeShade="80"/>
      <w:sz w:val="26"/>
      <w:szCs w:val="26"/>
      <w:shd w:val="clear" w:color="auto" w:fill="FFFFFF" w:themeFill="background1"/>
      <w:lang w:val="en-GB"/>
    </w:rPr>
  </w:style>
  <w:style w:type="character" w:customStyle="1" w:styleId="Bodytext">
    <w:name w:val="Body text_"/>
    <w:link w:val="Bodytext1"/>
    <w:uiPriority w:val="99"/>
    <w:locked/>
    <w:rsid w:val="00B56857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B56857"/>
    <w:pPr>
      <w:shd w:val="clear" w:color="auto" w:fill="FFFFFF"/>
      <w:spacing w:after="300" w:line="590" w:lineRule="exact"/>
    </w:pPr>
    <w:rPr>
      <w:rFonts w:cs="Arial"/>
      <w:sz w:val="19"/>
      <w:szCs w:val="19"/>
    </w:rPr>
  </w:style>
  <w:style w:type="character" w:customStyle="1" w:styleId="Bodytext25">
    <w:name w:val="Body text25"/>
    <w:uiPriority w:val="99"/>
    <w:rsid w:val="00B5685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Bodytext24">
    <w:name w:val="Body text24"/>
    <w:uiPriority w:val="99"/>
    <w:rsid w:val="00B56857"/>
    <w:rPr>
      <w:rFonts w:ascii="Arial" w:hAnsi="Arial" w:cs="Arial"/>
      <w:spacing w:val="0"/>
      <w:sz w:val="19"/>
      <w:szCs w:val="19"/>
      <w:shd w:val="clear" w:color="auto" w:fill="FFFFFF"/>
    </w:rPr>
  </w:style>
  <w:style w:type="paragraph" w:customStyle="1" w:styleId="Default">
    <w:name w:val="Default"/>
    <w:rsid w:val="00B568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hr-HR"/>
      <w14:ligatures w14:val="standardContextual"/>
    </w:rPr>
  </w:style>
  <w:style w:type="paragraph" w:customStyle="1" w:styleId="NormalIndent1">
    <w:name w:val="Normal Indent1"/>
    <w:basedOn w:val="Normal"/>
    <w:qFormat/>
    <w:rsid w:val="007F56F4"/>
    <w:pPr>
      <w:ind w:left="714"/>
    </w:pPr>
    <w:rPr>
      <w:rFonts w:eastAsiaTheme="minorHAnsi"/>
      <w:kern w:val="2"/>
      <w14:ligatures w14:val="standardContextual"/>
    </w:rPr>
  </w:style>
  <w:style w:type="character" w:customStyle="1" w:styleId="Bodytext26">
    <w:name w:val="Body text26"/>
    <w:uiPriority w:val="99"/>
    <w:rsid w:val="00B56857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2B5D56"/>
    <w:rPr>
      <w:rFonts w:ascii="Arial" w:eastAsiaTheme="majorEastAsia" w:hAnsi="Arial" w:cstheme="majorBidi"/>
      <w:b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D20FB"/>
    <w:rPr>
      <w:rFonts w:ascii="Arial" w:eastAsiaTheme="majorEastAsia" w:hAnsi="Arial" w:cstheme="majorBidi"/>
      <w:b/>
      <w:i/>
      <w:iCs/>
      <w:color w:val="2F5496" w:themeColor="accent1" w:themeShade="BF"/>
      <w:sz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8120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120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D337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D3376"/>
    <w:pPr>
      <w:spacing w:after="100"/>
      <w:ind w:left="480"/>
    </w:pPr>
  </w:style>
  <w:style w:type="paragraph" w:customStyle="1" w:styleId="Tabletext">
    <w:name w:val="Table text"/>
    <w:basedOn w:val="Normal"/>
    <w:qFormat/>
    <w:rsid w:val="00CB5984"/>
    <w:pPr>
      <w:spacing w:before="40" w:after="40" w:line="240" w:lineRule="auto"/>
    </w:pPr>
    <w:rPr>
      <w:rFonts w:cs="Arial"/>
      <w:szCs w:val="20"/>
      <w:lang w:val="sr-Latn-RS"/>
    </w:rPr>
  </w:style>
  <w:style w:type="paragraph" w:customStyle="1" w:styleId="Tabletitle">
    <w:name w:val="Table title"/>
    <w:basedOn w:val="Normal"/>
    <w:qFormat/>
    <w:rsid w:val="00F71ED7"/>
    <w:pPr>
      <w:spacing w:before="240" w:after="120"/>
      <w:jc w:val="center"/>
    </w:pPr>
    <w:rPr>
      <w:szCs w:val="20"/>
      <w:lang w:eastAsia="sq-AL"/>
    </w:rPr>
  </w:style>
  <w:style w:type="paragraph" w:customStyle="1" w:styleId="Bullets1">
    <w:name w:val="Bullets 1"/>
    <w:basedOn w:val="ListParagraph"/>
    <w:qFormat/>
    <w:rsid w:val="0074182D"/>
    <w:pPr>
      <w:numPr>
        <w:numId w:val="3"/>
      </w:numPr>
      <w:spacing w:before="0" w:after="120"/>
      <w:ind w:left="714" w:hanging="357"/>
      <w:contextualSpacing w:val="0"/>
    </w:pPr>
    <w:rPr>
      <w:lang w:val="hr-HR" w:eastAsia="hr-HR"/>
    </w:rPr>
  </w:style>
  <w:style w:type="paragraph" w:styleId="NormalWeb">
    <w:name w:val="Normal (Web)"/>
    <w:basedOn w:val="Normal"/>
    <w:uiPriority w:val="99"/>
    <w:unhideWhenUsed/>
    <w:rsid w:val="00AD79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767C2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E1D13"/>
    <w:rPr>
      <w:rFonts w:ascii="Arial" w:eastAsiaTheme="majorEastAsia" w:hAnsi="Arial" w:cstheme="majorBidi"/>
      <w:b/>
      <w:i/>
      <w:sz w:val="24"/>
      <w:lang w:val="en-GB"/>
    </w:rPr>
  </w:style>
  <w:style w:type="character" w:styleId="Emphasis">
    <w:name w:val="Emphasis"/>
    <w:basedOn w:val="DefaultParagraphFont"/>
    <w:uiPriority w:val="20"/>
    <w:qFormat/>
    <w:rsid w:val="00F93F7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3D38BA"/>
    <w:rPr>
      <w:rFonts w:ascii="Arial" w:hAnsi="Arial"/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3F3"/>
    <w:pPr>
      <w:numPr>
        <w:ilvl w:val="1"/>
      </w:numPr>
      <w:spacing w:before="240"/>
    </w:pPr>
    <w:rPr>
      <w:rFonts w:eastAsiaTheme="minorEastAsia"/>
      <w:b/>
      <w:i/>
      <w:color w:val="2F5496" w:themeColor="accent1" w:themeShade="BF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73F3"/>
    <w:rPr>
      <w:rFonts w:ascii="Arial" w:eastAsiaTheme="minorEastAsia" w:hAnsi="Arial"/>
      <w:b/>
      <w:i/>
      <w:color w:val="2F5496" w:themeColor="accent1" w:themeShade="BF"/>
      <w:spacing w:val="15"/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60D9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E91872"/>
    <w:pPr>
      <w:spacing w:before="60"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1872"/>
    <w:rPr>
      <w:rFonts w:ascii="Arial" w:hAnsi="Arial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9B31D7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1A356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customStyle="1" w:styleId="Option">
    <w:name w:val="Option"/>
    <w:basedOn w:val="Normal"/>
    <w:qFormat/>
    <w:rsid w:val="0085480C"/>
    <w:pPr>
      <w:spacing w:before="240"/>
    </w:pPr>
    <w:rPr>
      <w:b/>
    </w:rPr>
  </w:style>
  <w:style w:type="character" w:styleId="IntenseEmphasis">
    <w:name w:val="Intense Emphasis"/>
    <w:basedOn w:val="DefaultParagraphFont"/>
    <w:uiPriority w:val="21"/>
    <w:qFormat/>
    <w:rsid w:val="00A205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3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2" w:right="862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3A3"/>
    <w:rPr>
      <w:rFonts w:ascii="Arial" w:hAnsi="Arial"/>
      <w:i/>
      <w:iCs/>
      <w:color w:val="4472C4" w:themeColor="accent1"/>
      <w:lang w:val="en-GB"/>
    </w:rPr>
  </w:style>
  <w:style w:type="paragraph" w:customStyle="1" w:styleId="Normalafter">
    <w:name w:val="Normal after"/>
    <w:basedOn w:val="Normal"/>
    <w:qFormat/>
    <w:rsid w:val="00356F5A"/>
    <w:pPr>
      <w:spacing w:before="240"/>
    </w:pPr>
    <w:rPr>
      <w:lang w:val="en-US"/>
    </w:rPr>
  </w:style>
  <w:style w:type="paragraph" w:customStyle="1" w:styleId="Bulletsindent">
    <w:name w:val="Bullets indent"/>
    <w:basedOn w:val="Bullets1"/>
    <w:qFormat/>
    <w:rsid w:val="00FA38AF"/>
    <w:pPr>
      <w:ind w:left="1491"/>
    </w:pPr>
  </w:style>
  <w:style w:type="character" w:customStyle="1" w:styleId="hgkelc">
    <w:name w:val="hgkelc"/>
    <w:basedOn w:val="DefaultParagraphFont"/>
    <w:rsid w:val="00470FEF"/>
  </w:style>
  <w:style w:type="paragraph" w:customStyle="1" w:styleId="title-bold">
    <w:name w:val="title-bold"/>
    <w:basedOn w:val="Normal"/>
    <w:rsid w:val="00415A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j-normal">
    <w:name w:val="oj-normal"/>
    <w:basedOn w:val="Normal"/>
    <w:rsid w:val="00EF43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oj-super">
    <w:name w:val="oj-super"/>
    <w:basedOn w:val="DefaultParagraphFont"/>
    <w:rsid w:val="00EF43CF"/>
  </w:style>
  <w:style w:type="character" w:customStyle="1" w:styleId="oj-bold">
    <w:name w:val="oj-bold"/>
    <w:basedOn w:val="DefaultParagraphFont"/>
    <w:rsid w:val="00DB4508"/>
  </w:style>
  <w:style w:type="paragraph" w:customStyle="1" w:styleId="Bullet">
    <w:name w:val="Bullet"/>
    <w:basedOn w:val="Normal"/>
    <w:qFormat/>
    <w:rsid w:val="009403FF"/>
    <w:pPr>
      <w:numPr>
        <w:numId w:val="25"/>
      </w:numPr>
      <w:spacing w:after="120"/>
      <w:ind w:left="714" w:hanging="357"/>
    </w:pPr>
    <w:rPr>
      <w:rFonts w:eastAsiaTheme="minorHAnsi"/>
      <w:szCs w:val="24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B64954"/>
    <w:pPr>
      <w:spacing w:after="200" w:line="240" w:lineRule="auto"/>
    </w:pPr>
    <w:rPr>
      <w:rFonts w:ascii="Gill Sans MT" w:eastAsiaTheme="minorHAnsi" w:hAnsi="Gill Sans MT"/>
      <w:i/>
      <w:iCs/>
      <w:color w:val="44546A" w:themeColor="text2"/>
      <w:sz w:val="18"/>
      <w:szCs w:val="18"/>
      <w:lang w:val="en"/>
    </w:rPr>
  </w:style>
  <w:style w:type="paragraph" w:customStyle="1" w:styleId="Stavobjanjenje">
    <w:name w:val="Stav objašnjenje"/>
    <w:basedOn w:val="Normal"/>
    <w:next w:val="Normal"/>
    <w:qFormat/>
    <w:rsid w:val="00B64954"/>
    <w:pPr>
      <w:spacing w:before="240" w:after="120"/>
    </w:pPr>
    <w:rPr>
      <w:rFonts w:ascii="Gill Sans MT" w:eastAsiaTheme="minorHAnsi" w:hAnsi="Gill Sans MT"/>
      <w:i/>
      <w:color w:val="2F5496" w:themeColor="accent1" w:themeShade="BF"/>
      <w:sz w:val="24"/>
      <w:szCs w:val="24"/>
      <w:lang w:val="en"/>
    </w:rPr>
  </w:style>
  <w:style w:type="paragraph" w:customStyle="1" w:styleId="table">
    <w:name w:val="table"/>
    <w:basedOn w:val="Normal"/>
    <w:qFormat/>
    <w:rsid w:val="00C623D5"/>
  </w:style>
  <w:style w:type="character" w:styleId="IntenseReference">
    <w:name w:val="Intense Reference"/>
    <w:basedOn w:val="DefaultParagraphFont"/>
    <w:uiPriority w:val="32"/>
    <w:qFormat/>
    <w:rsid w:val="00773E0C"/>
    <w:rPr>
      <w:b/>
      <w:bCs/>
      <w:smallCaps/>
      <w:color w:val="4472C4" w:themeColor="accent1"/>
      <w:spacing w:val="5"/>
    </w:rPr>
  </w:style>
  <w:style w:type="paragraph" w:customStyle="1" w:styleId="CM11">
    <w:name w:val="CM1+1"/>
    <w:basedOn w:val="Default"/>
    <w:next w:val="Default"/>
    <w:uiPriority w:val="99"/>
    <w:rsid w:val="00DA3F84"/>
    <w:rPr>
      <w:rFonts w:ascii="EUAlbertina" w:eastAsia="Batang" w:hAnsi="EUAlbertina" w:cstheme="minorBidi"/>
      <w:color w:val="auto"/>
      <w:lang w:val="en-GB"/>
      <w14:ligatures w14:val="none"/>
    </w:rPr>
  </w:style>
  <w:style w:type="paragraph" w:customStyle="1" w:styleId="CM31">
    <w:name w:val="CM3+1"/>
    <w:basedOn w:val="Default"/>
    <w:next w:val="Default"/>
    <w:uiPriority w:val="99"/>
    <w:rsid w:val="00DA3F84"/>
    <w:rPr>
      <w:rFonts w:ascii="EUAlbertina" w:eastAsia="Batang" w:hAnsi="EUAlbertina" w:cstheme="minorBidi"/>
      <w:color w:val="auto"/>
      <w:lang w:val="en-GB"/>
      <w14:ligatures w14:val="none"/>
    </w:rPr>
  </w:style>
  <w:style w:type="paragraph" w:customStyle="1" w:styleId="CM41">
    <w:name w:val="CM4+1"/>
    <w:basedOn w:val="Default"/>
    <w:next w:val="Default"/>
    <w:uiPriority w:val="99"/>
    <w:rsid w:val="00DA3F84"/>
    <w:rPr>
      <w:rFonts w:ascii="EUAlbertina" w:eastAsia="Batang" w:hAnsi="EUAlbertina" w:cstheme="minorBidi"/>
      <w:color w:val="auto"/>
      <w:lang w:val="en-GB"/>
      <w14:ligatures w14:val="none"/>
    </w:rPr>
  </w:style>
  <w:style w:type="paragraph" w:customStyle="1" w:styleId="Specialbullet">
    <w:name w:val="Special bullet"/>
    <w:basedOn w:val="Bullet"/>
    <w:qFormat/>
    <w:rsid w:val="00CB26C4"/>
    <w:pPr>
      <w:numPr>
        <w:numId w:val="30"/>
      </w:numPr>
      <w:ind w:left="714" w:hanging="357"/>
    </w:pPr>
  </w:style>
  <w:style w:type="character" w:styleId="FollowedHyperlink">
    <w:name w:val="FollowedHyperlink"/>
    <w:basedOn w:val="DefaultParagraphFont"/>
    <w:uiPriority w:val="99"/>
    <w:semiHidden/>
    <w:unhideWhenUsed/>
    <w:rsid w:val="00F108E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4EC5"/>
    <w:pPr>
      <w:spacing w:after="0" w:line="240" w:lineRule="auto"/>
    </w:pPr>
    <w:rPr>
      <w:rFonts w:ascii="Arial" w:hAnsi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6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6DE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6DE"/>
    <w:rPr>
      <w:rFonts w:ascii="Arial" w:hAnsi="Arial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hyperlink" Target="https://ted.europa.eu/hr/notice/-/detail/154826-2022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s://eojn.hr/dynamic-purchasing-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jn.gov.si/ponudba/pages/aktualno/aktualna_javna_narocila.xhtml" TargetMode="External"/><Relationship Id="rId20" Type="http://schemas.openxmlformats.org/officeDocument/2006/relationships/hyperlink" Target="https://eojn.nn.hr/SPIN/application/ipn/DocumentManagement/DokumentPodaciFrm.aspx?OznakaDokumenta=2022/S+0F2-0011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ted.europa.eu/en/" TargetMode="External"/><Relationship Id="rId10" Type="http://schemas.openxmlformats.org/officeDocument/2006/relationships/diagramData" Target="diagrams/data1.xml"/><Relationship Id="rId19" Type="http://schemas.openxmlformats.org/officeDocument/2006/relationships/hyperlink" Target="https://ted.europa.eu/hr/notice/-/detail/154826-202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40DDA8-FD5C-4235-BA3E-D09B6154AB42}" type="doc">
      <dgm:prSet loTypeId="urn:microsoft.com/office/officeart/2005/8/layout/chevronAccent+Icon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96DD5408-B3BE-4F5A-85D1-BC535C920E2C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000" b="1">
              <a:latin typeface="Arial" panose="020B0604020202020204" pitchFamily="34" charset="0"/>
              <a:cs typeface="Arial" panose="020B0604020202020204" pitchFamily="34" charset="0"/>
            </a:rPr>
            <a:t>Njoftimi për kontratë</a:t>
          </a:r>
          <a:endParaRPr lang="en-GB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0666814-6D12-471B-AE3E-94BA38C2B945}" type="parTrans" cxnId="{AF059AA1-F23D-4A31-A6A2-033D3F4B4413}">
      <dgm:prSet/>
      <dgm:spPr/>
      <dgm:t>
        <a:bodyPr/>
        <a:lstStyle/>
        <a:p>
          <a:endParaRPr lang="en-GB"/>
        </a:p>
      </dgm:t>
    </dgm:pt>
    <dgm:pt modelId="{3CADDD4B-2B5D-4136-9D21-DAB1645633EC}" type="sibTrans" cxnId="{AF059AA1-F23D-4A31-A6A2-033D3F4B4413}">
      <dgm:prSet custT="1"/>
      <dgm:spPr/>
      <dgm:t>
        <a:bodyPr/>
        <a:lstStyle/>
        <a:p>
          <a:endParaRPr lang="en-GB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2408852-F1B6-46EE-B997-AEF9A4DAB389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000" b="1">
              <a:latin typeface="Arial" panose="020B0604020202020204" pitchFamily="34" charset="0"/>
              <a:cs typeface="Arial" panose="020B0604020202020204" pitchFamily="34" charset="0"/>
            </a:rPr>
            <a:t>Pranimi dhe hapja e kërkesave</a:t>
          </a:r>
          <a:endParaRPr lang="en-GB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69C109-B09A-4557-A34C-58B45ACCF046}" type="parTrans" cxnId="{2F698B02-5695-4898-92D7-4CE19F82BA57}">
      <dgm:prSet/>
      <dgm:spPr/>
      <dgm:t>
        <a:bodyPr/>
        <a:lstStyle/>
        <a:p>
          <a:endParaRPr lang="en-GB"/>
        </a:p>
      </dgm:t>
    </dgm:pt>
    <dgm:pt modelId="{B5C53235-4B4D-481E-B4DC-8E0861CA8053}" type="sibTrans" cxnId="{2F698B02-5695-4898-92D7-4CE19F82BA57}">
      <dgm:prSet custT="1"/>
      <dgm:spPr/>
      <dgm:t>
        <a:bodyPr/>
        <a:lstStyle/>
        <a:p>
          <a:endParaRPr lang="en-GB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C0883E3-3735-494B-A71E-92DA45345A5C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Afati minimal për pranimin e kërkesave është 30 ditë nga publikimi i njoftimit</a:t>
          </a:r>
          <a:r>
            <a:rPr lang="en-GB" sz="1000" b="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gm:t>
    </dgm:pt>
    <dgm:pt modelId="{C1B87418-AA57-4FC5-919B-59456D1CE2BD}" type="parTrans" cxnId="{6323D86F-5D7B-4306-B0DB-AC67658A6ED7}">
      <dgm:prSet/>
      <dgm:spPr/>
      <dgm:t>
        <a:bodyPr/>
        <a:lstStyle/>
        <a:p>
          <a:endParaRPr lang="en-GB"/>
        </a:p>
      </dgm:t>
    </dgm:pt>
    <dgm:pt modelId="{9A540C8B-E085-4431-A98C-E0ECE06E2D70}" type="sibTrans" cxnId="{6323D86F-5D7B-4306-B0DB-AC67658A6ED7}">
      <dgm:prSet/>
      <dgm:spPr/>
      <dgm:t>
        <a:bodyPr/>
        <a:lstStyle/>
        <a:p>
          <a:endParaRPr lang="en-GB"/>
        </a:p>
      </dgm:t>
    </dgm:pt>
    <dgm:pt modelId="{18DAD90D-B0C4-4A37-8904-1D5DEB1FD391}">
      <dgm:prSet phldrT="[Text]" custT="1"/>
      <dgm:spPr/>
      <dgm:t>
        <a:bodyPr/>
        <a:lstStyle/>
        <a:p>
          <a:pPr>
            <a:lnSpc>
              <a:spcPct val="100000"/>
            </a:lnSpc>
            <a:spcBef>
              <a:spcPct val="0"/>
            </a:spcBef>
          </a:pPr>
          <a:r>
            <a:rPr lang="en-US" sz="1000" b="1">
              <a:latin typeface="Arial" panose="020B0604020202020204" pitchFamily="34" charset="0"/>
              <a:cs typeface="Arial" panose="020B0604020202020204" pitchFamily="34" charset="0"/>
            </a:rPr>
            <a:t>Shqyrtimi i kërkesave</a:t>
          </a:r>
          <a:endParaRPr lang="en-GB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D5463C-7C42-476E-9D9B-BA9F14F284AA}" type="parTrans" cxnId="{BD142C1C-0F42-4935-8B56-2059EAD145E1}">
      <dgm:prSet/>
      <dgm:spPr/>
      <dgm:t>
        <a:bodyPr/>
        <a:lstStyle/>
        <a:p>
          <a:endParaRPr lang="en-GB"/>
        </a:p>
      </dgm:t>
    </dgm:pt>
    <dgm:pt modelId="{7AF52C96-F09F-4CCD-AC2B-DF7583B6DF6B}" type="sibTrans" cxnId="{BD142C1C-0F42-4935-8B56-2059EAD145E1}">
      <dgm:prSet custT="1"/>
      <dgm:spPr/>
      <dgm:t>
        <a:bodyPr/>
        <a:lstStyle/>
        <a:p>
          <a:endParaRPr lang="en-GB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391D3DF-004E-45C8-B33D-95876040F550}">
      <dgm:prSet phldrT="[Text]" custT="1"/>
      <dgm:spPr/>
      <dgm:t>
        <a:bodyPr/>
        <a:lstStyle/>
        <a:p>
          <a:pPr>
            <a:lnSpc>
              <a:spcPct val="100000"/>
            </a:lnSpc>
            <a:spcBef>
              <a:spcPts val="200"/>
            </a:spcBef>
          </a:pPr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Zakonisht 10 ditë pune.
Mund të jetë më i gjatë për të dhënë kohë të mjaftueshme për ekzaminimin fillestar</a:t>
          </a:r>
          <a:r>
            <a:rPr lang="hr-HR" sz="1000" b="0">
              <a:latin typeface="Arial" panose="020B0604020202020204" pitchFamily="34" charset="0"/>
              <a:cs typeface="Arial" panose="020B0604020202020204" pitchFamily="34" charset="0"/>
            </a:rPr>
            <a:t>.</a:t>
          </a:r>
          <a:endParaRPr lang="en-GB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DF0590-83C8-49C6-BF59-64769D128140}" type="parTrans" cxnId="{C34B5BE3-41EC-403B-95E2-FBD7542113B9}">
      <dgm:prSet/>
      <dgm:spPr/>
      <dgm:t>
        <a:bodyPr/>
        <a:lstStyle/>
        <a:p>
          <a:endParaRPr lang="en-GB"/>
        </a:p>
      </dgm:t>
    </dgm:pt>
    <dgm:pt modelId="{62987710-BD50-4E3E-BDC9-A5E6FB7243E2}" type="sibTrans" cxnId="{C34B5BE3-41EC-403B-95E2-FBD7542113B9}">
      <dgm:prSet/>
      <dgm:spPr/>
      <dgm:t>
        <a:bodyPr/>
        <a:lstStyle/>
        <a:p>
          <a:endParaRPr lang="en-GB"/>
        </a:p>
      </dgm:t>
    </dgm:pt>
    <dgm:pt modelId="{288767CE-6F20-46A1-AFA0-17CA6550DF3A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en-US" sz="1000" b="1">
              <a:latin typeface="Arial" panose="020B0604020202020204" pitchFamily="34" charset="0"/>
              <a:cs typeface="Arial" panose="020B0604020202020204" pitchFamily="34" charset="0"/>
            </a:rPr>
            <a:t>Njoftimi i operatorëve ekonomikë</a:t>
          </a:r>
          <a:endParaRPr lang="en-GB" sz="10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E84F5F-9C4C-4690-8D21-B096AC6293EB}" type="parTrans" cxnId="{A26DC01E-A6F2-44D6-B92B-272FFAB8A559}">
      <dgm:prSet/>
      <dgm:spPr/>
      <dgm:t>
        <a:bodyPr/>
        <a:lstStyle/>
        <a:p>
          <a:endParaRPr lang="en-GB"/>
        </a:p>
      </dgm:t>
    </dgm:pt>
    <dgm:pt modelId="{A26A6BA8-EE02-4C92-815E-56B71DF379DD}" type="sibTrans" cxnId="{A26DC01E-A6F2-44D6-B92B-272FFAB8A559}">
      <dgm:prSet/>
      <dgm:spPr/>
      <dgm:t>
        <a:bodyPr/>
        <a:lstStyle/>
        <a:p>
          <a:endParaRPr lang="en-GB"/>
        </a:p>
      </dgm:t>
    </dgm:pt>
    <dgm:pt modelId="{4964B23B-7BDD-4D7D-9545-B4C6DDB25455}">
      <dgm:prSet phldrT="[Text]" custT="1"/>
      <dgm:spPr/>
      <dgm:t>
        <a:bodyPr/>
        <a:lstStyle/>
        <a:p>
          <a:pPr>
            <a:lnSpc>
              <a:spcPct val="100000"/>
            </a:lnSpc>
          </a:pPr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Indikacion për përdorimin e SDB-së</a:t>
          </a:r>
          <a:endParaRPr lang="en-GB" sz="1000" b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A3429D-7260-4CDA-A60C-A7FE1550914D}" type="sibTrans" cxnId="{B6F49147-F3AC-4CED-8A4F-E671E295B689}">
      <dgm:prSet/>
      <dgm:spPr/>
      <dgm:t>
        <a:bodyPr/>
        <a:lstStyle/>
        <a:p>
          <a:endParaRPr lang="en-GB"/>
        </a:p>
      </dgm:t>
    </dgm:pt>
    <dgm:pt modelId="{BE5D314D-2EAF-43E2-A996-7DB8DBEAEDEE}" type="parTrans" cxnId="{B6F49147-F3AC-4CED-8A4F-E671E295B689}">
      <dgm:prSet/>
      <dgm:spPr/>
      <dgm:t>
        <a:bodyPr/>
        <a:lstStyle/>
        <a:p>
          <a:endParaRPr lang="en-GB"/>
        </a:p>
      </dgm:t>
    </dgm:pt>
    <dgm:pt modelId="{9E7E9106-0C47-4FC0-B76C-D8A8B589C910}">
      <dgm:prSet custT="1"/>
      <dgm:spPr/>
      <dgm:t>
        <a:bodyPr/>
        <a:lstStyle/>
        <a:p>
          <a:pPr>
            <a:lnSpc>
              <a:spcPct val="100000"/>
            </a:lnSpc>
            <a:spcBef>
              <a:spcPts val="200"/>
            </a:spcBef>
          </a:pPr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Kjo duhet të tregohet në njoftim</a:t>
          </a:r>
          <a:r>
            <a:rPr lang="en-GB" sz="1000" b="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gm:t>
    </dgm:pt>
    <dgm:pt modelId="{19F23B40-4577-4FE6-AD01-F1F821C5A5B3}" type="parTrans" cxnId="{ABB01400-DC88-4CFF-87E1-D92435E062EA}">
      <dgm:prSet/>
      <dgm:spPr/>
      <dgm:t>
        <a:bodyPr/>
        <a:lstStyle/>
        <a:p>
          <a:endParaRPr lang="en-GB"/>
        </a:p>
      </dgm:t>
    </dgm:pt>
    <dgm:pt modelId="{96A6FA53-14A2-4E84-B414-A7B1440BB1E0}" type="sibTrans" cxnId="{ABB01400-DC88-4CFF-87E1-D92435E062EA}">
      <dgm:prSet/>
      <dgm:spPr/>
      <dgm:t>
        <a:bodyPr/>
        <a:lstStyle/>
        <a:p>
          <a:endParaRPr lang="en-GB"/>
        </a:p>
      </dgm:t>
    </dgm:pt>
    <dgm:pt modelId="{AC4AD57D-A022-4E10-AB80-7703874A93EF}">
      <dgm:prSet custT="1"/>
      <dgm:spPr/>
      <dgm:t>
        <a:bodyPr/>
        <a:lstStyle/>
        <a:p>
          <a:pPr>
            <a:lnSpc>
              <a:spcPct val="100000"/>
            </a:lnSpc>
          </a:pPr>
          <a:r>
            <a:rPr lang="en-US" sz="1000" b="0">
              <a:latin typeface="Arial" panose="020B0604020202020204" pitchFamily="34" charset="0"/>
              <a:cs typeface="Arial" panose="020B0604020202020204" pitchFamily="34" charset="0"/>
            </a:rPr>
            <a:t>Asnjë ftesë për tender për prokurimin e parë specifik nuk mund të bëhet përpara shqyrtimit të kërkesave</a:t>
          </a:r>
          <a:r>
            <a:rPr lang="en-GB" sz="1000" b="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gm:t>
    </dgm:pt>
    <dgm:pt modelId="{26130E4D-6136-4929-9C31-89B675CBDB49}" type="parTrans" cxnId="{3E797E07-E4FE-467E-A231-A7F2DAC4F439}">
      <dgm:prSet/>
      <dgm:spPr/>
      <dgm:t>
        <a:bodyPr/>
        <a:lstStyle/>
        <a:p>
          <a:endParaRPr lang="en-GB"/>
        </a:p>
      </dgm:t>
    </dgm:pt>
    <dgm:pt modelId="{6984E45C-2266-433D-AB53-2284C87F08FE}" type="sibTrans" cxnId="{3E797E07-E4FE-467E-A231-A7F2DAC4F439}">
      <dgm:prSet/>
      <dgm:spPr/>
      <dgm:t>
        <a:bodyPr/>
        <a:lstStyle/>
        <a:p>
          <a:endParaRPr lang="en-GB"/>
        </a:p>
      </dgm:t>
    </dgm:pt>
    <dgm:pt modelId="{B649A9DA-F380-464B-A546-23F33ABF0563}" type="pres">
      <dgm:prSet presAssocID="{DD40DDA8-FD5C-4235-BA3E-D09B6154AB42}" presName="Name0" presStyleCnt="0">
        <dgm:presLayoutVars>
          <dgm:dir/>
          <dgm:resizeHandles val="exact"/>
        </dgm:presLayoutVars>
      </dgm:prSet>
      <dgm:spPr/>
    </dgm:pt>
    <dgm:pt modelId="{4AC46F0C-E0E1-4CC2-9185-DB3DF7260EB4}" type="pres">
      <dgm:prSet presAssocID="{96DD5408-B3BE-4F5A-85D1-BC535C920E2C}" presName="composite" presStyleCnt="0"/>
      <dgm:spPr/>
    </dgm:pt>
    <dgm:pt modelId="{4A2BDBFA-E66E-4ED8-83DF-87D8E77F4225}" type="pres">
      <dgm:prSet presAssocID="{96DD5408-B3BE-4F5A-85D1-BC535C920E2C}" presName="bgChev" presStyleLbl="node1" presStyleIdx="0" presStyleCnt="4" custLinFactY="-41570" custLinFactNeighborY="-100000"/>
      <dgm:spPr/>
    </dgm:pt>
    <dgm:pt modelId="{0AA03C61-3186-4E46-BF95-3648158A9EC0}" type="pres">
      <dgm:prSet presAssocID="{96DD5408-B3BE-4F5A-85D1-BC535C920E2C}" presName="txNode" presStyleLbl="fgAcc1" presStyleIdx="0" presStyleCnt="4" custScaleY="424741" custLinFactY="19557" custLinFactNeighborY="100000">
        <dgm:presLayoutVars>
          <dgm:bulletEnabled val="1"/>
        </dgm:presLayoutVars>
      </dgm:prSet>
      <dgm:spPr/>
    </dgm:pt>
    <dgm:pt modelId="{70356B11-4817-46D6-8726-C6001CFFBC22}" type="pres">
      <dgm:prSet presAssocID="{3CADDD4B-2B5D-4136-9D21-DAB1645633EC}" presName="compositeSpace" presStyleCnt="0"/>
      <dgm:spPr/>
    </dgm:pt>
    <dgm:pt modelId="{6E364F23-83C1-4787-A99D-ACB1F3480C6B}" type="pres">
      <dgm:prSet presAssocID="{82408852-F1B6-46EE-B997-AEF9A4DAB389}" presName="composite" presStyleCnt="0"/>
      <dgm:spPr/>
    </dgm:pt>
    <dgm:pt modelId="{010368DA-7715-4B05-B5EC-845064BD8BD9}" type="pres">
      <dgm:prSet presAssocID="{82408852-F1B6-46EE-B997-AEF9A4DAB389}" presName="bgChev" presStyleLbl="node1" presStyleIdx="1" presStyleCnt="4" custLinFactY="-41570" custLinFactNeighborY="-100000"/>
      <dgm:spPr/>
    </dgm:pt>
    <dgm:pt modelId="{A18609AB-A155-49EB-98BE-00871E22B74F}" type="pres">
      <dgm:prSet presAssocID="{82408852-F1B6-46EE-B997-AEF9A4DAB389}" presName="txNode" presStyleLbl="fgAcc1" presStyleIdx="1" presStyleCnt="4" custScaleY="424741" custLinFactY="19557" custLinFactNeighborY="100000">
        <dgm:presLayoutVars>
          <dgm:bulletEnabled val="1"/>
        </dgm:presLayoutVars>
      </dgm:prSet>
      <dgm:spPr/>
    </dgm:pt>
    <dgm:pt modelId="{D4AD360E-359A-4110-9A9A-8A2CD4F73802}" type="pres">
      <dgm:prSet presAssocID="{B5C53235-4B4D-481E-B4DC-8E0861CA8053}" presName="compositeSpace" presStyleCnt="0"/>
      <dgm:spPr/>
    </dgm:pt>
    <dgm:pt modelId="{15B223B3-F4DC-489F-ADF7-61DDC38BAAD9}" type="pres">
      <dgm:prSet presAssocID="{18DAD90D-B0C4-4A37-8904-1D5DEB1FD391}" presName="composite" presStyleCnt="0"/>
      <dgm:spPr/>
    </dgm:pt>
    <dgm:pt modelId="{91CCDEEA-61F2-449A-918A-F57215170A13}" type="pres">
      <dgm:prSet presAssocID="{18DAD90D-B0C4-4A37-8904-1D5DEB1FD391}" presName="bgChev" presStyleLbl="node1" presStyleIdx="2" presStyleCnt="4" custLinFactY="-41570" custLinFactNeighborY="-100000"/>
      <dgm:spPr/>
    </dgm:pt>
    <dgm:pt modelId="{49912B4C-1509-49E9-B344-27CAADD1400A}" type="pres">
      <dgm:prSet presAssocID="{18DAD90D-B0C4-4A37-8904-1D5DEB1FD391}" presName="txNode" presStyleLbl="fgAcc1" presStyleIdx="2" presStyleCnt="4" custScaleY="424741" custLinFactY="19557" custLinFactNeighborY="100000">
        <dgm:presLayoutVars>
          <dgm:bulletEnabled val="1"/>
        </dgm:presLayoutVars>
      </dgm:prSet>
      <dgm:spPr/>
    </dgm:pt>
    <dgm:pt modelId="{0CEE2D21-DEC1-4519-B758-EBEE991C1CA3}" type="pres">
      <dgm:prSet presAssocID="{7AF52C96-F09F-4CCD-AC2B-DF7583B6DF6B}" presName="compositeSpace" presStyleCnt="0"/>
      <dgm:spPr/>
    </dgm:pt>
    <dgm:pt modelId="{84F87AA3-EA6C-4ABB-878F-F0BC5FE68F3C}" type="pres">
      <dgm:prSet presAssocID="{288767CE-6F20-46A1-AFA0-17CA6550DF3A}" presName="composite" presStyleCnt="0"/>
      <dgm:spPr/>
    </dgm:pt>
    <dgm:pt modelId="{2E4C1917-3E8A-43EC-B4E6-BD3D57033596}" type="pres">
      <dgm:prSet presAssocID="{288767CE-6F20-46A1-AFA0-17CA6550DF3A}" presName="bgChev" presStyleLbl="node1" presStyleIdx="3" presStyleCnt="4" custLinFactY="-41570" custLinFactNeighborY="-100000"/>
      <dgm:spPr/>
    </dgm:pt>
    <dgm:pt modelId="{B11BE51F-A853-48C3-9148-C72D97AE2F7C}" type="pres">
      <dgm:prSet presAssocID="{288767CE-6F20-46A1-AFA0-17CA6550DF3A}" presName="txNode" presStyleLbl="fgAcc1" presStyleIdx="3" presStyleCnt="4" custScaleY="424741" custLinFactY="19557" custLinFactNeighborY="100000">
        <dgm:presLayoutVars>
          <dgm:bulletEnabled val="1"/>
        </dgm:presLayoutVars>
      </dgm:prSet>
      <dgm:spPr/>
    </dgm:pt>
  </dgm:ptLst>
  <dgm:cxnLst>
    <dgm:cxn modelId="{ABB01400-DC88-4CFF-87E1-D92435E062EA}" srcId="{C391D3DF-004E-45C8-B33D-95876040F550}" destId="{9E7E9106-0C47-4FC0-B76C-D8A8B589C910}" srcOrd="0" destOrd="0" parTransId="{19F23B40-4577-4FE6-AD01-F1F821C5A5B3}" sibTransId="{96A6FA53-14A2-4E84-B414-A7B1440BB1E0}"/>
    <dgm:cxn modelId="{2F698B02-5695-4898-92D7-4CE19F82BA57}" srcId="{DD40DDA8-FD5C-4235-BA3E-D09B6154AB42}" destId="{82408852-F1B6-46EE-B997-AEF9A4DAB389}" srcOrd="1" destOrd="0" parTransId="{A269C109-B09A-4557-A34C-58B45ACCF046}" sibTransId="{B5C53235-4B4D-481E-B4DC-8E0861CA8053}"/>
    <dgm:cxn modelId="{365D8705-C5BD-4C73-9391-C91AD79A4283}" type="presOf" srcId="{288767CE-6F20-46A1-AFA0-17CA6550DF3A}" destId="{B11BE51F-A853-48C3-9148-C72D97AE2F7C}" srcOrd="0" destOrd="0" presId="urn:microsoft.com/office/officeart/2005/8/layout/chevronAccent+Icon"/>
    <dgm:cxn modelId="{3E797E07-E4FE-467E-A231-A7F2DAC4F439}" srcId="{288767CE-6F20-46A1-AFA0-17CA6550DF3A}" destId="{AC4AD57D-A022-4E10-AB80-7703874A93EF}" srcOrd="0" destOrd="0" parTransId="{26130E4D-6136-4929-9C31-89B675CBDB49}" sibTransId="{6984E45C-2266-433D-AB53-2284C87F08FE}"/>
    <dgm:cxn modelId="{CE96CF0F-2E97-4D0D-BB92-4B7307226EB3}" type="presOf" srcId="{AC4AD57D-A022-4E10-AB80-7703874A93EF}" destId="{B11BE51F-A853-48C3-9148-C72D97AE2F7C}" srcOrd="0" destOrd="1" presId="urn:microsoft.com/office/officeart/2005/8/layout/chevronAccent+Icon"/>
    <dgm:cxn modelId="{BD142C1C-0F42-4935-8B56-2059EAD145E1}" srcId="{DD40DDA8-FD5C-4235-BA3E-D09B6154AB42}" destId="{18DAD90D-B0C4-4A37-8904-1D5DEB1FD391}" srcOrd="2" destOrd="0" parTransId="{1AD5463C-7C42-476E-9D9B-BA9F14F284AA}" sibTransId="{7AF52C96-F09F-4CCD-AC2B-DF7583B6DF6B}"/>
    <dgm:cxn modelId="{A26DC01E-A6F2-44D6-B92B-272FFAB8A559}" srcId="{DD40DDA8-FD5C-4235-BA3E-D09B6154AB42}" destId="{288767CE-6F20-46A1-AFA0-17CA6550DF3A}" srcOrd="3" destOrd="0" parTransId="{ECE84F5F-9C4C-4690-8D21-B096AC6293EB}" sibTransId="{A26A6BA8-EE02-4C92-815E-56B71DF379DD}"/>
    <dgm:cxn modelId="{B6F49147-F3AC-4CED-8A4F-E671E295B689}" srcId="{96DD5408-B3BE-4F5A-85D1-BC535C920E2C}" destId="{4964B23B-7BDD-4D7D-9545-B4C6DDB25455}" srcOrd="0" destOrd="0" parTransId="{BE5D314D-2EAF-43E2-A996-7DB8DBEAEDEE}" sibTransId="{4EA3429D-7260-4CDA-A60C-A7FE1550914D}"/>
    <dgm:cxn modelId="{546C6E6F-BEE1-4432-8C9B-F24B9F174D75}" type="presOf" srcId="{0C0883E3-3735-494B-A71E-92DA45345A5C}" destId="{A18609AB-A155-49EB-98BE-00871E22B74F}" srcOrd="0" destOrd="1" presId="urn:microsoft.com/office/officeart/2005/8/layout/chevronAccent+Icon"/>
    <dgm:cxn modelId="{6323D86F-5D7B-4306-B0DB-AC67658A6ED7}" srcId="{82408852-F1B6-46EE-B997-AEF9A4DAB389}" destId="{0C0883E3-3735-494B-A71E-92DA45345A5C}" srcOrd="0" destOrd="0" parTransId="{C1B87418-AA57-4FC5-919B-59456D1CE2BD}" sibTransId="{9A540C8B-E085-4431-A98C-E0ECE06E2D70}"/>
    <dgm:cxn modelId="{20BADE50-C95F-4C8E-AA03-4C67E1C927CB}" type="presOf" srcId="{DD40DDA8-FD5C-4235-BA3E-D09B6154AB42}" destId="{B649A9DA-F380-464B-A546-23F33ABF0563}" srcOrd="0" destOrd="0" presId="urn:microsoft.com/office/officeart/2005/8/layout/chevronAccent+Icon"/>
    <dgm:cxn modelId="{264B7372-726C-4E9C-A1A7-D8391D41E664}" type="presOf" srcId="{82408852-F1B6-46EE-B997-AEF9A4DAB389}" destId="{A18609AB-A155-49EB-98BE-00871E22B74F}" srcOrd="0" destOrd="0" presId="urn:microsoft.com/office/officeart/2005/8/layout/chevronAccent+Icon"/>
    <dgm:cxn modelId="{FF8BBE55-4541-41DE-9E8A-8D7D727FE519}" type="presOf" srcId="{C391D3DF-004E-45C8-B33D-95876040F550}" destId="{49912B4C-1509-49E9-B344-27CAADD1400A}" srcOrd="0" destOrd="1" presId="urn:microsoft.com/office/officeart/2005/8/layout/chevronAccent+Icon"/>
    <dgm:cxn modelId="{FC063078-E006-4AE2-A1D0-CD84FEA9FF30}" type="presOf" srcId="{9E7E9106-0C47-4FC0-B76C-D8A8B589C910}" destId="{49912B4C-1509-49E9-B344-27CAADD1400A}" srcOrd="0" destOrd="2" presId="urn:microsoft.com/office/officeart/2005/8/layout/chevronAccent+Icon"/>
    <dgm:cxn modelId="{B2D6908F-775A-40BD-8BD0-7B294E3BA1F4}" type="presOf" srcId="{96DD5408-B3BE-4F5A-85D1-BC535C920E2C}" destId="{0AA03C61-3186-4E46-BF95-3648158A9EC0}" srcOrd="0" destOrd="0" presId="urn:microsoft.com/office/officeart/2005/8/layout/chevronAccent+Icon"/>
    <dgm:cxn modelId="{AF059AA1-F23D-4A31-A6A2-033D3F4B4413}" srcId="{DD40DDA8-FD5C-4235-BA3E-D09B6154AB42}" destId="{96DD5408-B3BE-4F5A-85D1-BC535C920E2C}" srcOrd="0" destOrd="0" parTransId="{B0666814-6D12-471B-AE3E-94BA38C2B945}" sibTransId="{3CADDD4B-2B5D-4136-9D21-DAB1645633EC}"/>
    <dgm:cxn modelId="{58E1D3A5-CAAA-48F8-8823-3CF1737CB8D3}" type="presOf" srcId="{4964B23B-7BDD-4D7D-9545-B4C6DDB25455}" destId="{0AA03C61-3186-4E46-BF95-3648158A9EC0}" srcOrd="0" destOrd="1" presId="urn:microsoft.com/office/officeart/2005/8/layout/chevronAccent+Icon"/>
    <dgm:cxn modelId="{C34B5BE3-41EC-403B-95E2-FBD7542113B9}" srcId="{18DAD90D-B0C4-4A37-8904-1D5DEB1FD391}" destId="{C391D3DF-004E-45C8-B33D-95876040F550}" srcOrd="0" destOrd="0" parTransId="{3DDF0590-83C8-49C6-BF59-64769D128140}" sibTransId="{62987710-BD50-4E3E-BDC9-A5E6FB7243E2}"/>
    <dgm:cxn modelId="{45077CFA-393A-4A0A-9496-6EC9763F2201}" type="presOf" srcId="{18DAD90D-B0C4-4A37-8904-1D5DEB1FD391}" destId="{49912B4C-1509-49E9-B344-27CAADD1400A}" srcOrd="0" destOrd="0" presId="urn:microsoft.com/office/officeart/2005/8/layout/chevronAccent+Icon"/>
    <dgm:cxn modelId="{87B9196B-AF42-4FCF-9FC7-D91C3E01787B}" type="presParOf" srcId="{B649A9DA-F380-464B-A546-23F33ABF0563}" destId="{4AC46F0C-E0E1-4CC2-9185-DB3DF7260EB4}" srcOrd="0" destOrd="0" presId="urn:microsoft.com/office/officeart/2005/8/layout/chevronAccent+Icon"/>
    <dgm:cxn modelId="{193779FA-4959-4F2B-88BA-901CA994A583}" type="presParOf" srcId="{4AC46F0C-E0E1-4CC2-9185-DB3DF7260EB4}" destId="{4A2BDBFA-E66E-4ED8-83DF-87D8E77F4225}" srcOrd="0" destOrd="0" presId="urn:microsoft.com/office/officeart/2005/8/layout/chevronAccent+Icon"/>
    <dgm:cxn modelId="{60D0E9EF-E7B5-4AC5-8849-29E68CADEFA3}" type="presParOf" srcId="{4AC46F0C-E0E1-4CC2-9185-DB3DF7260EB4}" destId="{0AA03C61-3186-4E46-BF95-3648158A9EC0}" srcOrd="1" destOrd="0" presId="urn:microsoft.com/office/officeart/2005/8/layout/chevronAccent+Icon"/>
    <dgm:cxn modelId="{F8960E5B-1366-461D-96F2-B977A365BF3A}" type="presParOf" srcId="{B649A9DA-F380-464B-A546-23F33ABF0563}" destId="{70356B11-4817-46D6-8726-C6001CFFBC22}" srcOrd="1" destOrd="0" presId="urn:microsoft.com/office/officeart/2005/8/layout/chevronAccent+Icon"/>
    <dgm:cxn modelId="{209FBAC7-0001-4AC6-A616-F5EF8BD118A6}" type="presParOf" srcId="{B649A9DA-F380-464B-A546-23F33ABF0563}" destId="{6E364F23-83C1-4787-A99D-ACB1F3480C6B}" srcOrd="2" destOrd="0" presId="urn:microsoft.com/office/officeart/2005/8/layout/chevronAccent+Icon"/>
    <dgm:cxn modelId="{44977C89-508F-4DA8-B5EF-33E102EA7AD0}" type="presParOf" srcId="{6E364F23-83C1-4787-A99D-ACB1F3480C6B}" destId="{010368DA-7715-4B05-B5EC-845064BD8BD9}" srcOrd="0" destOrd="0" presId="urn:microsoft.com/office/officeart/2005/8/layout/chevronAccent+Icon"/>
    <dgm:cxn modelId="{BCFA8153-B04A-4601-AFD0-E39642F528AE}" type="presParOf" srcId="{6E364F23-83C1-4787-A99D-ACB1F3480C6B}" destId="{A18609AB-A155-49EB-98BE-00871E22B74F}" srcOrd="1" destOrd="0" presId="urn:microsoft.com/office/officeart/2005/8/layout/chevronAccent+Icon"/>
    <dgm:cxn modelId="{B949445C-5740-48EE-A956-B4F245615799}" type="presParOf" srcId="{B649A9DA-F380-464B-A546-23F33ABF0563}" destId="{D4AD360E-359A-4110-9A9A-8A2CD4F73802}" srcOrd="3" destOrd="0" presId="urn:microsoft.com/office/officeart/2005/8/layout/chevronAccent+Icon"/>
    <dgm:cxn modelId="{F66E3734-FB4A-41DC-9261-193623079F7E}" type="presParOf" srcId="{B649A9DA-F380-464B-A546-23F33ABF0563}" destId="{15B223B3-F4DC-489F-ADF7-61DDC38BAAD9}" srcOrd="4" destOrd="0" presId="urn:microsoft.com/office/officeart/2005/8/layout/chevronAccent+Icon"/>
    <dgm:cxn modelId="{92FB6181-EBA5-450E-80AD-B4F070A5F6D3}" type="presParOf" srcId="{15B223B3-F4DC-489F-ADF7-61DDC38BAAD9}" destId="{91CCDEEA-61F2-449A-918A-F57215170A13}" srcOrd="0" destOrd="0" presId="urn:microsoft.com/office/officeart/2005/8/layout/chevronAccent+Icon"/>
    <dgm:cxn modelId="{886D40A8-729F-47AE-AC18-8F2932727BE1}" type="presParOf" srcId="{15B223B3-F4DC-489F-ADF7-61DDC38BAAD9}" destId="{49912B4C-1509-49E9-B344-27CAADD1400A}" srcOrd="1" destOrd="0" presId="urn:microsoft.com/office/officeart/2005/8/layout/chevronAccent+Icon"/>
    <dgm:cxn modelId="{82310B8C-AA32-4588-914C-A1F1863AEB3A}" type="presParOf" srcId="{B649A9DA-F380-464B-A546-23F33ABF0563}" destId="{0CEE2D21-DEC1-4519-B758-EBEE991C1CA3}" srcOrd="5" destOrd="0" presId="urn:microsoft.com/office/officeart/2005/8/layout/chevronAccent+Icon"/>
    <dgm:cxn modelId="{64DB4FF7-973D-45F8-9B8D-725806DADE77}" type="presParOf" srcId="{B649A9DA-F380-464B-A546-23F33ABF0563}" destId="{84F87AA3-EA6C-4ABB-878F-F0BC5FE68F3C}" srcOrd="6" destOrd="0" presId="urn:microsoft.com/office/officeart/2005/8/layout/chevronAccent+Icon"/>
    <dgm:cxn modelId="{BCE252D3-C237-4FA5-B842-79DF72EF0C89}" type="presParOf" srcId="{84F87AA3-EA6C-4ABB-878F-F0BC5FE68F3C}" destId="{2E4C1917-3E8A-43EC-B4E6-BD3D57033596}" srcOrd="0" destOrd="0" presId="urn:microsoft.com/office/officeart/2005/8/layout/chevronAccent+Icon"/>
    <dgm:cxn modelId="{D952B1DE-7A65-4889-8E24-CFAE0F74DA57}" type="presParOf" srcId="{84F87AA3-EA6C-4ABB-878F-F0BC5FE68F3C}" destId="{B11BE51F-A853-48C3-9148-C72D97AE2F7C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2BDBFA-E66E-4ED8-83DF-87D8E77F4225}">
      <dsp:nvSpPr>
        <dsp:cNvPr id="0" name=""/>
        <dsp:cNvSpPr/>
      </dsp:nvSpPr>
      <dsp:spPr>
        <a:xfrm>
          <a:off x="2666" y="10139"/>
          <a:ext cx="1254893" cy="484388"/>
        </a:xfrm>
        <a:prstGeom prst="chevron">
          <a:avLst>
            <a:gd name="adj" fmla="val 4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A03C61-3186-4E46-BF95-3648158A9EC0}">
      <dsp:nvSpPr>
        <dsp:cNvPr id="0" name=""/>
        <dsp:cNvSpPr/>
      </dsp:nvSpPr>
      <dsp:spPr>
        <a:xfrm>
          <a:off x="337304" y="60961"/>
          <a:ext cx="1059687" cy="2057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Njoftimi për kontratë</a:t>
          </a:r>
          <a:endParaRPr lang="en-GB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latin typeface="Arial" panose="020B0604020202020204" pitchFamily="34" charset="0"/>
              <a:cs typeface="Arial" panose="020B0604020202020204" pitchFamily="34" charset="0"/>
            </a:rPr>
            <a:t>Indikacion për përdorimin e SDB-së</a:t>
          </a:r>
          <a:endParaRPr lang="en-GB" sz="1000" b="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68341" y="91998"/>
        <a:ext cx="997613" cy="1995324"/>
      </dsp:txXfrm>
    </dsp:sp>
    <dsp:sp modelId="{010368DA-7715-4B05-B5EC-845064BD8BD9}">
      <dsp:nvSpPr>
        <dsp:cNvPr id="0" name=""/>
        <dsp:cNvSpPr/>
      </dsp:nvSpPr>
      <dsp:spPr>
        <a:xfrm>
          <a:off x="1436033" y="10139"/>
          <a:ext cx="1254893" cy="484388"/>
        </a:xfrm>
        <a:prstGeom prst="chevron">
          <a:avLst>
            <a:gd name="adj" fmla="val 4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609AB-A155-49EB-98BE-00871E22B74F}">
      <dsp:nvSpPr>
        <dsp:cNvPr id="0" name=""/>
        <dsp:cNvSpPr/>
      </dsp:nvSpPr>
      <dsp:spPr>
        <a:xfrm>
          <a:off x="1770671" y="60961"/>
          <a:ext cx="1059687" cy="2057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Pranimi dhe hapja e kërkesave</a:t>
          </a:r>
          <a:endParaRPr lang="en-GB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latin typeface="Arial" panose="020B0604020202020204" pitchFamily="34" charset="0"/>
              <a:cs typeface="Arial" panose="020B0604020202020204" pitchFamily="34" charset="0"/>
            </a:rPr>
            <a:t>Afati minimal për pranimin e kërkesave është 30 ditë nga publikimi i njoftimit</a:t>
          </a:r>
          <a:r>
            <a:rPr lang="en-GB" sz="1000" b="0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sp:txBody>
      <dsp:txXfrm>
        <a:off x="1801708" y="91998"/>
        <a:ext cx="997613" cy="1995324"/>
      </dsp:txXfrm>
    </dsp:sp>
    <dsp:sp modelId="{91CCDEEA-61F2-449A-918A-F57215170A13}">
      <dsp:nvSpPr>
        <dsp:cNvPr id="0" name=""/>
        <dsp:cNvSpPr/>
      </dsp:nvSpPr>
      <dsp:spPr>
        <a:xfrm>
          <a:off x="2869400" y="10139"/>
          <a:ext cx="1254893" cy="484388"/>
        </a:xfrm>
        <a:prstGeom prst="chevron">
          <a:avLst>
            <a:gd name="adj" fmla="val 4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912B4C-1509-49E9-B344-27CAADD1400A}">
      <dsp:nvSpPr>
        <dsp:cNvPr id="0" name=""/>
        <dsp:cNvSpPr/>
      </dsp:nvSpPr>
      <dsp:spPr>
        <a:xfrm>
          <a:off x="3204038" y="60961"/>
          <a:ext cx="1059687" cy="2057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Shqyrtimi i kërkesave</a:t>
          </a:r>
          <a:endParaRPr lang="en-GB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latin typeface="Arial" panose="020B0604020202020204" pitchFamily="34" charset="0"/>
              <a:cs typeface="Arial" panose="020B0604020202020204" pitchFamily="34" charset="0"/>
            </a:rPr>
            <a:t>Zakonisht 10 ditë pune.
Mund të jetë më i gjatë për të dhënë kohë të mjaftueshme për ekzaminimin fillestar</a:t>
          </a:r>
          <a:r>
            <a:rPr lang="hr-HR" sz="1000" b="0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  <a:endParaRPr lang="en-GB" sz="10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2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latin typeface="Arial" panose="020B0604020202020204" pitchFamily="34" charset="0"/>
              <a:cs typeface="Arial" panose="020B0604020202020204" pitchFamily="34" charset="0"/>
            </a:rPr>
            <a:t>Kjo duhet të tregohet në njoftim</a:t>
          </a:r>
          <a:r>
            <a:rPr lang="en-GB" sz="1000" b="0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sp:txBody>
      <dsp:txXfrm>
        <a:off x="3235075" y="91998"/>
        <a:ext cx="997613" cy="1995324"/>
      </dsp:txXfrm>
    </dsp:sp>
    <dsp:sp modelId="{2E4C1917-3E8A-43EC-B4E6-BD3D57033596}">
      <dsp:nvSpPr>
        <dsp:cNvPr id="0" name=""/>
        <dsp:cNvSpPr/>
      </dsp:nvSpPr>
      <dsp:spPr>
        <a:xfrm>
          <a:off x="4302767" y="10139"/>
          <a:ext cx="1254893" cy="484388"/>
        </a:xfrm>
        <a:prstGeom prst="chevron">
          <a:avLst>
            <a:gd name="adj" fmla="val 4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1BE51F-A853-48C3-9148-C72D97AE2F7C}">
      <dsp:nvSpPr>
        <dsp:cNvPr id="0" name=""/>
        <dsp:cNvSpPr/>
      </dsp:nvSpPr>
      <dsp:spPr>
        <a:xfrm>
          <a:off x="4637406" y="60961"/>
          <a:ext cx="1059687" cy="2057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Arial" panose="020B0604020202020204" pitchFamily="34" charset="0"/>
              <a:cs typeface="Arial" panose="020B0604020202020204" pitchFamily="34" charset="0"/>
            </a:rPr>
            <a:t>Njoftimi i operatorëve ekonomikë</a:t>
          </a:r>
          <a:endParaRPr lang="en-GB" sz="10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444500">
            <a:lnSpc>
              <a:spcPct val="10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latin typeface="Arial" panose="020B0604020202020204" pitchFamily="34" charset="0"/>
              <a:cs typeface="Arial" panose="020B0604020202020204" pitchFamily="34" charset="0"/>
            </a:rPr>
            <a:t>Asnjë ftesë për tender për prokurimin e parë specifik nuk mund të bëhet përpara shqyrtimit të kërkesave</a:t>
          </a:r>
          <a:r>
            <a:rPr lang="en-GB" sz="1000" b="0" kern="1200">
              <a:latin typeface="Arial" panose="020B0604020202020204" pitchFamily="34" charset="0"/>
              <a:cs typeface="Arial" panose="020B0604020202020204" pitchFamily="34" charset="0"/>
            </a:rPr>
            <a:t>.</a:t>
          </a:r>
        </a:p>
      </dsp:txBody>
      <dsp:txXfrm>
        <a:off x="4668443" y="91998"/>
        <a:ext cx="997613" cy="1995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Chevron Accent Process"/>
  <dgm:desc val="Use to show sequential steps in a task, process, or workflow, or to emphasize movement or direction. Works best with minimal Level 1 and Level 2 text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2CDB-66D8-40BC-A1CA-C43392BB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Marigona Ujkani</dc:creator>
  <cp:keywords/>
  <dc:description/>
  <cp:lastModifiedBy>Sanije Kelmendi</cp:lastModifiedBy>
  <cp:revision>2</cp:revision>
  <cp:lastPrinted>2024-09-06T08:04:00Z</cp:lastPrinted>
  <dcterms:created xsi:type="dcterms:W3CDTF">2024-09-19T07:20:00Z</dcterms:created>
  <dcterms:modified xsi:type="dcterms:W3CDTF">2024-09-19T07:20:00Z</dcterms:modified>
</cp:coreProperties>
</file>